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A2204" w14:textId="07104CE0" w:rsidR="00FB2695" w:rsidRPr="00DE5BB4" w:rsidRDefault="00FB2695" w:rsidP="002271D0">
      <w:pPr>
        <w:pStyle w:val="UNHLRAuthorName"/>
      </w:pPr>
    </w:p>
    <w:p w14:paraId="46A6F68E" w14:textId="77777777" w:rsidR="00710622" w:rsidRPr="00DE5BB4" w:rsidRDefault="00710622" w:rsidP="002271D0">
      <w:pPr>
        <w:pStyle w:val="UNHLRAuthorName"/>
      </w:pPr>
    </w:p>
    <w:p w14:paraId="41AEF48D" w14:textId="77777777" w:rsidR="00F175B9" w:rsidRPr="00DE5BB4" w:rsidRDefault="00F175B9" w:rsidP="00F175B9">
      <w:pPr>
        <w:pStyle w:val="UNHLRAuthorName"/>
      </w:pPr>
      <w:r w:rsidRPr="00DE5BB4">
        <w:t>Jonathan Cervas, Bernard Grofman, Scott Matsuda, &amp; Justine Kawa</w:t>
      </w:r>
    </w:p>
    <w:p w14:paraId="2E7AB419" w14:textId="77777777" w:rsidR="00710622" w:rsidRPr="00DE5BB4" w:rsidRDefault="00710622" w:rsidP="002271D0">
      <w:pPr>
        <w:pStyle w:val="Title"/>
      </w:pPr>
    </w:p>
    <w:p w14:paraId="0C50BF0E" w14:textId="0C212CF4" w:rsidR="00AD4848" w:rsidRPr="00DE5BB4" w:rsidRDefault="0096059F" w:rsidP="002271D0">
      <w:pPr>
        <w:pStyle w:val="Title"/>
      </w:pPr>
      <w:r w:rsidRPr="00DE5BB4">
        <w:t>Partisan Gerrymandering Cases in State Supreme Courts in the 2020s Redistricting Round</w:t>
      </w:r>
      <w:r w:rsidR="00A71759" w:rsidRPr="00DE5BB4">
        <w:t xml:space="preserve"> </w:t>
      </w:r>
    </w:p>
    <w:p w14:paraId="5289C379" w14:textId="4552365D" w:rsidR="003D3EF4" w:rsidRPr="00774F80" w:rsidRDefault="00A71759" w:rsidP="00A71759">
      <w:pPr>
        <w:pStyle w:val="UNHLRAbstractbiofirstparagraph"/>
        <w:rPr>
          <w:rStyle w:val="UNHLRAbstractbiotitle"/>
          <w:caps w:val="0"/>
        </w:rPr>
      </w:pPr>
      <w:r w:rsidRPr="00774F80">
        <w:rPr>
          <w:rStyle w:val="UNHLRAbstractbiotitle"/>
          <w:b w:val="0"/>
        </w:rPr>
        <w:t>DRAFT 1</w:t>
      </w:r>
      <w:r w:rsidR="007A3E81">
        <w:rPr>
          <w:rStyle w:val="UNHLRAbstractbiotitle"/>
          <w:b w:val="0"/>
        </w:rPr>
        <w:t>1</w:t>
      </w:r>
    </w:p>
    <w:p w14:paraId="7C5BC052" w14:textId="53C5818B" w:rsidR="003D3EF4" w:rsidRPr="00774F80" w:rsidRDefault="003D3EF4" w:rsidP="002271D0">
      <w:pPr>
        <w:pStyle w:val="UNHLRAbstractbiofirstparagraph"/>
        <w:rPr>
          <w:rStyle w:val="UNHLRAbstractbiotitle"/>
        </w:rPr>
      </w:pPr>
      <w:r w:rsidRPr="00774F80">
        <w:rPr>
          <w:rStyle w:val="UNHLRAbstractbiotitle"/>
        </w:rPr>
        <w:t xml:space="preserve">This is a partial draft and is not for quotation. Please address suggestions/corrections to </w:t>
      </w:r>
      <w:hyperlink r:id="rId8" w:history="1">
        <w:r w:rsidR="000D3ABA" w:rsidRPr="00774F80">
          <w:rPr>
            <w:rStyle w:val="UNHLRAbstractbiotitle"/>
          </w:rPr>
          <w:t>cervas@cmu.edu</w:t>
        </w:r>
      </w:hyperlink>
    </w:p>
    <w:p w14:paraId="140982CB" w14:textId="77777777" w:rsidR="00A71759" w:rsidRPr="00DE5BB4" w:rsidRDefault="00A71759" w:rsidP="002271D0">
      <w:pPr>
        <w:pStyle w:val="UNHLRAbstractbiofirstparagraph"/>
        <w:rPr>
          <w:rFonts w:ascii="Times New Roman" w:hAnsi="Times New Roman"/>
          <w:color w:val="0563C1" w:themeColor="hyperlink"/>
          <w:spacing w:val="20"/>
          <w:sz w:val="16"/>
          <w:szCs w:val="14"/>
          <w:u w:val="single"/>
        </w:rPr>
      </w:pPr>
    </w:p>
    <w:p w14:paraId="0A89B24E" w14:textId="70D32E1F" w:rsidR="0096059F" w:rsidRPr="00DE5BB4" w:rsidRDefault="007B7652" w:rsidP="002271D0">
      <w:pPr>
        <w:pStyle w:val="UNHLRAbstractbiofirstparagraph"/>
        <w:rPr>
          <w:rFonts w:ascii="Times New Roman" w:hAnsi="Times New Roman"/>
        </w:rPr>
      </w:pPr>
      <w:r w:rsidRPr="008275FA">
        <w:rPr>
          <w:rStyle w:val="UNHLRAbstractbiotitle"/>
        </w:rPr>
        <w:t>Abstract.</w:t>
      </w:r>
      <w:r w:rsidRPr="00DE5BB4">
        <w:rPr>
          <w:rFonts w:ascii="Times New Roman" w:hAnsi="Times New Roman"/>
        </w:rPr>
        <w:t xml:space="preserve"> </w:t>
      </w:r>
      <w:r w:rsidR="0096059F" w:rsidRPr="00DE5BB4">
        <w:rPr>
          <w:rFonts w:ascii="Times New Roman" w:hAnsi="Times New Roman"/>
        </w:rPr>
        <w:t xml:space="preserve">After the U.S. Supreme Court opted out of any federal court role in policing partisan gerrymandering in its 2019 decision, </w:t>
      </w:r>
      <w:r w:rsidR="0096059F" w:rsidRPr="00DE5BB4">
        <w:rPr>
          <w:rFonts w:ascii="Times New Roman" w:hAnsi="Times New Roman"/>
          <w:i/>
          <w:iCs/>
        </w:rPr>
        <w:t>Rucho v. Common Cause</w:t>
      </w:r>
      <w:r w:rsidR="0096059F" w:rsidRPr="00DE5BB4">
        <w:rPr>
          <w:rFonts w:ascii="Times New Roman" w:hAnsi="Times New Roman"/>
        </w:rPr>
        <w:t>, if a redistricting plan was alleged to be a partisan gerrymander, that challenge needed to be brought in state courts. There are three possibilities: (a) a state supreme court could hold partisan gerrymandering claims nonjusticiable under state as well as federal law; (b) it could review a proposed map and find it unconstitutional; (c) it could review a map and reject the gerrymandering claim. Here, we focus on state court decisions that took place before the November 2022 elections in partisan gerrymandering claims regarding maps drawn for elections to the U.S. House of Representatives in the 2020s redistricting round. We are primarily interested in three issues: (1) How did state courts faced with a redistricting challenge based on a claim of partisan gerrymandering decide whether state law allowed them to address the factual aspects of the claim rather than treating the claim as non-justiciable? (2) If the court decided the claim was justiciable, what definition of partisan gerrymandering was used and, in particular, what kind of empirical evidence was cited by the justices – e.g., measuring the extent of gerrymandering via metrics based on election data, and/or evaluating maps in terms of the degree to which traditional good government criteria were satisfied, and/or considering the process of map drawing and what it implied about partisan intent? (3) Is there indirect evidence that the partisan predilections of the justices affected their decision about the constitutionality of a challenged congressional map?</w:t>
      </w:r>
    </w:p>
    <w:p w14:paraId="4B98382F" w14:textId="77777777" w:rsidR="002271D0" w:rsidRPr="00DE5BB4" w:rsidRDefault="002271D0" w:rsidP="002271D0">
      <w:pPr>
        <w:pStyle w:val="BodyText"/>
        <w:ind w:firstLine="0"/>
        <w:rPr>
          <w:rStyle w:val="UNHLRAbstractbiotitle"/>
          <w:rFonts w:ascii="Times New Roman" w:hAnsi="Times New Roman" w:cs="Times New Roman"/>
        </w:rPr>
      </w:pPr>
    </w:p>
    <w:p w14:paraId="72D4F13A" w14:textId="14F00A7C" w:rsidR="00C55293" w:rsidRDefault="00EA5F66">
      <w:pPr>
        <w:pStyle w:val="TOC1"/>
        <w:rPr>
          <w:rFonts w:asciiTheme="minorHAnsi" w:eastAsiaTheme="minorEastAsia" w:hAnsiTheme="minorHAnsi" w:cstheme="minorBidi"/>
          <w:caps w:val="0"/>
          <w:spacing w:val="0"/>
          <w:kern w:val="2"/>
          <w:szCs w:val="24"/>
          <w14:ligatures w14:val="standardContextual"/>
        </w:rPr>
      </w:pPr>
      <w:r w:rsidRPr="00C55293">
        <w:rPr>
          <w:rFonts w:cs="Times New Roman"/>
          <w:sz w:val="21"/>
        </w:rPr>
        <w:lastRenderedPageBreak/>
        <w:fldChar w:fldCharType="begin"/>
      </w:r>
      <w:r w:rsidR="5732E403" w:rsidRPr="00C55293">
        <w:rPr>
          <w:rFonts w:cs="Times New Roman"/>
        </w:rPr>
        <w:instrText xml:space="preserve"> TOC \o "1-2" \h \z \u </w:instrText>
      </w:r>
      <w:r w:rsidRPr="00C55293">
        <w:rPr>
          <w:rFonts w:cs="Times New Roman"/>
          <w:sz w:val="21"/>
        </w:rPr>
        <w:fldChar w:fldCharType="separate"/>
      </w:r>
      <w:hyperlink w:anchor="_Toc149557318" w:history="1">
        <w:r w:rsidR="00C55293" w:rsidRPr="003742F5">
          <w:rPr>
            <w:rStyle w:val="Hyperlink"/>
            <w:rFonts w:eastAsiaTheme="minorEastAsia" w:cs="Times New Roman (Headings CS)"/>
          </w:rPr>
          <w:t>I.</w:t>
        </w:r>
        <w:r w:rsidR="00C55293">
          <w:rPr>
            <w:rFonts w:asciiTheme="minorHAnsi" w:eastAsiaTheme="minorEastAsia" w:hAnsiTheme="minorHAnsi" w:cstheme="minorBidi"/>
            <w:caps w:val="0"/>
            <w:spacing w:val="0"/>
            <w:kern w:val="2"/>
            <w:szCs w:val="24"/>
            <w14:ligatures w14:val="standardContextual"/>
          </w:rPr>
          <w:tab/>
        </w:r>
        <w:r w:rsidR="00C55293" w:rsidRPr="003742F5">
          <w:rPr>
            <w:rStyle w:val="Hyperlink"/>
            <w:rFonts w:eastAsiaTheme="minorEastAsia" w:cs="Times New Roman (Headings CS)"/>
          </w:rPr>
          <w:t>Introduction</w:t>
        </w:r>
        <w:r w:rsidR="00C55293">
          <w:rPr>
            <w:webHidden/>
          </w:rPr>
          <w:tab/>
        </w:r>
        <w:r w:rsidR="00C55293">
          <w:rPr>
            <w:webHidden/>
          </w:rPr>
          <w:fldChar w:fldCharType="begin"/>
        </w:r>
        <w:r w:rsidR="00C55293">
          <w:rPr>
            <w:webHidden/>
          </w:rPr>
          <w:instrText xml:space="preserve"> PAGEREF _Toc149557318 \h </w:instrText>
        </w:r>
        <w:r w:rsidR="00C55293">
          <w:rPr>
            <w:webHidden/>
          </w:rPr>
        </w:r>
        <w:r w:rsidR="00C55293">
          <w:rPr>
            <w:webHidden/>
          </w:rPr>
          <w:fldChar w:fldCharType="separate"/>
        </w:r>
        <w:r w:rsidR="00C55293">
          <w:rPr>
            <w:webHidden/>
          </w:rPr>
          <w:t>2</w:t>
        </w:r>
        <w:r w:rsidR="00C55293">
          <w:rPr>
            <w:webHidden/>
          </w:rPr>
          <w:fldChar w:fldCharType="end"/>
        </w:r>
      </w:hyperlink>
    </w:p>
    <w:p w14:paraId="6E3727CB" w14:textId="64D81216" w:rsidR="00C55293" w:rsidRDefault="00110C61">
      <w:pPr>
        <w:pStyle w:val="TOC1"/>
        <w:rPr>
          <w:rFonts w:asciiTheme="minorHAnsi" w:eastAsiaTheme="minorEastAsia" w:hAnsiTheme="minorHAnsi" w:cstheme="minorBidi"/>
          <w:caps w:val="0"/>
          <w:spacing w:val="0"/>
          <w:kern w:val="2"/>
          <w:szCs w:val="24"/>
          <w14:ligatures w14:val="standardContextual"/>
        </w:rPr>
      </w:pPr>
      <w:hyperlink w:anchor="_Toc149557319" w:history="1">
        <w:r w:rsidR="00C55293" w:rsidRPr="003742F5">
          <w:rPr>
            <w:rStyle w:val="Hyperlink"/>
            <w:rFonts w:eastAsiaTheme="minorEastAsia"/>
          </w:rPr>
          <w:t>II.</w:t>
        </w:r>
        <w:r w:rsidR="00C55293">
          <w:rPr>
            <w:rFonts w:asciiTheme="minorHAnsi" w:eastAsiaTheme="minorEastAsia" w:hAnsiTheme="minorHAnsi" w:cstheme="minorBidi"/>
            <w:caps w:val="0"/>
            <w:spacing w:val="0"/>
            <w:kern w:val="2"/>
            <w:szCs w:val="24"/>
            <w14:ligatures w14:val="standardContextual"/>
          </w:rPr>
          <w:tab/>
        </w:r>
        <w:r w:rsidR="00C55293" w:rsidRPr="003742F5">
          <w:rPr>
            <w:rStyle w:val="Hyperlink"/>
            <w:rFonts w:eastAsiaTheme="minorEastAsia"/>
          </w:rPr>
          <w:t>THREE KEY QUESTIONS</w:t>
        </w:r>
        <w:r w:rsidR="00C55293">
          <w:rPr>
            <w:webHidden/>
          </w:rPr>
          <w:tab/>
        </w:r>
        <w:r w:rsidR="00C55293">
          <w:rPr>
            <w:webHidden/>
          </w:rPr>
          <w:fldChar w:fldCharType="begin"/>
        </w:r>
        <w:r w:rsidR="00C55293">
          <w:rPr>
            <w:webHidden/>
          </w:rPr>
          <w:instrText xml:space="preserve"> PAGEREF _Toc149557319 \h </w:instrText>
        </w:r>
        <w:r w:rsidR="00C55293">
          <w:rPr>
            <w:webHidden/>
          </w:rPr>
        </w:r>
        <w:r w:rsidR="00C55293">
          <w:rPr>
            <w:webHidden/>
          </w:rPr>
          <w:fldChar w:fldCharType="separate"/>
        </w:r>
        <w:r w:rsidR="00C55293">
          <w:rPr>
            <w:webHidden/>
          </w:rPr>
          <w:t>18</w:t>
        </w:r>
        <w:r w:rsidR="00C55293">
          <w:rPr>
            <w:webHidden/>
          </w:rPr>
          <w:fldChar w:fldCharType="end"/>
        </w:r>
      </w:hyperlink>
    </w:p>
    <w:p w14:paraId="54FE7BF9" w14:textId="1F6F7475" w:rsidR="00C55293" w:rsidRDefault="00110C61">
      <w:pPr>
        <w:pStyle w:val="TOC2"/>
        <w:rPr>
          <w:rFonts w:asciiTheme="minorHAnsi" w:eastAsiaTheme="minorEastAsia" w:hAnsiTheme="minorHAnsi" w:cstheme="minorBidi"/>
          <w:i w:val="0"/>
          <w:spacing w:val="0"/>
          <w:kern w:val="2"/>
          <w:szCs w:val="24"/>
          <w14:ligatures w14:val="standardContextual"/>
        </w:rPr>
      </w:pPr>
      <w:hyperlink w:anchor="_Toc149557320" w:history="1">
        <w:r w:rsidR="00C55293" w:rsidRPr="003742F5">
          <w:rPr>
            <w:rStyle w:val="Hyperlink"/>
            <w:rFonts w:eastAsiaTheme="minorEastAsia" w:cs="Times New Roman"/>
          </w:rPr>
          <w:t>A.</w:t>
        </w:r>
        <w:r w:rsidR="00C55293">
          <w:rPr>
            <w:rFonts w:asciiTheme="minorHAnsi" w:eastAsiaTheme="minorEastAsia" w:hAnsiTheme="minorHAnsi" w:cstheme="minorBidi"/>
            <w:i w:val="0"/>
            <w:spacing w:val="0"/>
            <w:kern w:val="2"/>
            <w:szCs w:val="24"/>
            <w14:ligatures w14:val="standardContextual"/>
          </w:rPr>
          <w:tab/>
        </w:r>
        <w:r w:rsidR="00C55293" w:rsidRPr="003742F5">
          <w:rPr>
            <w:rStyle w:val="Hyperlink"/>
            <w:rFonts w:eastAsiaTheme="minorEastAsia" w:cs="Times New Roman"/>
          </w:rPr>
          <w:t>How did state courts faced with a redistricting challenge based on a claim of a denial of equal treatment and “excessive” partisanship decide whether state law allowed them to address the actual aspects of the claim, rather than following the U.S. Suprem Court and treating the claim as non-justiciable?</w:t>
        </w:r>
        <w:r w:rsidR="00C55293">
          <w:rPr>
            <w:webHidden/>
          </w:rPr>
          <w:tab/>
        </w:r>
        <w:r w:rsidR="00C55293">
          <w:rPr>
            <w:webHidden/>
          </w:rPr>
          <w:fldChar w:fldCharType="begin"/>
        </w:r>
        <w:r w:rsidR="00C55293">
          <w:rPr>
            <w:webHidden/>
          </w:rPr>
          <w:instrText xml:space="preserve"> PAGEREF _Toc149557320 \h </w:instrText>
        </w:r>
        <w:r w:rsidR="00C55293">
          <w:rPr>
            <w:webHidden/>
          </w:rPr>
        </w:r>
        <w:r w:rsidR="00C55293">
          <w:rPr>
            <w:webHidden/>
          </w:rPr>
          <w:fldChar w:fldCharType="separate"/>
        </w:r>
        <w:r w:rsidR="00C55293">
          <w:rPr>
            <w:webHidden/>
          </w:rPr>
          <w:t>18</w:t>
        </w:r>
        <w:r w:rsidR="00C55293">
          <w:rPr>
            <w:webHidden/>
          </w:rPr>
          <w:fldChar w:fldCharType="end"/>
        </w:r>
      </w:hyperlink>
    </w:p>
    <w:p w14:paraId="41E6E895" w14:textId="14C8BC8E" w:rsidR="00C55293" w:rsidRDefault="00110C61">
      <w:pPr>
        <w:pStyle w:val="TOC2"/>
        <w:rPr>
          <w:rFonts w:asciiTheme="minorHAnsi" w:eastAsiaTheme="minorEastAsia" w:hAnsiTheme="minorHAnsi" w:cstheme="minorBidi"/>
          <w:i w:val="0"/>
          <w:spacing w:val="0"/>
          <w:kern w:val="2"/>
          <w:szCs w:val="24"/>
          <w14:ligatures w14:val="standardContextual"/>
        </w:rPr>
      </w:pPr>
      <w:hyperlink w:anchor="_Toc149557321" w:history="1">
        <w:r w:rsidR="00C55293" w:rsidRPr="003742F5">
          <w:rPr>
            <w:rStyle w:val="Hyperlink"/>
            <w:rFonts w:eastAsiaTheme="minorEastAsia" w:cs="Times New Roman"/>
          </w:rPr>
          <w:t>B.</w:t>
        </w:r>
        <w:r w:rsidR="00C55293">
          <w:rPr>
            <w:rFonts w:asciiTheme="minorHAnsi" w:eastAsiaTheme="minorEastAsia" w:hAnsiTheme="minorHAnsi" w:cstheme="minorBidi"/>
            <w:i w:val="0"/>
            <w:spacing w:val="0"/>
            <w:kern w:val="2"/>
            <w:szCs w:val="24"/>
            <w14:ligatures w14:val="standardContextual"/>
          </w:rPr>
          <w:tab/>
        </w:r>
        <w:r w:rsidR="00C55293" w:rsidRPr="003742F5">
          <w:rPr>
            <w:rStyle w:val="Hyperlink"/>
            <w:rFonts w:eastAsiaTheme="minorEastAsia" w:cs="Times New Roman"/>
          </w:rPr>
          <w:t>How do courts determine what is an unconstitutional partisan gerrymander?</w:t>
        </w:r>
        <w:r w:rsidR="00C55293">
          <w:rPr>
            <w:webHidden/>
          </w:rPr>
          <w:tab/>
        </w:r>
        <w:r w:rsidR="00C55293">
          <w:rPr>
            <w:webHidden/>
          </w:rPr>
          <w:fldChar w:fldCharType="begin"/>
        </w:r>
        <w:r w:rsidR="00C55293">
          <w:rPr>
            <w:webHidden/>
          </w:rPr>
          <w:instrText xml:space="preserve"> PAGEREF _Toc149557321 \h </w:instrText>
        </w:r>
        <w:r w:rsidR="00C55293">
          <w:rPr>
            <w:webHidden/>
          </w:rPr>
        </w:r>
        <w:r w:rsidR="00C55293">
          <w:rPr>
            <w:webHidden/>
          </w:rPr>
          <w:fldChar w:fldCharType="separate"/>
        </w:r>
        <w:r w:rsidR="00C55293">
          <w:rPr>
            <w:webHidden/>
          </w:rPr>
          <w:t>21</w:t>
        </w:r>
        <w:r w:rsidR="00C55293">
          <w:rPr>
            <w:webHidden/>
          </w:rPr>
          <w:fldChar w:fldCharType="end"/>
        </w:r>
      </w:hyperlink>
    </w:p>
    <w:p w14:paraId="52756FE6" w14:textId="03E47C40" w:rsidR="00C55293" w:rsidRDefault="00110C61">
      <w:pPr>
        <w:pStyle w:val="TOC2"/>
        <w:rPr>
          <w:rFonts w:asciiTheme="minorHAnsi" w:eastAsiaTheme="minorEastAsia" w:hAnsiTheme="minorHAnsi" w:cstheme="minorBidi"/>
          <w:i w:val="0"/>
          <w:spacing w:val="0"/>
          <w:kern w:val="2"/>
          <w:szCs w:val="24"/>
          <w14:ligatures w14:val="standardContextual"/>
        </w:rPr>
      </w:pPr>
      <w:hyperlink w:anchor="_Toc149557322" w:history="1">
        <w:r w:rsidR="00C55293" w:rsidRPr="003742F5">
          <w:rPr>
            <w:rStyle w:val="Hyperlink"/>
            <w:rFonts w:eastAsiaTheme="majorEastAsia" w:cs="Times New Roman"/>
          </w:rPr>
          <w:t>C.</w:t>
        </w:r>
        <w:r w:rsidR="00C55293">
          <w:rPr>
            <w:rFonts w:asciiTheme="minorHAnsi" w:eastAsiaTheme="minorEastAsia" w:hAnsiTheme="minorHAnsi" w:cstheme="minorBidi"/>
            <w:i w:val="0"/>
            <w:spacing w:val="0"/>
            <w:kern w:val="2"/>
            <w:szCs w:val="24"/>
            <w14:ligatures w14:val="standardContextual"/>
          </w:rPr>
          <w:tab/>
        </w:r>
        <w:r w:rsidR="00C55293" w:rsidRPr="003742F5">
          <w:rPr>
            <w:rStyle w:val="Hyperlink"/>
            <w:rFonts w:eastAsiaTheme="majorEastAsia" w:cs="Times New Roman"/>
          </w:rPr>
          <w:t>Is there (indirect) evidence that the decisions of individual state supreme court justices on partisan gerrymandering challenges to a congressional map reflect their partisan leanings?</w:t>
        </w:r>
        <w:r w:rsidR="00C55293">
          <w:rPr>
            <w:webHidden/>
          </w:rPr>
          <w:tab/>
        </w:r>
        <w:r w:rsidR="00C55293">
          <w:rPr>
            <w:webHidden/>
          </w:rPr>
          <w:fldChar w:fldCharType="begin"/>
        </w:r>
        <w:r w:rsidR="00C55293">
          <w:rPr>
            <w:webHidden/>
          </w:rPr>
          <w:instrText xml:space="preserve"> PAGEREF _Toc149557322 \h </w:instrText>
        </w:r>
        <w:r w:rsidR="00C55293">
          <w:rPr>
            <w:webHidden/>
          </w:rPr>
        </w:r>
        <w:r w:rsidR="00C55293">
          <w:rPr>
            <w:webHidden/>
          </w:rPr>
          <w:fldChar w:fldCharType="separate"/>
        </w:r>
        <w:r w:rsidR="00C55293">
          <w:rPr>
            <w:webHidden/>
          </w:rPr>
          <w:t>24</w:t>
        </w:r>
        <w:r w:rsidR="00C55293">
          <w:rPr>
            <w:webHidden/>
          </w:rPr>
          <w:fldChar w:fldCharType="end"/>
        </w:r>
      </w:hyperlink>
    </w:p>
    <w:p w14:paraId="7E52A73D" w14:textId="664744FF" w:rsidR="00C55293" w:rsidRDefault="00110C61">
      <w:pPr>
        <w:pStyle w:val="TOC1"/>
        <w:rPr>
          <w:rFonts w:asciiTheme="minorHAnsi" w:eastAsiaTheme="minorEastAsia" w:hAnsiTheme="minorHAnsi" w:cstheme="minorBidi"/>
          <w:caps w:val="0"/>
          <w:spacing w:val="0"/>
          <w:kern w:val="2"/>
          <w:szCs w:val="24"/>
          <w14:ligatures w14:val="standardContextual"/>
        </w:rPr>
      </w:pPr>
      <w:hyperlink w:anchor="_Toc149557323" w:history="1">
        <w:r w:rsidR="00C55293" w:rsidRPr="003742F5">
          <w:rPr>
            <w:rStyle w:val="Hyperlink"/>
            <w:rFonts w:eastAsiaTheme="minorEastAsia"/>
          </w:rPr>
          <w:t>III.</w:t>
        </w:r>
        <w:r w:rsidR="00C55293">
          <w:rPr>
            <w:rFonts w:asciiTheme="minorHAnsi" w:eastAsiaTheme="minorEastAsia" w:hAnsiTheme="minorHAnsi" w:cstheme="minorBidi"/>
            <w:caps w:val="0"/>
            <w:spacing w:val="0"/>
            <w:kern w:val="2"/>
            <w:szCs w:val="24"/>
            <w14:ligatures w14:val="standardContextual"/>
          </w:rPr>
          <w:tab/>
        </w:r>
        <w:r w:rsidR="00C55293" w:rsidRPr="003742F5">
          <w:rPr>
            <w:rStyle w:val="Hyperlink"/>
            <w:rFonts w:eastAsiaTheme="minorEastAsia"/>
          </w:rPr>
          <w:t>Post-script, after the 2022 midterm election</w:t>
        </w:r>
        <w:r w:rsidR="00C55293">
          <w:rPr>
            <w:webHidden/>
          </w:rPr>
          <w:tab/>
        </w:r>
        <w:r w:rsidR="00C55293">
          <w:rPr>
            <w:webHidden/>
          </w:rPr>
          <w:fldChar w:fldCharType="begin"/>
        </w:r>
        <w:r w:rsidR="00C55293">
          <w:rPr>
            <w:webHidden/>
          </w:rPr>
          <w:instrText xml:space="preserve"> PAGEREF _Toc149557323 \h </w:instrText>
        </w:r>
        <w:r w:rsidR="00C55293">
          <w:rPr>
            <w:webHidden/>
          </w:rPr>
        </w:r>
        <w:r w:rsidR="00C55293">
          <w:rPr>
            <w:webHidden/>
          </w:rPr>
          <w:fldChar w:fldCharType="separate"/>
        </w:r>
        <w:r w:rsidR="00C55293">
          <w:rPr>
            <w:webHidden/>
          </w:rPr>
          <w:t>28</w:t>
        </w:r>
        <w:r w:rsidR="00C55293">
          <w:rPr>
            <w:webHidden/>
          </w:rPr>
          <w:fldChar w:fldCharType="end"/>
        </w:r>
      </w:hyperlink>
    </w:p>
    <w:p w14:paraId="369B8FD8" w14:textId="43E6C373" w:rsidR="008A746E" w:rsidRPr="00DE5BB4" w:rsidRDefault="00EA5F66" w:rsidP="00692D3A">
      <w:pPr>
        <w:pStyle w:val="BlockQuote"/>
        <w:ind w:left="0"/>
        <w:rPr>
          <w:rFonts w:eastAsiaTheme="minorEastAsia"/>
          <w:noProof/>
        </w:rPr>
      </w:pPr>
      <w:r w:rsidRPr="00C55293">
        <w:rPr>
          <w:rFonts w:eastAsiaTheme="minorEastAsia"/>
          <w:noProof/>
        </w:rPr>
        <w:fldChar w:fldCharType="end"/>
      </w:r>
      <w:bookmarkStart w:id="0" w:name="_Toc115804306"/>
    </w:p>
    <w:p w14:paraId="57C5216F" w14:textId="393B64EC" w:rsidR="006D1EEF" w:rsidRPr="00DE5BB4" w:rsidRDefault="006D1EEF" w:rsidP="006D1EEF">
      <w:pPr>
        <w:pStyle w:val="BlockQuote"/>
        <w:rPr>
          <w:rFonts w:eastAsiaTheme="minorEastAsia"/>
          <w:noProof/>
        </w:rPr>
      </w:pPr>
      <w:r w:rsidRPr="00DE5BB4">
        <w:rPr>
          <w:rFonts w:eastAsiaTheme="minorEastAsia"/>
          <w:i/>
          <w:iCs/>
          <w:noProof/>
        </w:rPr>
        <w:t>“Federalism need not be a mean-spirited doctrine that serves only to limit the scope of human liberty. Rather, it must necessarily be furthered significantly when state courts thrust themselves into a position of prominence in the struggle to protect the people of our nation from governmental intrusions on their freedoms.”</w:t>
      </w:r>
      <w:r w:rsidR="00BC0DF6" w:rsidRPr="00DE5BB4">
        <w:rPr>
          <w:rFonts w:eastAsiaTheme="minorEastAsia"/>
          <w:noProof/>
        </w:rPr>
        <w:t xml:space="preserve"> – </w:t>
      </w:r>
      <w:r w:rsidR="00BC0DF6" w:rsidRPr="00DE5BB4">
        <w:t>William J. Brennan</w:t>
      </w:r>
    </w:p>
    <w:p w14:paraId="1830AA0A" w14:textId="6E2C89A5" w:rsidR="0096059F" w:rsidRPr="00FE1302" w:rsidRDefault="00315288" w:rsidP="00A84DF4">
      <w:pPr>
        <w:pStyle w:val="Heading1"/>
        <w:rPr>
          <w:rFonts w:cs="Times New Roman (Headings CS)"/>
        </w:rPr>
      </w:pPr>
      <w:bookmarkStart w:id="1" w:name="_Toc149557318"/>
      <w:r w:rsidRPr="00FE1302">
        <w:rPr>
          <w:rFonts w:cs="Times New Roman (Headings CS)"/>
        </w:rPr>
        <w:t>Introduction</w:t>
      </w:r>
      <w:bookmarkEnd w:id="1"/>
    </w:p>
    <w:p w14:paraId="1DF80D9D" w14:textId="5EC1F6FF" w:rsidR="0096059F" w:rsidRPr="00DE5BB4" w:rsidRDefault="0096059F" w:rsidP="002271D0">
      <w:pPr>
        <w:pStyle w:val="BodyText"/>
      </w:pPr>
      <w:r w:rsidRPr="00DE5BB4">
        <w:t>State courts can become involved in the redistricting process (a) when those with primary redistricting authority fail to enact a plan in a timely fashion or (b) when they are the site of litigation challenging a plan as violating requirements of the state’s own constitution or other elements of state law. If they cannot motivate the primary redistricting authority to draw a constitutional map under specified time constraints,</w:t>
      </w:r>
      <w:r w:rsidRPr="00DE5BB4">
        <w:rPr>
          <w:rFonts w:eastAsiaTheme="minorEastAsia"/>
        </w:rPr>
        <w:t xml:space="preserve"> </w:t>
      </w:r>
      <w:r w:rsidRPr="00DE5BB4">
        <w:t xml:space="preserve">state courts can decide to draw their own map. However, courts may do so only </w:t>
      </w:r>
      <w:r w:rsidR="00710622" w:rsidRPr="00DE5BB4">
        <w:t>reluctantly,</w:t>
      </w:r>
      <w:r w:rsidRPr="00DE5BB4">
        <w:t xml:space="preserve"> and they may allow the principal redistricting authority a second chance (or additional time) to provide a constitutional map before a court seeks to provide a map of its own.</w:t>
      </w:r>
      <w:r w:rsidR="002C36EB" w:rsidRPr="00DE5BB4">
        <w:rPr>
          <w:rStyle w:val="FootnoteReference"/>
        </w:rPr>
        <w:footnoteReference w:id="2"/>
      </w:r>
    </w:p>
    <w:p w14:paraId="189C37D7" w14:textId="62054278" w:rsidR="00AD20D7" w:rsidRPr="00DE5BB4" w:rsidRDefault="0096059F" w:rsidP="002271D0">
      <w:pPr>
        <w:pStyle w:val="BodyText"/>
        <w:rPr>
          <w:b/>
          <w:bCs/>
        </w:rPr>
      </w:pPr>
      <w:r w:rsidRPr="00DE5BB4">
        <w:t>In this essay we limit ourselves to redistricting cases that (a) came before state courts, (b) challenge plans for U.S. Congressional districts</w:t>
      </w:r>
      <w:commentRangeStart w:id="2"/>
      <w:commentRangeStart w:id="3"/>
      <w:commentRangeStart w:id="4"/>
      <w:r w:rsidRPr="00DE5BB4">
        <w:rPr>
          <w:rFonts w:eastAsiaTheme="minorEastAsia"/>
          <w:vertAlign w:val="superscript"/>
        </w:rPr>
        <w:footnoteReference w:id="3"/>
      </w:r>
      <w:commentRangeEnd w:id="2"/>
      <w:r w:rsidR="00D518B5" w:rsidRPr="00DE5BB4">
        <w:rPr>
          <w:rStyle w:val="CommentReference"/>
          <w:szCs w:val="20"/>
        </w:rPr>
        <w:commentReference w:id="2"/>
      </w:r>
      <w:commentRangeEnd w:id="3"/>
      <w:r w:rsidR="00D518B5" w:rsidRPr="00DE5BB4">
        <w:rPr>
          <w:rStyle w:val="CommentReference"/>
          <w:szCs w:val="20"/>
        </w:rPr>
        <w:commentReference w:id="3"/>
      </w:r>
      <w:commentRangeEnd w:id="4"/>
      <w:r w:rsidR="003722C9" w:rsidRPr="00DE5BB4">
        <w:rPr>
          <w:rStyle w:val="CommentReference"/>
          <w:szCs w:val="20"/>
        </w:rPr>
        <w:commentReference w:id="4"/>
      </w:r>
      <w:r w:rsidR="00077BB1" w:rsidRPr="00DE5BB4">
        <w:t xml:space="preserve"> </w:t>
      </w:r>
      <w:r w:rsidRPr="00DE5BB4">
        <w:t>and, (c) we</w:t>
      </w:r>
      <w:r w:rsidR="001D5CB1" w:rsidRPr="00DE5BB4">
        <w:t xml:space="preserve"> are most interested in </w:t>
      </w:r>
      <w:r w:rsidRPr="00DE5BB4">
        <w:t>cases that were brought</w:t>
      </w:r>
      <w:r w:rsidR="001D5CB1" w:rsidRPr="00DE5BB4">
        <w:t xml:space="preserve"> after the 2020 census</w:t>
      </w:r>
      <w:r w:rsidRPr="00DE5BB4">
        <w:t xml:space="preserve"> </w:t>
      </w:r>
      <w:commentRangeStart w:id="5"/>
      <w:commentRangeStart w:id="6"/>
      <w:r w:rsidRPr="00DE5BB4">
        <w:t>decided before the November 2022 elections</w:t>
      </w:r>
      <w:commentRangeEnd w:id="5"/>
      <w:r w:rsidR="002C36EB" w:rsidRPr="00DE5BB4">
        <w:rPr>
          <w:rStyle w:val="CommentReference"/>
          <w:szCs w:val="20"/>
        </w:rPr>
        <w:commentReference w:id="5"/>
      </w:r>
      <w:commentRangeEnd w:id="6"/>
      <w:r w:rsidR="003722C9" w:rsidRPr="00DE5BB4">
        <w:rPr>
          <w:rStyle w:val="CommentReference"/>
          <w:szCs w:val="20"/>
        </w:rPr>
        <w:commentReference w:id="6"/>
      </w:r>
      <w:r w:rsidR="004752C9" w:rsidRPr="00DE5BB4">
        <w:t>, but we will also provide some background on cases brought in the prior decade</w:t>
      </w:r>
      <w:r w:rsidRPr="00DE5BB4">
        <w:t>.</w:t>
      </w:r>
      <w:r w:rsidRPr="00DE5BB4">
        <w:rPr>
          <w:rFonts w:eastAsiaTheme="minorEastAsia"/>
          <w:vertAlign w:val="superscript"/>
        </w:rPr>
        <w:footnoteReference w:id="4"/>
      </w:r>
      <w:r w:rsidRPr="00DE5BB4">
        <w:t xml:space="preserve"> </w:t>
      </w:r>
      <w:r w:rsidR="004F0BB1" w:rsidRPr="00DE5BB4">
        <w:t>M</w:t>
      </w:r>
      <w:r w:rsidRPr="00DE5BB4">
        <w:t>ost importantly, (d) we focus on decisions about partisan gerrymandering.</w:t>
      </w:r>
      <w:bookmarkStart w:id="7" w:name="_Ref143802277"/>
      <w:r w:rsidR="004F0BB1" w:rsidRPr="00DE5BB4">
        <w:rPr>
          <w:rStyle w:val="FootnoteReference"/>
        </w:rPr>
        <w:footnoteReference w:id="5"/>
      </w:r>
      <w:bookmarkEnd w:id="7"/>
      <w:r w:rsidRPr="00DE5BB4">
        <w:t xml:space="preserve"> Because of the Supreme Court’s 2019 abdication in </w:t>
      </w:r>
      <w:r w:rsidRPr="00DE5BB4">
        <w:rPr>
          <w:i/>
          <w:iCs/>
        </w:rPr>
        <w:t>Rucho</w:t>
      </w:r>
      <w:r w:rsidR="003B6C71">
        <w:rPr>
          <w:i/>
          <w:iCs/>
        </w:rPr>
        <w:t xml:space="preserve"> v. Common Cause</w:t>
      </w:r>
      <w:r w:rsidRPr="00DE5BB4">
        <w:rPr>
          <w:i/>
          <w:iCs/>
        </w:rPr>
        <w:t xml:space="preserve"> </w:t>
      </w:r>
      <w:r w:rsidRPr="00DE5BB4">
        <w:t>of any federal court responsibility to police partisan gerrymandering,</w:t>
      </w:r>
      <w:r w:rsidRPr="00DE5BB4">
        <w:rPr>
          <w:rFonts w:eastAsiaTheme="minorEastAsia"/>
          <w:vertAlign w:val="superscript"/>
        </w:rPr>
        <w:footnoteReference w:id="6"/>
      </w:r>
      <w:r w:rsidRPr="00DE5BB4">
        <w:t xml:space="preserve"> claims of partisan gerrymandering have become the exclusive domain of state </w:t>
      </w:r>
      <w:commentRangeStart w:id="8"/>
      <w:r w:rsidRPr="00DE5BB4">
        <w:t>courts</w:t>
      </w:r>
      <w:commentRangeStart w:id="9"/>
      <w:commentRangeStart w:id="10"/>
      <w:commentRangeStart w:id="11"/>
      <w:commentRangeStart w:id="12"/>
      <w:commentRangeStart w:id="13"/>
      <w:commentRangeStart w:id="14"/>
      <w:r w:rsidRPr="00DE5BB4">
        <w:t>.</w:t>
      </w:r>
      <w:commentRangeEnd w:id="9"/>
      <w:r w:rsidR="00C8224D" w:rsidRPr="00DE5BB4">
        <w:rPr>
          <w:rStyle w:val="CommentReference"/>
          <w:szCs w:val="20"/>
        </w:rPr>
        <w:commentReference w:id="9"/>
      </w:r>
      <w:commentRangeEnd w:id="10"/>
      <w:r w:rsidR="00592DFB" w:rsidRPr="00DE5BB4">
        <w:rPr>
          <w:rStyle w:val="CommentReference"/>
          <w:szCs w:val="20"/>
        </w:rPr>
        <w:commentReference w:id="10"/>
      </w:r>
      <w:commentRangeEnd w:id="11"/>
      <w:r w:rsidR="00592DFB" w:rsidRPr="00DE5BB4">
        <w:rPr>
          <w:rStyle w:val="CommentReference"/>
          <w:szCs w:val="20"/>
        </w:rPr>
        <w:commentReference w:id="11"/>
      </w:r>
      <w:commentRangeEnd w:id="12"/>
      <w:r w:rsidR="00592DFB" w:rsidRPr="00DE5BB4">
        <w:rPr>
          <w:rStyle w:val="CommentReference"/>
          <w:szCs w:val="20"/>
        </w:rPr>
        <w:commentReference w:id="12"/>
      </w:r>
      <w:commentRangeEnd w:id="13"/>
      <w:r w:rsidR="003722C9" w:rsidRPr="00DE5BB4">
        <w:rPr>
          <w:rStyle w:val="CommentReference"/>
          <w:szCs w:val="20"/>
        </w:rPr>
        <w:commentReference w:id="13"/>
      </w:r>
      <w:commentRangeEnd w:id="14"/>
      <w:r w:rsidR="005C6E0B" w:rsidRPr="00DE5BB4">
        <w:rPr>
          <w:rStyle w:val="CommentReference"/>
          <w:szCs w:val="20"/>
        </w:rPr>
        <w:commentReference w:id="14"/>
      </w:r>
      <w:commentRangeEnd w:id="8"/>
      <w:r w:rsidR="003B6C71">
        <w:rPr>
          <w:rStyle w:val="CommentReference"/>
          <w:szCs w:val="20"/>
        </w:rPr>
        <w:commentReference w:id="8"/>
      </w:r>
      <w:bookmarkStart w:id="15" w:name="_Ref148798883"/>
      <w:commentRangeStart w:id="16"/>
      <w:commentRangeStart w:id="17"/>
      <w:r w:rsidR="004068FA" w:rsidRPr="00DE5BB4">
        <w:rPr>
          <w:rStyle w:val="FootnoteReference"/>
        </w:rPr>
        <w:footnoteReference w:id="7"/>
      </w:r>
      <w:bookmarkEnd w:id="15"/>
      <w:commentRangeEnd w:id="16"/>
      <w:r w:rsidR="00B138C1" w:rsidRPr="00DE5BB4">
        <w:rPr>
          <w:rStyle w:val="CommentReference"/>
          <w:szCs w:val="20"/>
        </w:rPr>
        <w:commentReference w:id="16"/>
      </w:r>
      <w:commentRangeEnd w:id="17"/>
      <w:r w:rsidR="00493152" w:rsidRPr="00DE5BB4">
        <w:rPr>
          <w:rStyle w:val="CommentReference"/>
          <w:szCs w:val="20"/>
        </w:rPr>
        <w:commentReference w:id="17"/>
      </w:r>
      <w:r w:rsidR="004068FA" w:rsidRPr="00DE5BB4">
        <w:rPr>
          <w:rStyle w:val="CommentReference"/>
          <w:szCs w:val="20"/>
        </w:rPr>
        <w:t xml:space="preserve"> </w:t>
      </w:r>
      <w:commentRangeStart w:id="18"/>
      <w:commentRangeStart w:id="19"/>
      <w:commentRangeEnd w:id="18"/>
      <w:r w:rsidR="00077BB1" w:rsidRPr="00DE5BB4">
        <w:rPr>
          <w:rStyle w:val="CommentReference"/>
          <w:szCs w:val="20"/>
        </w:rPr>
        <w:commentReference w:id="18"/>
      </w:r>
      <w:commentRangeEnd w:id="19"/>
      <w:r w:rsidR="00B8798A" w:rsidRPr="00DE5BB4">
        <w:rPr>
          <w:rStyle w:val="CommentReference"/>
          <w:szCs w:val="20"/>
        </w:rPr>
        <w:commentReference w:id="19"/>
      </w:r>
      <w:r w:rsidRPr="00DE5BB4">
        <w:t xml:space="preserve"> </w:t>
      </w:r>
      <w:r w:rsidR="00AE4696" w:rsidRPr="00DE5BB4">
        <w:t xml:space="preserve">In </w:t>
      </w:r>
      <w:r w:rsidR="00AE4696" w:rsidRPr="00DE5BB4">
        <w:rPr>
          <w:i/>
          <w:iCs/>
        </w:rPr>
        <w:t>Rucho</w:t>
      </w:r>
      <w:r w:rsidR="003B6C71">
        <w:t>,</w:t>
      </w:r>
      <w:r w:rsidR="00AE4696" w:rsidRPr="00DE5BB4">
        <w:rPr>
          <w:i/>
          <w:iCs/>
        </w:rPr>
        <w:t xml:space="preserve"> </w:t>
      </w:r>
      <w:r w:rsidR="00AE4696" w:rsidRPr="00DE5BB4">
        <w:t>a case</w:t>
      </w:r>
      <w:r w:rsidR="00931AED" w:rsidRPr="00DE5BB4">
        <w:t xml:space="preserve"> on appeal</w:t>
      </w:r>
      <w:r w:rsidR="00AE4696" w:rsidRPr="00DE5BB4">
        <w:t xml:space="preserve"> from</w:t>
      </w:r>
      <w:r w:rsidR="00931AED" w:rsidRPr="00DE5BB4">
        <w:t xml:space="preserve"> federal court in</w:t>
      </w:r>
      <w:r w:rsidR="00AE4696" w:rsidRPr="00DE5BB4">
        <w:t xml:space="preserve"> North Carolina,</w:t>
      </w:r>
      <w:r w:rsidR="00AE4696" w:rsidRPr="00DE5BB4">
        <w:rPr>
          <w:color w:val="FF0000"/>
        </w:rPr>
        <w:t xml:space="preserve"> </w:t>
      </w:r>
      <w:r w:rsidR="00AE4696" w:rsidRPr="00DE5BB4">
        <w:t xml:space="preserve">the </w:t>
      </w:r>
      <w:r w:rsidR="00931AED" w:rsidRPr="00DE5BB4">
        <w:t xml:space="preserve">U.S. </w:t>
      </w:r>
      <w:r w:rsidR="00AE4696" w:rsidRPr="00DE5BB4">
        <w:t xml:space="preserve">Supreme Court definitively abdicated any </w:t>
      </w:r>
      <w:r w:rsidR="00AE4696" w:rsidRPr="00DE5BB4">
        <w:rPr>
          <w:u w:val="single"/>
        </w:rPr>
        <w:t>federal</w:t>
      </w:r>
      <w:r w:rsidR="00AE4696" w:rsidRPr="00DE5BB4">
        <w:t xml:space="preserve"> responsibility for policing partisan gerrymandering, claiming, </w:t>
      </w:r>
      <w:r w:rsidR="00AE4696" w:rsidRPr="00DE5BB4">
        <w:rPr>
          <w:i/>
          <w:iCs/>
        </w:rPr>
        <w:t>inter alia</w:t>
      </w:r>
      <w:r w:rsidR="00AE4696" w:rsidRPr="00DE5BB4">
        <w:t xml:space="preserve">, that no judicially manageable standard allowed for courts to distinguish unconstitutional </w:t>
      </w:r>
      <w:r w:rsidR="003B6C71">
        <w:t xml:space="preserve">partisan </w:t>
      </w:r>
      <w:r w:rsidR="00AE4696" w:rsidRPr="00DE5BB4">
        <w:t xml:space="preserve">gerrymandering from politics as usual, and therefore partisan </w:t>
      </w:r>
      <w:r w:rsidR="00AE4696" w:rsidRPr="00257F11">
        <w:t>gerrymandering claims presented a non-justiciable political question.</w:t>
      </w:r>
      <w:r w:rsidR="00AE4696" w:rsidRPr="00257F11">
        <w:rPr>
          <w:rStyle w:val="FootnoteReference"/>
        </w:rPr>
        <w:footnoteReference w:id="8"/>
      </w:r>
      <w:r w:rsidR="00AE4696" w:rsidRPr="00257F11">
        <w:rPr>
          <w:b/>
          <w:bCs/>
          <w:color w:val="FF0000"/>
        </w:rPr>
        <w:t xml:space="preserve"> </w:t>
      </w:r>
      <w:r w:rsidR="00712169" w:rsidRPr="00257F11">
        <w:rPr>
          <w:b/>
          <w:bCs/>
          <w:color w:val="FF0000"/>
        </w:rPr>
        <w:t xml:space="preserve"> </w:t>
      </w:r>
      <w:r w:rsidR="000C6D6A" w:rsidRPr="00257F11">
        <w:t xml:space="preserve">In those </w:t>
      </w:r>
      <w:r w:rsidR="00712169" w:rsidRPr="00257F11">
        <w:t xml:space="preserve">subsequent </w:t>
      </w:r>
      <w:r w:rsidR="000C6D6A" w:rsidRPr="00257F11">
        <w:t>30</w:t>
      </w:r>
      <w:r w:rsidR="000C6D6A" w:rsidRPr="00DE5BB4">
        <w:t>+ years, the Supreme Court failed to agree to any more specific and judicially manageable standards with which to decide partisan gerrymandering cases, though some Justices enunciated proposed metrics, nor did the Supreme Court ever hold a redistricting map to be unconstitutional.</w:t>
      </w:r>
      <w:r w:rsidR="000C6D6A" w:rsidRPr="00DE5BB4">
        <w:rPr>
          <w:rStyle w:val="FootnoteReference"/>
        </w:rPr>
        <w:footnoteReference w:id="9"/>
      </w:r>
      <w:r w:rsidR="000C6D6A" w:rsidRPr="00DE5BB4">
        <w:rPr>
          <w:b/>
          <w:bCs/>
        </w:rPr>
        <w:t xml:space="preserve"> </w:t>
      </w:r>
    </w:p>
    <w:p w14:paraId="502EFA8E" w14:textId="04DA20C5" w:rsidR="0096059F" w:rsidRPr="00DE5BB4" w:rsidRDefault="00AD20D7" w:rsidP="002271D0">
      <w:pPr>
        <w:pStyle w:val="BodyText"/>
      </w:pPr>
      <w:r w:rsidRPr="00DE5BB4">
        <w:t>P</w:t>
      </w:r>
      <w:r w:rsidR="0096059F" w:rsidRPr="00DE5BB4">
        <w:t xml:space="preserve">rior to </w:t>
      </w:r>
      <w:r w:rsidRPr="00DE5BB4">
        <w:rPr>
          <w:i/>
          <w:iCs/>
        </w:rPr>
        <w:t>Rucho</w:t>
      </w:r>
      <w:r w:rsidR="0096059F" w:rsidRPr="00DE5BB4">
        <w:t>, state courts had largely been uninvolved with the issue of partisan gerrymandering.</w:t>
      </w:r>
      <w:r w:rsidR="00086E78" w:rsidRPr="00DE5BB4">
        <w:rPr>
          <w:rStyle w:val="FootnoteReference"/>
        </w:rPr>
        <w:footnoteReference w:id="10"/>
      </w:r>
      <w:r w:rsidR="0096059F" w:rsidRPr="00DE5BB4">
        <w:t xml:space="preserve"> While some states have direct language in their state constitution that</w:t>
      </w:r>
      <w:r w:rsidR="00F349B2" w:rsidRPr="00DE5BB4">
        <w:t xml:space="preserve"> forbids</w:t>
      </w:r>
      <w:r w:rsidR="0096059F" w:rsidRPr="00DE5BB4">
        <w:t xml:space="preserve"> partisan gerrymandering—often language recently added via the initiative process—</w:t>
      </w:r>
      <w:r w:rsidR="0092762B" w:rsidRPr="00DE5BB4">
        <w:t>most states</w:t>
      </w:r>
      <w:r w:rsidR="0096059F" w:rsidRPr="00DE5BB4">
        <w:t xml:space="preserve"> do not.</w:t>
      </w:r>
      <w:r w:rsidR="00C76DCB" w:rsidRPr="00DE5BB4">
        <w:rPr>
          <w:rStyle w:val="FootnoteReference"/>
        </w:rPr>
        <w:footnoteReference w:id="11"/>
      </w:r>
      <w:r w:rsidR="0096059F" w:rsidRPr="00DE5BB4">
        <w:t xml:space="preserve"> </w:t>
      </w:r>
      <w:r w:rsidR="00594C1D" w:rsidRPr="00DE5BB4">
        <w:t>For such states</w:t>
      </w:r>
      <w:r w:rsidR="0096059F" w:rsidRPr="00DE5BB4">
        <w:t xml:space="preserve">, </w:t>
      </w:r>
      <w:r w:rsidR="007B59AB" w:rsidRPr="00DE5BB4">
        <w:t xml:space="preserve">plaintiffs would have to bring </w:t>
      </w:r>
      <w:r w:rsidR="0089187E" w:rsidRPr="00DE5BB4">
        <w:t xml:space="preserve">a claim based on </w:t>
      </w:r>
      <w:r w:rsidR="00B225D4" w:rsidRPr="00DE5BB4">
        <w:t xml:space="preserve">a </w:t>
      </w:r>
      <w:r w:rsidR="0096059F" w:rsidRPr="00DE5BB4">
        <w:t>language in its constitution (e.g., about “free and open elections”) as a legal justification for court intervention.</w:t>
      </w:r>
      <w:r w:rsidR="00684DB4" w:rsidRPr="00DE5BB4">
        <w:rPr>
          <w:rStyle w:val="FootnoteReference"/>
        </w:rPr>
        <w:footnoteReference w:id="12"/>
      </w:r>
      <w:r w:rsidR="000E1DEC" w:rsidRPr="00DE5BB4">
        <w:t xml:space="preserve"> Indeed, Justice Brennan</w:t>
      </w:r>
      <w:r w:rsidR="00807B81" w:rsidRPr="00DE5BB4">
        <w:t xml:space="preserve"> in a law review article</w:t>
      </w:r>
      <w:r w:rsidR="000E1DEC" w:rsidRPr="00DE5BB4">
        <w:t xml:space="preserve"> in 1977 </w:t>
      </w:r>
      <w:r w:rsidR="00807B81" w:rsidRPr="00DE5BB4">
        <w:t xml:space="preserve">argued </w:t>
      </w:r>
      <w:r w:rsidR="000E1DEC" w:rsidRPr="00DE5BB4">
        <w:t xml:space="preserve">that individual rights could be protected to greater degrees in </w:t>
      </w:r>
      <w:r w:rsidR="000E1DEC" w:rsidRPr="00DE5BB4">
        <w:rPr>
          <w:i/>
          <w:iCs/>
        </w:rPr>
        <w:t>state courts</w:t>
      </w:r>
      <w:r w:rsidR="000E1DEC" w:rsidRPr="00DE5BB4">
        <w:t xml:space="preserve"> and through </w:t>
      </w:r>
      <w:r w:rsidR="000E1DEC" w:rsidRPr="00DE5BB4">
        <w:rPr>
          <w:i/>
          <w:iCs/>
        </w:rPr>
        <w:t>state constitutions</w:t>
      </w:r>
      <w:r w:rsidR="000E1DEC" w:rsidRPr="00DE5BB4">
        <w:t xml:space="preserve"> than the federal constitution could provide.</w:t>
      </w:r>
      <w:r w:rsidR="000E1DEC" w:rsidRPr="00DE5BB4">
        <w:rPr>
          <w:rStyle w:val="FootnoteReference"/>
        </w:rPr>
        <w:footnoteReference w:id="13"/>
      </w:r>
    </w:p>
    <w:p w14:paraId="6E08951C" w14:textId="3891A9B8" w:rsidR="006D3A04" w:rsidRPr="00DE5BB4" w:rsidRDefault="0096059F" w:rsidP="002271D0">
      <w:pPr>
        <w:pStyle w:val="BodyText"/>
      </w:pPr>
      <w:r w:rsidRPr="00DE5BB4">
        <w:t>While there has been other work on the role of state courts as a check on partisan gerrymandering in the 2020 redistricting round, both in terms of an overview and in examining what happened in individual states (such as North Carolina, Virginia and New York),</w:t>
      </w:r>
      <w:r w:rsidRPr="00DE5BB4">
        <w:rPr>
          <w:rFonts w:eastAsiaTheme="minorEastAsia"/>
          <w:vertAlign w:val="superscript"/>
        </w:rPr>
        <w:footnoteReference w:id="14"/>
      </w:r>
      <w:r w:rsidR="00710622" w:rsidRPr="00DE5BB4">
        <w:t xml:space="preserve"> </w:t>
      </w:r>
      <w:r w:rsidRPr="00DE5BB4">
        <w:t xml:space="preserve">our approach in this essay is distinctive in being more explicitly </w:t>
      </w:r>
      <w:r w:rsidR="0084047F" w:rsidRPr="00DE5BB4">
        <w:t>empirically</w:t>
      </w:r>
      <w:r w:rsidRPr="00DE5BB4">
        <w:t xml:space="preserve"> focused</w:t>
      </w:r>
      <w:r w:rsidR="00710622" w:rsidRPr="00DE5BB4">
        <w:t xml:space="preserve"> </w:t>
      </w:r>
      <w:r w:rsidRPr="00DE5BB4">
        <w:t>in looking at the types of evidence used by state courts, including social science evidence.</w:t>
      </w:r>
      <w:bookmarkStart w:id="20" w:name="_Ref143802256"/>
      <w:r w:rsidRPr="00DE5BB4">
        <w:rPr>
          <w:rFonts w:eastAsiaTheme="minorEastAsia"/>
          <w:vertAlign w:val="superscript"/>
        </w:rPr>
        <w:footnoteReference w:id="15"/>
      </w:r>
      <w:bookmarkEnd w:id="20"/>
      <w:r w:rsidRPr="00DE5BB4">
        <w:t xml:space="preserve"> For the 2020s round of congressional redistricting, we go beyond merely identifying the</w:t>
      </w:r>
      <w:r w:rsidR="00710622" w:rsidRPr="00DE5BB4">
        <w:t xml:space="preserve"> </w:t>
      </w:r>
      <w:r w:rsidRPr="00DE5BB4">
        <w:t>highest level state court resolution of the challenge and look at the partisan decision breakdown on that court as well as the differences in judicial reasoning and evaluation of empirical evidence found across justices both within and across states.</w:t>
      </w:r>
      <w:r w:rsidR="00710622" w:rsidRPr="00DE5BB4">
        <w:t xml:space="preserve"> </w:t>
      </w:r>
      <w:r w:rsidRPr="00DE5BB4">
        <w:t xml:space="preserve">We are primarily interested in three issues: </w:t>
      </w:r>
    </w:p>
    <w:p w14:paraId="5E8DD4C8" w14:textId="0A15EC17" w:rsidR="006D3A04" w:rsidRPr="00DE5BB4" w:rsidRDefault="0096059F" w:rsidP="002271D0">
      <w:pPr>
        <w:pStyle w:val="BodyText"/>
      </w:pPr>
      <w:r w:rsidRPr="00DE5BB4">
        <w:t xml:space="preserve">(1) </w:t>
      </w:r>
      <w:commentRangeStart w:id="21"/>
      <w:commentRangeStart w:id="22"/>
      <w:r w:rsidRPr="00C55293">
        <w:t>H</w:t>
      </w:r>
      <w:commentRangeEnd w:id="21"/>
      <w:r w:rsidR="00750932" w:rsidRPr="00DE5BB4">
        <w:rPr>
          <w:rStyle w:val="CommentReference"/>
          <w:szCs w:val="20"/>
        </w:rPr>
        <w:commentReference w:id="21"/>
      </w:r>
      <w:commentRangeEnd w:id="22"/>
      <w:r w:rsidR="00402EB5" w:rsidRPr="00DE5BB4">
        <w:rPr>
          <w:rStyle w:val="CommentReference"/>
          <w:szCs w:val="20"/>
        </w:rPr>
        <w:commentReference w:id="22"/>
      </w:r>
      <w:r w:rsidRPr="00C55293">
        <w:t xml:space="preserve">ow did state courts faced with a redistricting challenge based on a claim of a denial of equal treatment and “excessive” partisanship decide </w:t>
      </w:r>
      <w:r w:rsidR="00A75D8A" w:rsidRPr="00C55293">
        <w:t>whether</w:t>
      </w:r>
      <w:r w:rsidRPr="00C55293">
        <w:t xml:space="preserve"> state law allowed them to address the actual aspects of the claim, rather than following the U.S. Supreme Court and treating the claim as non-justiciable?</w:t>
      </w:r>
      <w:r w:rsidRPr="00DE5BB4">
        <w:t xml:space="preserve"> In seeking to answer this question we distinguish between those states that had some direct prohibition on partisan gerrymandering from those where a prohibition must be inferred from long existing provisions of the state constitution. </w:t>
      </w:r>
    </w:p>
    <w:p w14:paraId="7776CCBD" w14:textId="1C9C2E32" w:rsidR="006D3A04" w:rsidRPr="00110C61" w:rsidRDefault="0096059F" w:rsidP="002271D0">
      <w:pPr>
        <w:pStyle w:val="BodyText"/>
      </w:pPr>
      <w:r w:rsidRPr="00DE5BB4">
        <w:t xml:space="preserve">(2) </w:t>
      </w:r>
      <w:r w:rsidR="00F153C0" w:rsidRPr="00DE5BB4">
        <w:t>T</w:t>
      </w:r>
      <w:r w:rsidRPr="00DE5BB4">
        <w:t>he concept of partisan gerrymandering and appropriate metrics for its measurement remain controversial</w:t>
      </w:r>
      <w:r w:rsidR="00F153C0" w:rsidRPr="00DE5BB4">
        <w:t>.</w:t>
      </w:r>
      <w:r w:rsidR="00F153C0" w:rsidRPr="00DE5BB4">
        <w:rPr>
          <w:rFonts w:eastAsiaTheme="minorEastAsia"/>
          <w:vertAlign w:val="superscript"/>
        </w:rPr>
        <w:footnoteReference w:id="16"/>
      </w:r>
      <w:r w:rsidRPr="00DE5BB4">
        <w:t xml:space="preserve"> </w:t>
      </w:r>
      <w:r w:rsidR="00F153C0" w:rsidRPr="00DE5BB4">
        <w:t>W</w:t>
      </w:r>
      <w:r w:rsidRPr="00DE5BB4">
        <w:t>hen state court justices did choose to confront claims of partisan gerrymandering on the merits</w:t>
      </w:r>
      <w:r w:rsidR="00025E46" w:rsidRPr="00DE5BB4">
        <w:t>,</w:t>
      </w:r>
      <w:r w:rsidRPr="00DE5BB4">
        <w:t xml:space="preserve"> </w:t>
      </w:r>
      <w:r w:rsidRPr="00C55293">
        <w:t>what definition of partisan gerrymandering was used?</w:t>
      </w:r>
      <w:r w:rsidRPr="00DE5BB4">
        <w:t xml:space="preserve"> </w:t>
      </w:r>
      <w:r w:rsidR="00785408" w:rsidRPr="00DE5BB4">
        <w:t xml:space="preserve">We are particularly interested in </w:t>
      </w:r>
      <w:r w:rsidRPr="00DE5BB4">
        <w:t xml:space="preserve">what kind of empirical evidence was cited by the Court majority when it did find partisan gerrymandering—e.g., measuring the extent of gerrymandering via metrics based on election data, and/or evaluating maps in terms of the degree to which traditional good government criteria were satisfied, and/or considering the process of map </w:t>
      </w:r>
      <w:r w:rsidRPr="00110C61">
        <w:t>drawing and what it implied about partisan intent?</w:t>
      </w:r>
      <w:bookmarkStart w:id="23" w:name="_Ref143769340"/>
      <w:r w:rsidRPr="00110C61">
        <w:rPr>
          <w:rFonts w:eastAsiaTheme="minorEastAsia"/>
          <w:vertAlign w:val="superscript"/>
        </w:rPr>
        <w:footnoteReference w:id="17"/>
      </w:r>
      <w:bookmarkEnd w:id="23"/>
      <w:r w:rsidRPr="00110C61">
        <w:t xml:space="preserve"> </w:t>
      </w:r>
    </w:p>
    <w:p w14:paraId="354EEE1B" w14:textId="033A432E" w:rsidR="0096059F" w:rsidRPr="00DE5BB4" w:rsidRDefault="0096059F" w:rsidP="002271D0">
      <w:pPr>
        <w:pStyle w:val="BodyText"/>
      </w:pPr>
      <w:r w:rsidRPr="00110C61">
        <w:t xml:space="preserve">(3) </w:t>
      </w:r>
      <w:r w:rsidR="002F50E3" w:rsidRPr="00110C61">
        <w:t xml:space="preserve">Is there indirect evidence that the partisan predilections of the </w:t>
      </w:r>
      <w:r w:rsidR="002F50E3" w:rsidRPr="00110C61">
        <w:t>j</w:t>
      </w:r>
      <w:r w:rsidR="002F50E3" w:rsidRPr="00110C61">
        <w:t>ustices affected their decision about the presence of unconstitutional partisan gerrymandering in a map drawn by the state majority party?  Namely, is this evidence in the form of apparent differences between the voting choices of justices who are sympathetic to that party as compared to justices who are sympathetic to the minority party?</w:t>
      </w:r>
    </w:p>
    <w:p w14:paraId="2454C839" w14:textId="29013A8B" w:rsidR="0096059F" w:rsidRPr="00DE5BB4" w:rsidRDefault="0096059F" w:rsidP="00315288">
      <w:pPr>
        <w:pStyle w:val="BodyText"/>
      </w:pPr>
      <w:r w:rsidRPr="00DE5BB4">
        <w:t xml:space="preserve">Before we address these three </w:t>
      </w:r>
      <w:r w:rsidR="003D3EF4" w:rsidRPr="00DE5BB4">
        <w:t>issues,</w:t>
      </w:r>
      <w:r w:rsidRPr="00DE5BB4">
        <w:t xml:space="preserve"> we offer some useful background information about the 2020 redistricting round.</w:t>
      </w:r>
      <w:r w:rsidR="00710622" w:rsidRPr="00DE5BB4">
        <w:t xml:space="preserve"> </w:t>
      </w:r>
    </w:p>
    <w:p w14:paraId="406D7503" w14:textId="7A080CDC" w:rsidR="00172D30" w:rsidRPr="00110C61" w:rsidRDefault="0096059F" w:rsidP="002271D0">
      <w:pPr>
        <w:pStyle w:val="BodyText"/>
      </w:pPr>
      <w:r w:rsidRPr="00DE5BB4">
        <w:rPr>
          <w:b/>
          <w:bCs/>
        </w:rPr>
        <w:t>Table 1</w:t>
      </w:r>
      <w:r w:rsidRPr="00DE5BB4">
        <w:t>, incorporating data compiled in Cervas, Grofman, and Matsuda (2023)</w:t>
      </w:r>
      <w:bookmarkStart w:id="24" w:name="_Ref140069861"/>
      <w:commentRangeStart w:id="25"/>
      <w:r w:rsidR="00025E46" w:rsidRPr="00DE5BB4">
        <w:rPr>
          <w:rStyle w:val="FootnoteReference"/>
        </w:rPr>
        <w:footnoteReference w:id="18"/>
      </w:r>
      <w:bookmarkEnd w:id="24"/>
      <w:commentRangeEnd w:id="25"/>
      <w:r w:rsidR="00025E46" w:rsidRPr="00DE5BB4">
        <w:rPr>
          <w:rStyle w:val="CommentReference"/>
          <w:szCs w:val="20"/>
        </w:rPr>
        <w:commentReference w:id="25"/>
      </w:r>
      <w:r w:rsidRPr="00DE5BB4">
        <w:t xml:space="preserve">, along with additional information collected by the present </w:t>
      </w:r>
      <w:r w:rsidRPr="00110C61">
        <w:t>authors, reports on a state</w:t>
      </w:r>
      <w:r w:rsidR="003D3EF4" w:rsidRPr="00110C61">
        <w:t>-</w:t>
      </w:r>
      <w:r w:rsidRPr="00110C61">
        <w:t>by</w:t>
      </w:r>
      <w:r w:rsidR="003D3EF4" w:rsidRPr="00110C61">
        <w:t>-</w:t>
      </w:r>
      <w:r w:rsidRPr="00110C61">
        <w:t xml:space="preserve">state basis some basic data about the 2020 redistricting process </w:t>
      </w:r>
      <w:r w:rsidR="00F2274E" w:rsidRPr="00110C61">
        <w:t>(</w:t>
      </w:r>
      <w:r w:rsidRPr="00110C61">
        <w:t xml:space="preserve">ca. </w:t>
      </w:r>
      <w:commentRangeStart w:id="26"/>
      <w:r w:rsidR="008A5F36" w:rsidRPr="00110C61">
        <w:t xml:space="preserve">November </w:t>
      </w:r>
      <w:r w:rsidRPr="00110C61">
        <w:t>202</w:t>
      </w:r>
      <w:r w:rsidR="008A5F36" w:rsidRPr="00110C61">
        <w:t>2</w:t>
      </w:r>
      <w:commentRangeEnd w:id="26"/>
      <w:r w:rsidR="00025E46" w:rsidRPr="00110C61">
        <w:rPr>
          <w:rStyle w:val="CommentReference"/>
          <w:szCs w:val="20"/>
        </w:rPr>
        <w:commentReference w:id="26"/>
      </w:r>
      <w:r w:rsidR="00F2274E" w:rsidRPr="00110C61">
        <w:t>)</w:t>
      </w:r>
      <w:r w:rsidRPr="00110C61">
        <w:t>. The information in that table includes</w:t>
      </w:r>
      <w:r w:rsidR="00172D30" w:rsidRPr="00110C61">
        <w:t>:</w:t>
      </w:r>
    </w:p>
    <w:p w14:paraId="1857185E" w14:textId="13E6A629" w:rsidR="00172D30" w:rsidRPr="00110C61" w:rsidRDefault="0096059F">
      <w:pPr>
        <w:pStyle w:val="BodyText"/>
        <w:numPr>
          <w:ilvl w:val="0"/>
          <w:numId w:val="14"/>
        </w:numPr>
      </w:pPr>
      <w:r w:rsidRPr="00110C61">
        <w:t xml:space="preserve">what type of entity </w:t>
      </w:r>
      <w:r w:rsidR="00025E46" w:rsidRPr="00110C61">
        <w:t>oversaw</w:t>
      </w:r>
      <w:r w:rsidRPr="00110C61">
        <w:t xml:space="preserve"> districting in </w:t>
      </w:r>
      <w:r w:rsidR="00FA6B8F" w:rsidRPr="00110C61">
        <w:t>each</w:t>
      </w:r>
      <w:r w:rsidRPr="00110C61">
        <w:t xml:space="preserve"> state </w:t>
      </w:r>
    </w:p>
    <w:p w14:paraId="42AF5C2E" w14:textId="70629F87" w:rsidR="00172D30" w:rsidRPr="00110C61" w:rsidRDefault="0096059F">
      <w:pPr>
        <w:pStyle w:val="BodyText"/>
        <w:numPr>
          <w:ilvl w:val="0"/>
          <w:numId w:val="14"/>
        </w:numPr>
      </w:pPr>
      <w:r w:rsidRPr="00110C61">
        <w:t xml:space="preserve">and, for states where plans were under legislative control, </w:t>
      </w:r>
      <w:r w:rsidR="00600024" w:rsidRPr="00110C61">
        <w:t>whether</w:t>
      </w:r>
      <w:r w:rsidRPr="00110C61">
        <w:t xml:space="preserve"> there was unified party control </w:t>
      </w:r>
    </w:p>
    <w:p w14:paraId="409D7318" w14:textId="0D5DD2E6" w:rsidR="00172D30" w:rsidRPr="00110C61" w:rsidRDefault="0096059F">
      <w:pPr>
        <w:pStyle w:val="BodyText"/>
        <w:numPr>
          <w:ilvl w:val="0"/>
          <w:numId w:val="14"/>
        </w:numPr>
      </w:pPr>
      <w:r w:rsidRPr="00110C61">
        <w:t>and if so, in favor of which party</w:t>
      </w:r>
    </w:p>
    <w:p w14:paraId="6391E655" w14:textId="15D39A27" w:rsidR="0096059F" w:rsidRPr="00DE5BB4" w:rsidRDefault="0096059F" w:rsidP="00172D30">
      <w:pPr>
        <w:pStyle w:val="BodyText"/>
      </w:pPr>
      <w:r w:rsidRPr="00110C61">
        <w:rPr>
          <w:b/>
          <w:bCs/>
        </w:rPr>
        <w:t>Table 1</w:t>
      </w:r>
      <w:r w:rsidRPr="00110C61">
        <w:t xml:space="preserve"> also shows the states where partisan gerrymandering claims </w:t>
      </w:r>
      <w:r w:rsidRPr="00110C61">
        <w:rPr>
          <w:i/>
          <w:iCs/>
        </w:rPr>
        <w:t>vis-à-vis</w:t>
      </w:r>
      <w:r w:rsidRPr="00110C61">
        <w:t xml:space="preserve"> congressional districting were made,</w:t>
      </w:r>
      <w:r w:rsidRPr="00DE5BB4">
        <w:t xml:space="preserve"> and it shows whether those states </w:t>
      </w:r>
      <w:r w:rsidR="00600024" w:rsidRPr="00DE5BB4">
        <w:t>had</w:t>
      </w:r>
      <w:r w:rsidRPr="00DE5BB4">
        <w:t xml:space="preserve"> a partisan gerrymandering challenge in state court.</w:t>
      </w:r>
      <w:r w:rsidR="00710622" w:rsidRPr="00DE5BB4">
        <w:t xml:space="preserve"> </w:t>
      </w:r>
      <w:r w:rsidR="00222DCF" w:rsidRPr="00DE5BB4">
        <w:t>In</w:t>
      </w:r>
      <w:r w:rsidRPr="00DE5BB4">
        <w:t xml:space="preserve"> the cases where a partisan gerrymandering challenge was brought, or a race-related challenge with </w:t>
      </w:r>
      <w:r w:rsidRPr="00DE5BB4">
        <w:rPr>
          <w:i/>
          <w:iCs/>
        </w:rPr>
        <w:t>partisan</w:t>
      </w:r>
      <w:r w:rsidRPr="00DE5BB4">
        <w:t xml:space="preserve"> implications was brought, we distinguish cases where the highest state court </w:t>
      </w:r>
      <w:r w:rsidR="00222DCF" w:rsidRPr="00DE5BB4">
        <w:t xml:space="preserve">has already </w:t>
      </w:r>
      <w:r w:rsidRPr="00DE5BB4">
        <w:t>issued a ruling</w:t>
      </w:r>
      <w:r w:rsidR="00222DCF" w:rsidRPr="00DE5BB4">
        <w:t xml:space="preserve"> (ca. </w:t>
      </w:r>
      <w:r w:rsidR="00EE56FE" w:rsidRPr="00DE5BB4">
        <w:t xml:space="preserve">November </w:t>
      </w:r>
      <w:r w:rsidR="00222DCF" w:rsidRPr="00DE5BB4">
        <w:t>202</w:t>
      </w:r>
      <w:r w:rsidR="00EE56FE" w:rsidRPr="00DE5BB4">
        <w:t>2</w:t>
      </w:r>
      <w:r w:rsidR="00222DCF" w:rsidRPr="00DE5BB4">
        <w:t xml:space="preserve">) </w:t>
      </w:r>
      <w:r w:rsidRPr="00DE5BB4">
        <w:t>and those still pending.</w:t>
      </w:r>
      <w:r w:rsidR="00D46628" w:rsidRPr="00DE5BB4">
        <w:rPr>
          <w:rStyle w:val="FootnoteReference"/>
        </w:rPr>
        <w:footnoteReference w:id="19"/>
      </w:r>
      <w:r w:rsidRPr="00DE5BB4">
        <w:t xml:space="preserve"> For the partisan gerrymandering cases where we have a definitive court opinion, we indicate whether there was a ruling on the merits versus a finding by the state court that partisan gerrymandering was not a justiciable offense under that state’s constitution.</w:t>
      </w:r>
      <w:r w:rsidR="00710622" w:rsidRPr="00DE5BB4">
        <w:t xml:space="preserve"> </w:t>
      </w:r>
      <w:r w:rsidRPr="00DE5BB4">
        <w:t xml:space="preserve">Where </w:t>
      </w:r>
      <w:r w:rsidR="00222DCF" w:rsidRPr="00DE5BB4">
        <w:t>a court determined that partisan gerrymandering is justiciable,</w:t>
      </w:r>
      <w:r w:rsidRPr="00DE5BB4">
        <w:t xml:space="preserve"> we identify whether that ruling found in favor of plaintiffs.</w:t>
      </w:r>
      <w:r w:rsidRPr="00DE5BB4">
        <w:rPr>
          <w:rFonts w:eastAsiaTheme="minorEastAsia"/>
          <w:vertAlign w:val="superscript"/>
        </w:rPr>
        <w:footnoteReference w:id="20"/>
      </w:r>
      <w:r w:rsidRPr="00DE5BB4">
        <w:t xml:space="preserve"> So as to locate within a single table information for easy access on multiple factors that affected </w:t>
      </w:r>
      <w:r w:rsidR="004D3480" w:rsidRPr="00DE5BB4">
        <w:t>whether</w:t>
      </w:r>
      <w:r w:rsidRPr="00DE5BB4">
        <w:t xml:space="preserve"> a partisan challenge was successful, we also include within this table some important information about the nature of the state constitutional provisions relevant to partisan gerrymandering. </w:t>
      </w:r>
      <w:r w:rsidR="004D3480" w:rsidRPr="00DE5BB4">
        <w:t>We</w:t>
      </w:r>
      <w:r w:rsidRPr="00DE5BB4">
        <w:t xml:space="preserve"> show </w:t>
      </w:r>
      <w:r w:rsidR="004D3480" w:rsidRPr="00DE5BB4">
        <w:t>whether</w:t>
      </w:r>
      <w:r w:rsidRPr="00DE5BB4">
        <w:t xml:space="preserve"> the state constitution provides either direct </w:t>
      </w:r>
      <w:r w:rsidR="004D3480" w:rsidRPr="00DE5BB4">
        <w:t>language prohibiting</w:t>
      </w:r>
      <w:r w:rsidRPr="00DE5BB4">
        <w:t xml:space="preserve"> partisan gerrymandering (e.g., a requirement that a plan neither favor </w:t>
      </w:r>
      <w:r w:rsidR="009D2B3E">
        <w:t>n</w:t>
      </w:r>
      <w:r w:rsidRPr="00DE5BB4">
        <w:t xml:space="preserve">or disfavor any political party) or an indirect check in terms of language </w:t>
      </w:r>
      <w:r w:rsidR="004D3480" w:rsidRPr="00DE5BB4">
        <w:t>like</w:t>
      </w:r>
      <w:r w:rsidRPr="00DE5BB4">
        <w:t xml:space="preserve"> that relied upon by the Pennsylvania Supreme Court when it overturned a congressional map under a state constitutional requirement for “free and equal elections.”</w:t>
      </w:r>
      <w:r w:rsidR="007125B5" w:rsidRPr="00DE5BB4">
        <w:rPr>
          <w:rStyle w:val="FootnoteReference"/>
        </w:rPr>
        <w:footnoteReference w:id="21"/>
      </w:r>
      <w:r w:rsidRPr="00DE5BB4">
        <w:t xml:space="preserve"> </w:t>
      </w:r>
    </w:p>
    <w:p w14:paraId="3EF0CE8F" w14:textId="77777777" w:rsidR="0096059F" w:rsidRPr="00DE5BB4" w:rsidRDefault="0096059F" w:rsidP="00077BB1">
      <w:pPr>
        <w:pStyle w:val="BodyText"/>
        <w:ind w:firstLine="0"/>
      </w:pPr>
    </w:p>
    <w:p w14:paraId="37311300" w14:textId="77777777" w:rsidR="0096059F" w:rsidRDefault="0096059F" w:rsidP="00710622">
      <w:pPr>
        <w:pStyle w:val="BodyText"/>
        <w:jc w:val="center"/>
      </w:pPr>
      <w:r w:rsidRPr="00DE5BB4">
        <w:t xml:space="preserve">&lt;&lt; </w:t>
      </w:r>
      <w:r w:rsidRPr="00D43D91">
        <w:rPr>
          <w:b/>
          <w:bCs/>
        </w:rPr>
        <w:t>Table 1</w:t>
      </w:r>
      <w:r w:rsidRPr="00DE5BB4">
        <w:t xml:space="preserve"> about here&gt;&gt;</w:t>
      </w:r>
    </w:p>
    <w:p w14:paraId="2A430A58" w14:textId="6444AD04" w:rsidR="001165D1" w:rsidRPr="00DE5BB4" w:rsidRDefault="001165D1" w:rsidP="00710622">
      <w:pPr>
        <w:pStyle w:val="BodyText"/>
        <w:jc w:val="center"/>
      </w:pPr>
      <w:commentRangeStart w:id="27"/>
      <w:r>
        <w:t>&lt;&lt;</w:t>
      </w:r>
      <w:r w:rsidRPr="00D43D91">
        <w:rPr>
          <w:b/>
          <w:bCs/>
        </w:rPr>
        <w:t xml:space="preserve">Figure 1 </w:t>
      </w:r>
      <w:r>
        <w:t>about here&gt;&gt;</w:t>
      </w:r>
      <w:commentRangeEnd w:id="27"/>
      <w:r>
        <w:rPr>
          <w:rStyle w:val="CommentReference"/>
          <w:szCs w:val="20"/>
        </w:rPr>
        <w:commentReference w:id="27"/>
      </w:r>
    </w:p>
    <w:p w14:paraId="090E06A7" w14:textId="056F9F4A" w:rsidR="0096059F" w:rsidRPr="00DE5BB4" w:rsidRDefault="0096059F" w:rsidP="00710622">
      <w:pPr>
        <w:pStyle w:val="BodyText"/>
        <w:ind w:firstLine="0"/>
        <w:rPr>
          <w:rFonts w:eastAsiaTheme="majorEastAsia"/>
        </w:rPr>
      </w:pPr>
    </w:p>
    <w:p w14:paraId="7A21E931" w14:textId="783E2562" w:rsidR="0096059F" w:rsidRPr="00DE5BB4" w:rsidRDefault="0096059F" w:rsidP="002271D0">
      <w:pPr>
        <w:pStyle w:val="BodyText"/>
      </w:pPr>
      <w:r w:rsidRPr="00DE5BB4">
        <w:t>In 34 of the 44 states where there was more than a single congressional district, line drawing remained in the hands of state legislatures in 2021.</w:t>
      </w:r>
      <w:bookmarkStart w:id="28" w:name="_Ref140237252"/>
      <w:r w:rsidRPr="00DE5BB4">
        <w:rPr>
          <w:rFonts w:eastAsiaTheme="minorEastAsia"/>
          <w:vertAlign w:val="superscript"/>
        </w:rPr>
        <w:footnoteReference w:id="22"/>
      </w:r>
      <w:bookmarkEnd w:id="28"/>
      <w:r w:rsidRPr="00DE5BB4">
        <w:t xml:space="preserve"> But this reflected a </w:t>
      </w:r>
      <w:r w:rsidRPr="00DE5BB4">
        <w:rPr>
          <w:i/>
          <w:iCs/>
        </w:rPr>
        <w:t>reduction</w:t>
      </w:r>
      <w:r w:rsidRPr="00DE5BB4">
        <w:t xml:space="preserve"> in the proportion of districts that were drawn by legislatures.</w:t>
      </w:r>
      <w:r w:rsidR="00710622" w:rsidRPr="00DE5BB4">
        <w:t xml:space="preserve"> </w:t>
      </w:r>
      <w:r w:rsidRPr="00DE5BB4">
        <w:t>Initiative procedures created the possibility that in states where redistricting had been in legislative hands, that control could be removed from the legislature and put into the hands of a bipartisan or ostensible non-partisan commission. In 2011</w:t>
      </w:r>
      <w:r w:rsidR="00187AFC" w:rsidRPr="00DE5BB4">
        <w:t>,</w:t>
      </w:r>
      <w:r w:rsidRPr="00DE5BB4">
        <w:t xml:space="preserve"> commissions drew congressional maps in </w:t>
      </w:r>
      <w:r w:rsidR="00187AFC" w:rsidRPr="00DE5BB4">
        <w:t>six</w:t>
      </w:r>
      <w:r w:rsidRPr="00DE5BB4">
        <w:t xml:space="preserve"> states</w:t>
      </w:r>
      <w:r w:rsidR="00187AFC" w:rsidRPr="00DE5BB4">
        <w:rPr>
          <w:rStyle w:val="FootnoteReference"/>
        </w:rPr>
        <w:footnoteReference w:id="23"/>
      </w:r>
      <w:r w:rsidRPr="00DE5BB4">
        <w:t xml:space="preserve">; in 2021, </w:t>
      </w:r>
      <w:r w:rsidR="002406DE" w:rsidRPr="00DE5BB4">
        <w:t>comm</w:t>
      </w:r>
      <w:r w:rsidRPr="00DE5BB4">
        <w:t>issions drew—or attempted to draw—congressional maps in 1</w:t>
      </w:r>
      <w:r w:rsidR="00187AFC" w:rsidRPr="00DE5BB4">
        <w:t xml:space="preserve">1 </w:t>
      </w:r>
      <w:r w:rsidRPr="00DE5BB4">
        <w:t>states.</w:t>
      </w:r>
      <w:commentRangeStart w:id="29"/>
      <w:commentRangeStart w:id="30"/>
      <w:commentRangeStart w:id="31"/>
      <w:r w:rsidRPr="00DE5BB4">
        <w:rPr>
          <w:rFonts w:eastAsiaTheme="minorEastAsia"/>
          <w:vertAlign w:val="superscript"/>
        </w:rPr>
        <w:footnoteReference w:id="24"/>
      </w:r>
      <w:commentRangeEnd w:id="29"/>
      <w:r w:rsidR="00254FFB" w:rsidRPr="00DE5BB4">
        <w:rPr>
          <w:rStyle w:val="CommentReference"/>
          <w:szCs w:val="20"/>
        </w:rPr>
        <w:commentReference w:id="29"/>
      </w:r>
      <w:commentRangeEnd w:id="30"/>
      <w:r w:rsidR="00503E1A" w:rsidRPr="00DE5BB4">
        <w:rPr>
          <w:rStyle w:val="CommentReference"/>
          <w:szCs w:val="20"/>
        </w:rPr>
        <w:commentReference w:id="30"/>
      </w:r>
      <w:commentRangeEnd w:id="31"/>
      <w:r w:rsidR="005C6E0B" w:rsidRPr="00DE5BB4">
        <w:rPr>
          <w:rStyle w:val="CommentReference"/>
          <w:szCs w:val="20"/>
        </w:rPr>
        <w:commentReference w:id="31"/>
      </w:r>
    </w:p>
    <w:p w14:paraId="01FBE34F" w14:textId="190DAAF8" w:rsidR="0096059F" w:rsidRPr="00DE5BB4" w:rsidRDefault="0096059F" w:rsidP="002271D0">
      <w:pPr>
        <w:pStyle w:val="BodyText"/>
      </w:pPr>
      <w:r w:rsidRPr="00DE5BB4">
        <w:t>Common sense and the empirical evidence tells us that the</w:t>
      </w:r>
      <w:r w:rsidR="00710622" w:rsidRPr="00DE5BB4">
        <w:t xml:space="preserve"> </w:t>
      </w:r>
      <w:r w:rsidRPr="00DE5BB4">
        <w:t>likelihood of partisan gerrymandering is highest in situations where one political party fully controls the redistricting process.</w:t>
      </w:r>
      <w:commentRangeStart w:id="32"/>
      <w:commentRangeStart w:id="33"/>
      <w:commentRangeStart w:id="34"/>
      <w:r w:rsidRPr="00DE5BB4">
        <w:rPr>
          <w:rFonts w:eastAsiaTheme="minorEastAsia"/>
          <w:vertAlign w:val="superscript"/>
        </w:rPr>
        <w:footnoteReference w:id="25"/>
      </w:r>
      <w:commentRangeEnd w:id="32"/>
      <w:r w:rsidR="00135BA1" w:rsidRPr="00DE5BB4">
        <w:rPr>
          <w:rStyle w:val="CommentReference"/>
          <w:szCs w:val="20"/>
        </w:rPr>
        <w:commentReference w:id="32"/>
      </w:r>
      <w:commentRangeEnd w:id="33"/>
      <w:r w:rsidR="00DA49F7" w:rsidRPr="00DE5BB4">
        <w:rPr>
          <w:rStyle w:val="CommentReference"/>
          <w:szCs w:val="20"/>
        </w:rPr>
        <w:commentReference w:id="33"/>
      </w:r>
      <w:commentRangeEnd w:id="34"/>
      <w:r w:rsidR="00402EB5" w:rsidRPr="00DE5BB4">
        <w:rPr>
          <w:rStyle w:val="CommentReference"/>
          <w:szCs w:val="20"/>
        </w:rPr>
        <w:commentReference w:id="34"/>
      </w:r>
      <w:r w:rsidRPr="00DE5BB4">
        <w:t xml:space="preserve"> The most common way in which full party control occurs is with what is called trifecta control, where the map is legislatively drawn and both branches of the legislature and the governor are under the control of the same party, but it can also occur even without trifecta control if the governor has no veto power over a redistricting map,</w:t>
      </w:r>
      <w:r w:rsidRPr="00DE5BB4">
        <w:rPr>
          <w:rFonts w:eastAsiaTheme="minorEastAsia"/>
          <w:vertAlign w:val="superscript"/>
        </w:rPr>
        <w:footnoteReference w:id="26"/>
      </w:r>
      <w:r w:rsidRPr="00DE5BB4">
        <w:t xml:space="preserve"> or if one party controls both branches of the legislature and the governor is of the opposite party but the majorities in each branch of the legislature</w:t>
      </w:r>
      <w:r w:rsidR="00710622" w:rsidRPr="00DE5BB4">
        <w:rPr>
          <w:rFonts w:eastAsiaTheme="minorEastAsia"/>
        </w:rPr>
        <w:t xml:space="preserve"> </w:t>
      </w:r>
      <w:r w:rsidRPr="00DE5BB4">
        <w:t>are sufficiently large to override a gubernatorial veto.</w:t>
      </w:r>
      <w:r w:rsidR="00710622" w:rsidRPr="00DE5BB4">
        <w:t xml:space="preserve"> </w:t>
      </w:r>
      <w:r w:rsidRPr="00DE5BB4">
        <w:t>Given the rise in partisan polarization operating at all levels of government</w:t>
      </w:r>
      <w:r w:rsidR="009D2B3E">
        <w:t>,</w:t>
      </w:r>
      <w:r w:rsidR="00135BA1" w:rsidRPr="00DE5BB4">
        <w:rPr>
          <w:rStyle w:val="FootnoteReference"/>
        </w:rPr>
        <w:footnoteReference w:id="27"/>
      </w:r>
      <w:r w:rsidRPr="00DE5BB4">
        <w:t xml:space="preserve"> the number of states with trifecta control has increased since the 1980s especially as states have realigned after the “Solid South” transitioned from Democratic control to Republican control</w:t>
      </w:r>
      <w:r w:rsidR="001629F5" w:rsidRPr="00DE5BB4">
        <w:t>.</w:t>
      </w:r>
      <w:r w:rsidRPr="00DE5BB4">
        <w:rPr>
          <w:rFonts w:eastAsiaTheme="minorEastAsia"/>
          <w:vertAlign w:val="superscript"/>
        </w:rPr>
        <w:footnoteReference w:id="28"/>
      </w:r>
      <w:r w:rsidR="00710622" w:rsidRPr="00DE5BB4">
        <w:t xml:space="preserve"> </w:t>
      </w:r>
      <w:r w:rsidRPr="00DE5BB4">
        <w:t>However,</w:t>
      </w:r>
      <w:r w:rsidR="00710622" w:rsidRPr="00DE5BB4">
        <w:t xml:space="preserve"> </w:t>
      </w:r>
      <w:r w:rsidRPr="00DE5BB4">
        <w:t xml:space="preserve">although the total number of states where the redistricting process was wholly controlled by a single party increased from 2010 to 2020, the number of </w:t>
      </w:r>
      <w:r w:rsidR="00C74F99" w:rsidRPr="00DE5BB4">
        <w:t xml:space="preserve">total </w:t>
      </w:r>
      <w:r w:rsidRPr="00DE5BB4">
        <w:rPr>
          <w:i/>
          <w:iCs/>
        </w:rPr>
        <w:t>districts</w:t>
      </w:r>
      <w:r w:rsidRPr="00DE5BB4">
        <w:t xml:space="preserve"> in states under one party control decreased from 2010 to 2020.</w:t>
      </w:r>
      <w:commentRangeStart w:id="35"/>
      <w:commentRangeStart w:id="36"/>
      <w:commentRangeStart w:id="37"/>
      <w:r w:rsidRPr="00DE5BB4">
        <w:rPr>
          <w:rFonts w:eastAsiaTheme="minorEastAsia"/>
          <w:vertAlign w:val="superscript"/>
        </w:rPr>
        <w:footnoteReference w:id="29"/>
      </w:r>
      <w:commentRangeEnd w:id="35"/>
      <w:r w:rsidR="00A22C2F">
        <w:rPr>
          <w:rStyle w:val="CommentReference"/>
          <w:szCs w:val="20"/>
        </w:rPr>
        <w:commentReference w:id="35"/>
      </w:r>
      <w:commentRangeEnd w:id="36"/>
      <w:r w:rsidR="00474E97">
        <w:rPr>
          <w:rStyle w:val="CommentReference"/>
          <w:szCs w:val="20"/>
        </w:rPr>
        <w:commentReference w:id="36"/>
      </w:r>
      <w:r w:rsidRPr="00DE5BB4">
        <w:t xml:space="preserve"> </w:t>
      </w:r>
      <w:commentRangeEnd w:id="37"/>
      <w:r w:rsidR="00091F3A" w:rsidRPr="00DE5BB4">
        <w:rPr>
          <w:rStyle w:val="CommentReference"/>
          <w:szCs w:val="20"/>
        </w:rPr>
        <w:commentReference w:id="37"/>
      </w:r>
    </w:p>
    <w:p w14:paraId="374BED65" w14:textId="74B26647" w:rsidR="0096059F" w:rsidRPr="00DE5BB4" w:rsidRDefault="0096059F" w:rsidP="002271D0">
      <w:pPr>
        <w:pStyle w:val="BodyText"/>
      </w:pPr>
      <w:r w:rsidRPr="00DE5BB4">
        <w:t>Although it is possible to have partisan gerrymandering even when it is not legislative decisions that determine the shape of the map,</w:t>
      </w:r>
      <w:r w:rsidRPr="00DE5BB4">
        <w:rPr>
          <w:rFonts w:eastAsiaTheme="minorEastAsia"/>
          <w:vertAlign w:val="superscript"/>
        </w:rPr>
        <w:footnoteReference w:id="30"/>
      </w:r>
      <w:r w:rsidR="00710622" w:rsidRPr="00DE5BB4">
        <w:t xml:space="preserve"> </w:t>
      </w:r>
      <w:r w:rsidRPr="00DE5BB4">
        <w:t xml:space="preserve">reformers viewed replacing legislative control over the map-making process with a reapportionment commission of a bi-partisan or non-partisan nature as a </w:t>
      </w:r>
      <w:commentRangeStart w:id="38"/>
      <w:commentRangeStart w:id="39"/>
      <w:r w:rsidRPr="00DE5BB4">
        <w:t>major goal.</w:t>
      </w:r>
      <w:commentRangeEnd w:id="38"/>
      <w:r w:rsidR="00B2673D" w:rsidRPr="00DE5BB4">
        <w:rPr>
          <w:rStyle w:val="CommentReference"/>
          <w:szCs w:val="20"/>
        </w:rPr>
        <w:commentReference w:id="38"/>
      </w:r>
      <w:commentRangeEnd w:id="39"/>
      <w:r w:rsidR="008B7C1B" w:rsidRPr="00DE5BB4">
        <w:rPr>
          <w:rStyle w:val="CommentReference"/>
          <w:szCs w:val="20"/>
        </w:rPr>
        <w:commentReference w:id="39"/>
      </w:r>
      <w:r w:rsidRPr="00DE5BB4">
        <w:rPr>
          <w:rFonts w:eastAsiaTheme="minorEastAsia"/>
          <w:vertAlign w:val="superscript"/>
        </w:rPr>
        <w:footnoteReference w:id="31"/>
      </w:r>
      <w:r w:rsidR="00B2673D" w:rsidRPr="00DE5BB4">
        <w:rPr>
          <w:b/>
          <w:color w:val="FF0000"/>
          <w:sz w:val="18"/>
          <w:szCs w:val="18"/>
        </w:rPr>
        <w:t xml:space="preserve"> </w:t>
      </w:r>
      <w:r w:rsidRPr="00DE5BB4">
        <w:t>Most of the state court cases we consider from the 2020s redistricting round involved states where the legislature is the primary redistricting authority.</w:t>
      </w:r>
      <w:r w:rsidR="00710622" w:rsidRPr="00DE5BB4">
        <w:t xml:space="preserve"> </w:t>
      </w:r>
      <w:r w:rsidRPr="00DE5BB4">
        <w:t xml:space="preserve">The belief in the need for institutional reform of the redistricting process only increased after the Supreme Court’s decision in </w:t>
      </w:r>
      <w:r w:rsidRPr="00DE5BB4">
        <w:rPr>
          <w:i/>
          <w:iCs/>
        </w:rPr>
        <w:t>Rucho</w:t>
      </w:r>
      <w:r w:rsidRPr="00DE5BB4">
        <w:t>.</w:t>
      </w:r>
      <w:r w:rsidRPr="00DE5BB4">
        <w:rPr>
          <w:rFonts w:eastAsiaTheme="minorEastAsia"/>
          <w:vertAlign w:val="superscript"/>
        </w:rPr>
        <w:footnoteReference w:id="32"/>
      </w:r>
      <w:r w:rsidRPr="00DE5BB4">
        <w:t xml:space="preserve"> </w:t>
      </w:r>
    </w:p>
    <w:p w14:paraId="76DF0F29" w14:textId="6AB6F143" w:rsidR="0096059F" w:rsidRPr="00DE5BB4" w:rsidRDefault="0096059F" w:rsidP="00C564E1">
      <w:pPr>
        <w:pStyle w:val="BodyText"/>
      </w:pPr>
      <w:r w:rsidRPr="00DE5BB4">
        <w:rPr>
          <w:b/>
          <w:bCs/>
        </w:rPr>
        <w:t>Table 2</w:t>
      </w:r>
      <w:r w:rsidRPr="00DE5BB4">
        <w:t xml:space="preserve"> shows a different type of information about the litigation in </w:t>
      </w:r>
      <w:r w:rsidRPr="001329A9">
        <w:t>states where partisan gerrymandering challenges were raised in state court</w:t>
      </w:r>
      <w:r w:rsidR="00F36C4A" w:rsidRPr="001329A9">
        <w:t xml:space="preserve"> -</w:t>
      </w:r>
      <w:r w:rsidRPr="001329A9">
        <w:t xml:space="preserve"> it shows who the plaintiffs </w:t>
      </w:r>
      <w:r w:rsidR="00F36C4A" w:rsidRPr="001329A9">
        <w:t xml:space="preserve">were </w:t>
      </w:r>
      <w:r w:rsidRPr="001329A9">
        <w:t>in those cases. Plaintiffs may have different motivations for bringing partisan gerrymandering</w:t>
      </w:r>
      <w:r w:rsidRPr="00DE5BB4">
        <w:t xml:space="preserve"> challenges. The minority party may hope to improve their electoral chances by overturning a gerrymander benefiting the party that drew the map, or racial and community groups may wish to overturn a map that has consequences for their representation. On the other hand, good government groups may simply be concerned with traditional districting criteria or their own notions of overall “fairness.” Perhaps the most important point to be made about Table 2 comes when we compare the limited number of partisan gerrymandering challenges in the 2010 redistricting in state courts, compared to the number of partisan gerrymandering challenges </w:t>
      </w:r>
      <w:r w:rsidR="00F36C4A">
        <w:t xml:space="preserve">in </w:t>
      </w:r>
      <w:r w:rsidRPr="00DE5BB4">
        <w:t xml:space="preserve">state courts in the 2020 </w:t>
      </w:r>
      <w:r w:rsidRPr="000C27F4">
        <w:t>redistricting round. But in making comparisons between 20</w:t>
      </w:r>
      <w:r w:rsidR="00F36C4A" w:rsidRPr="000C27F4">
        <w:t>1</w:t>
      </w:r>
      <w:r w:rsidRPr="000C27F4">
        <w:t>0 round partis</w:t>
      </w:r>
      <w:r w:rsidRPr="00DE5BB4">
        <w:t>an gerrymandering litigants and 2020</w:t>
      </w:r>
      <w:r w:rsidR="00710622" w:rsidRPr="00DE5BB4">
        <w:t xml:space="preserve"> </w:t>
      </w:r>
      <w:r w:rsidRPr="00DE5BB4">
        <w:t xml:space="preserve">round partisan gerrymandering litigants, we also need to take into account the partisan gerrymandering challenges filed in federal courts in the 2010 redistricting round, including Pennsylvania, Maryland, North Carolina, and Wisconsin, since such federal challenges were not yet ruled out, and indeed the challenges in three of these </w:t>
      </w:r>
      <w:commentRangeStart w:id="40"/>
      <w:r w:rsidRPr="00DE5BB4">
        <w:t xml:space="preserve">four states </w:t>
      </w:r>
      <w:commentRangeEnd w:id="40"/>
      <w:r w:rsidR="00402EB5" w:rsidRPr="00DE5BB4">
        <w:rPr>
          <w:rStyle w:val="CommentReference"/>
          <w:szCs w:val="20"/>
        </w:rPr>
        <w:commentReference w:id="40"/>
      </w:r>
      <w:r w:rsidRPr="00DE5BB4">
        <w:t>– all but Pennsylvania</w:t>
      </w:r>
      <w:r w:rsidR="00C564E1">
        <w:t xml:space="preserve"> </w:t>
      </w:r>
      <w:r w:rsidR="00C564E1" w:rsidRPr="00DE5BB4">
        <w:t xml:space="preserve">– </w:t>
      </w:r>
      <w:r w:rsidRPr="00DE5BB4">
        <w:t>were successful in the lower federal courts. The next most important point to make about this table is that we can see that while state chapters of the League of Women Voters</w:t>
      </w:r>
      <w:r w:rsidR="00710622" w:rsidRPr="00DE5BB4">
        <w:t xml:space="preserve"> </w:t>
      </w:r>
      <w:r w:rsidRPr="00DE5BB4">
        <w:t>and groups such as Common Cause remain important in partisan gerrymandering litigation in state courts in the 2020 redistricting round, they were more</w:t>
      </w:r>
      <w:r w:rsidR="00710622" w:rsidRPr="00DE5BB4">
        <w:t xml:space="preserve"> </w:t>
      </w:r>
      <w:r w:rsidRPr="00DE5BB4">
        <w:t>important in state</w:t>
      </w:r>
      <w:r w:rsidR="00710622" w:rsidRPr="00DE5BB4">
        <w:t xml:space="preserve"> </w:t>
      </w:r>
      <w:r w:rsidRPr="00DE5BB4">
        <w:t>and federal courts in the previous round.</w:t>
      </w:r>
      <w:r w:rsidRPr="00DE5BB4">
        <w:rPr>
          <w:rFonts w:eastAsiaTheme="minorEastAsia"/>
          <w:vertAlign w:val="superscript"/>
        </w:rPr>
        <w:footnoteReference w:id="33"/>
      </w:r>
      <w:r w:rsidRPr="00DE5BB4">
        <w:t xml:space="preserve"> Although groups of individual plaintiffs were also found in the 2010 round,</w:t>
      </w:r>
      <w:r w:rsidR="00710622" w:rsidRPr="00DE5BB4">
        <w:t xml:space="preserve"> </w:t>
      </w:r>
      <w:r w:rsidRPr="00DE5BB4">
        <w:t xml:space="preserve">redistricting challenges of the 2020 round were more likely to have the lawyers for such groups of “individuals” as key players. It does not seem unduly cynical to believe that partisan actors recruited members of the public to serve as named plaintiffs, so that what may appear to be civic-minded complaints about neutrality or fairness have partisan underpinnings, </w:t>
      </w:r>
      <w:r w:rsidR="004D75BB" w:rsidRPr="004D75BB">
        <w:t>and the evidence here to that effect is clear</w:t>
      </w:r>
      <w:r w:rsidRPr="00DE5BB4">
        <w:t>.</w:t>
      </w:r>
      <w:r w:rsidRPr="00DE5BB4">
        <w:rPr>
          <w:rFonts w:eastAsiaTheme="minorEastAsia"/>
          <w:vertAlign w:val="superscript"/>
        </w:rPr>
        <w:footnoteReference w:id="34"/>
      </w:r>
      <w:r w:rsidRPr="00DE5BB4">
        <w:t xml:space="preserve"> Of course, it is very difficult to infer “true” motivations.</w:t>
      </w:r>
      <w:r w:rsidR="00710622" w:rsidRPr="00DE5BB4">
        <w:t xml:space="preserve"> </w:t>
      </w:r>
      <w:r w:rsidRPr="00DE5BB4">
        <w:t xml:space="preserve">Interest groups that are ostensibly non-partisan may have been “captured” by a political interest, or racial groups may recognize a kind of common fate with the party which provides most of the descriptive representation to members of their group. </w:t>
      </w:r>
    </w:p>
    <w:p w14:paraId="66559612" w14:textId="77777777" w:rsidR="0096059F" w:rsidRPr="00DE5BB4" w:rsidRDefault="0096059F" w:rsidP="002271D0">
      <w:pPr>
        <w:pStyle w:val="BodyText"/>
      </w:pPr>
    </w:p>
    <w:p w14:paraId="3C9F1ACA" w14:textId="77777777" w:rsidR="00B2673D" w:rsidRPr="00DE5BB4" w:rsidRDefault="0096059F" w:rsidP="00B2673D">
      <w:pPr>
        <w:pStyle w:val="BodyText"/>
        <w:jc w:val="center"/>
        <w:rPr>
          <w:rFonts w:eastAsiaTheme="majorEastAsia"/>
        </w:rPr>
      </w:pPr>
      <w:r w:rsidRPr="00DE5BB4">
        <w:t>&lt;&lt;Table 2 about here&gt;&gt;</w:t>
      </w:r>
    </w:p>
    <w:p w14:paraId="7C53F476" w14:textId="77777777" w:rsidR="00B2673D" w:rsidRPr="00DE5BB4" w:rsidRDefault="00B2673D" w:rsidP="00B2673D">
      <w:pPr>
        <w:pStyle w:val="BodyText"/>
        <w:ind w:firstLine="0"/>
        <w:rPr>
          <w:b/>
          <w:bCs/>
        </w:rPr>
      </w:pPr>
    </w:p>
    <w:p w14:paraId="2BBAA7EE" w14:textId="29DF92D8" w:rsidR="0096059F" w:rsidRPr="00DE5BB4" w:rsidRDefault="0096059F" w:rsidP="002271D0">
      <w:pPr>
        <w:pStyle w:val="BodyText"/>
      </w:pPr>
      <w:r w:rsidRPr="00DE5BB4">
        <w:t xml:space="preserve">Drawing on the information in </w:t>
      </w:r>
      <w:r w:rsidRPr="00DE5BB4">
        <w:rPr>
          <w:b/>
          <w:bCs/>
        </w:rPr>
        <w:t>Tables 1</w:t>
      </w:r>
      <w:r w:rsidRPr="00DE5BB4">
        <w:t xml:space="preserve"> and </w:t>
      </w:r>
      <w:r w:rsidRPr="00DE5BB4">
        <w:rPr>
          <w:b/>
          <w:bCs/>
        </w:rPr>
        <w:t>2</w:t>
      </w:r>
      <w:r w:rsidRPr="00DE5BB4">
        <w:t xml:space="preserve"> and other data sources we can summarize some important facts about 2020s redistricting as of November 2022</w:t>
      </w:r>
      <w:r w:rsidR="00CF399E">
        <w:t>:</w:t>
      </w:r>
      <w:r w:rsidRPr="00DE5BB4">
        <w:t xml:space="preserve"> </w:t>
      </w:r>
    </w:p>
    <w:p w14:paraId="32C90F75" w14:textId="77777777" w:rsidR="0096059F" w:rsidRPr="00DE5BB4" w:rsidRDefault="0096059F" w:rsidP="002271D0">
      <w:pPr>
        <w:pStyle w:val="BodyText"/>
      </w:pPr>
    </w:p>
    <w:p w14:paraId="3D2F8A9F" w14:textId="0D2A0BF3" w:rsidR="001A0FD4" w:rsidRPr="00DE5BB4" w:rsidRDefault="00351158" w:rsidP="001A0FD4">
      <w:pPr>
        <w:pStyle w:val="BodyText"/>
        <w:numPr>
          <w:ilvl w:val="0"/>
          <w:numId w:val="15"/>
        </w:numPr>
      </w:pPr>
      <w:r w:rsidRPr="00DE5BB4">
        <w:t>F</w:t>
      </w:r>
      <w:r w:rsidR="0096059F" w:rsidRPr="00DE5BB4">
        <w:t>ull partisan control is not a sufficient condition for a legislature to choose to impose a partisan gerrymander (or to maintain one already in place)</w:t>
      </w:r>
      <w:r w:rsidRPr="00DE5BB4">
        <w:t>.</w:t>
      </w:r>
      <w:r w:rsidR="000E133C" w:rsidRPr="00DE5BB4">
        <w:t xml:space="preserve"> T</w:t>
      </w:r>
      <w:r w:rsidR="0096059F" w:rsidRPr="00DE5BB4">
        <w:t>he removal of any possibility of a</w:t>
      </w:r>
      <w:r w:rsidR="00710622" w:rsidRPr="00DE5BB4">
        <w:t xml:space="preserve"> </w:t>
      </w:r>
      <w:r w:rsidR="0096059F" w:rsidRPr="00DE5BB4">
        <w:t>federal lawsuit</w:t>
      </w:r>
      <w:r w:rsidR="00710622" w:rsidRPr="00DE5BB4">
        <w:t xml:space="preserve"> </w:t>
      </w:r>
      <w:r w:rsidR="0096059F" w:rsidRPr="00DE5BB4">
        <w:t>to restrain gerrymandering led many legislatures under one party control</w:t>
      </w:r>
      <w:r w:rsidR="00B50521" w:rsidRPr="00DE5BB4">
        <w:t xml:space="preserve"> in the 2020 round</w:t>
      </w:r>
      <w:r w:rsidR="0096059F" w:rsidRPr="00DE5BB4">
        <w:t xml:space="preserve"> to offer congressional plans that were labeled as partisan gerrymanders (or as racial gerrymanders with important partisan implications</w:t>
      </w:r>
      <w:r w:rsidR="0096059F" w:rsidRPr="00DE5BB4">
        <w:rPr>
          <w:rFonts w:eastAsiaTheme="minorEastAsia"/>
          <w:vertAlign w:val="superscript"/>
        </w:rPr>
        <w:footnoteReference w:id="35"/>
      </w:r>
      <w:r w:rsidR="0096059F" w:rsidRPr="00DE5BB4">
        <w:t>) by journalists in the state (and/or by academics).</w:t>
      </w:r>
      <w:r w:rsidR="00710622" w:rsidRPr="00DE5BB4">
        <w:t xml:space="preserve"> </w:t>
      </w:r>
      <w:r w:rsidR="0096059F" w:rsidRPr="00C55293">
        <w:t>1</w:t>
      </w:r>
      <w:bookmarkStart w:id="41" w:name="_Ref148024223"/>
      <w:r w:rsidR="00837686" w:rsidRPr="00DE5BB4">
        <w:t>0</w:t>
      </w:r>
      <w:bookmarkStart w:id="42" w:name="_Ref148798851"/>
      <w:commentRangeStart w:id="43"/>
      <w:commentRangeStart w:id="44"/>
      <w:commentRangeStart w:id="45"/>
      <w:r w:rsidR="00AF06B5" w:rsidRPr="00DE5BB4">
        <w:rPr>
          <w:rStyle w:val="FootnoteReference"/>
        </w:rPr>
        <w:footnoteReference w:id="36"/>
      </w:r>
      <w:bookmarkEnd w:id="41"/>
      <w:bookmarkEnd w:id="42"/>
      <w:commentRangeEnd w:id="43"/>
      <w:r w:rsidR="00AF06B5" w:rsidRPr="00DE5BB4">
        <w:rPr>
          <w:rStyle w:val="CommentReference"/>
          <w:szCs w:val="20"/>
        </w:rPr>
        <w:commentReference w:id="43"/>
      </w:r>
      <w:commentRangeEnd w:id="44"/>
      <w:r w:rsidR="00536FFD" w:rsidRPr="00DE5BB4">
        <w:rPr>
          <w:rStyle w:val="CommentReference"/>
          <w:szCs w:val="20"/>
        </w:rPr>
        <w:commentReference w:id="44"/>
      </w:r>
      <w:commentRangeEnd w:id="45"/>
      <w:r w:rsidR="00402EB5" w:rsidRPr="00DE5BB4">
        <w:rPr>
          <w:rStyle w:val="CommentReference"/>
          <w:szCs w:val="20"/>
        </w:rPr>
        <w:commentReference w:id="45"/>
      </w:r>
      <w:r w:rsidR="0096059F" w:rsidRPr="00DE5BB4">
        <w:t xml:space="preserve"> of the </w:t>
      </w:r>
      <w:r w:rsidR="002D2206" w:rsidRPr="00C55293">
        <w:t>2</w:t>
      </w:r>
      <w:r w:rsidR="007E08F8" w:rsidRPr="00C55293">
        <w:t>8</w:t>
      </w:r>
      <w:r w:rsidR="00E44275" w:rsidRPr="00C55293">
        <w:rPr>
          <w:rStyle w:val="FootnoteReference"/>
        </w:rPr>
        <w:footnoteReference w:id="37"/>
      </w:r>
      <w:r w:rsidR="0096059F" w:rsidRPr="00DE5BB4">
        <w:t xml:space="preserve"> states under one party control</w:t>
      </w:r>
      <w:r w:rsidR="00425AD6" w:rsidRPr="00DE5BB4">
        <w:t xml:space="preserve"> </w:t>
      </w:r>
      <w:r w:rsidR="0069060D" w:rsidRPr="00EF6545">
        <w:t>(</w:t>
      </w:r>
      <w:r w:rsidR="00CF399E" w:rsidRPr="00EF6545">
        <w:t>where</w:t>
      </w:r>
      <w:r w:rsidR="00980D25" w:rsidRPr="00DE5BB4">
        <w:t xml:space="preserve"> the majority party could control redistricting without influence of the minority party) </w:t>
      </w:r>
      <w:r w:rsidR="0096059F" w:rsidRPr="00DE5BB4">
        <w:t>had an actual partisan gerrymandering challenge in state court to that congressional map prior to November 2022, although not all were resolved prior to the 2022 election.</w:t>
      </w:r>
      <w:r w:rsidR="00710622" w:rsidRPr="00DE5BB4">
        <w:t xml:space="preserve"> </w:t>
      </w:r>
    </w:p>
    <w:p w14:paraId="287ABF96" w14:textId="29C5BDFB" w:rsidR="00C022EF" w:rsidRPr="00DE5BB4" w:rsidRDefault="00F2026F" w:rsidP="001A0FD4">
      <w:pPr>
        <w:pStyle w:val="BodyText"/>
        <w:numPr>
          <w:ilvl w:val="0"/>
          <w:numId w:val="15"/>
        </w:numPr>
      </w:pPr>
      <w:commentRangeStart w:id="46"/>
      <w:commentRangeStart w:id="47"/>
      <w:r w:rsidRPr="00DE5BB4">
        <w:t>Full</w:t>
      </w:r>
      <w:commentRangeEnd w:id="46"/>
      <w:r w:rsidR="00ED2B44" w:rsidRPr="00DE5BB4">
        <w:rPr>
          <w:rStyle w:val="CommentReference"/>
          <w:szCs w:val="20"/>
        </w:rPr>
        <w:commentReference w:id="46"/>
      </w:r>
      <w:commentRangeEnd w:id="47"/>
      <w:r w:rsidR="00402EB5" w:rsidRPr="00DE5BB4">
        <w:rPr>
          <w:rStyle w:val="CommentReference"/>
          <w:szCs w:val="20"/>
        </w:rPr>
        <w:commentReference w:id="47"/>
      </w:r>
      <w:r w:rsidRPr="00DE5BB4">
        <w:t xml:space="preserve"> partisan control of the </w:t>
      </w:r>
      <w:r w:rsidR="00C022EF" w:rsidRPr="00DE5BB4">
        <w:t xml:space="preserve">redistricting process is </w:t>
      </w:r>
      <w:r w:rsidR="00C022EF" w:rsidRPr="00DE5BB4">
        <w:rPr>
          <w:u w:val="single"/>
        </w:rPr>
        <w:t>not</w:t>
      </w:r>
      <w:r w:rsidR="00C022EF" w:rsidRPr="00DE5BB4">
        <w:t xml:space="preserve"> </w:t>
      </w:r>
      <w:r w:rsidRPr="00DE5BB4">
        <w:t>a necessary</w:t>
      </w:r>
      <w:r w:rsidR="00C022EF" w:rsidRPr="00DE5BB4">
        <w:t xml:space="preserve"> </w:t>
      </w:r>
      <w:r w:rsidRPr="00DE5BB4">
        <w:t xml:space="preserve">condition </w:t>
      </w:r>
      <w:r w:rsidR="00C022EF" w:rsidRPr="00DE5BB4">
        <w:t xml:space="preserve">to </w:t>
      </w:r>
      <w:r w:rsidR="00403B04" w:rsidRPr="00DE5BB4">
        <w:t>implement a map with</w:t>
      </w:r>
      <w:r w:rsidR="001B2E7C" w:rsidRPr="00DE5BB4">
        <w:t xml:space="preserve"> partisan advantage. </w:t>
      </w:r>
      <w:r w:rsidR="00DC6EC0" w:rsidRPr="00DE5BB4">
        <w:t xml:space="preserve">States like Arizona, which have an independent commission with a </w:t>
      </w:r>
      <w:r w:rsidR="002A592D" w:rsidRPr="00DE5BB4">
        <w:t>tiebreaker</w:t>
      </w:r>
      <w:r w:rsidR="00DC6EC0" w:rsidRPr="00DE5BB4">
        <w:t xml:space="preserve">, </w:t>
      </w:r>
      <w:r w:rsidR="00FB5A14" w:rsidRPr="00DE5BB4">
        <w:t>can still end up with maps that give one of the major parties an advantage. Additionally, courts can impose maps that have partisan bias</w:t>
      </w:r>
      <w:r w:rsidR="00D705E7" w:rsidRPr="00DE5BB4">
        <w:t xml:space="preserve">. </w:t>
      </w:r>
      <w:r w:rsidR="00FB5A14" w:rsidRPr="00DE5BB4">
        <w:t>Wisconsin</w:t>
      </w:r>
      <w:r w:rsidR="00AA4EFA" w:rsidRPr="00DE5BB4">
        <w:t>’s</w:t>
      </w:r>
      <w:r w:rsidR="00FB5A14" w:rsidRPr="00DE5BB4">
        <w:t xml:space="preserve"> </w:t>
      </w:r>
      <w:r w:rsidR="003B216D" w:rsidRPr="00DE5BB4">
        <w:t>s</w:t>
      </w:r>
      <w:r w:rsidR="00FB5A14" w:rsidRPr="00DE5BB4">
        <w:t xml:space="preserve">upreme </w:t>
      </w:r>
      <w:r w:rsidR="003B216D" w:rsidRPr="00DE5BB4">
        <w:t>c</w:t>
      </w:r>
      <w:r w:rsidR="00FB5A14" w:rsidRPr="00DE5BB4">
        <w:t>ourt ordered a “least-change” map</w:t>
      </w:r>
      <w:r w:rsidR="00F52488" w:rsidRPr="00DE5BB4">
        <w:t xml:space="preserve"> derived from the previous decade’s gerrymander.</w:t>
      </w:r>
      <w:r w:rsidR="00F52488" w:rsidRPr="00DE5BB4">
        <w:rPr>
          <w:rStyle w:val="FootnoteReference"/>
        </w:rPr>
        <w:footnoteReference w:id="38"/>
      </w:r>
      <w:r w:rsidR="003A4265" w:rsidRPr="00DE5BB4">
        <w:t xml:space="preserve"> A federal court </w:t>
      </w:r>
      <w:r w:rsidR="00344707" w:rsidRPr="00DE5BB4">
        <w:t xml:space="preserve">ordered Ohio to implement a plan </w:t>
      </w:r>
      <w:r w:rsidR="00402EB5" w:rsidRPr="00DE5BB4">
        <w:t xml:space="preserve">to be used for the 2022 midterm election </w:t>
      </w:r>
      <w:r w:rsidR="00344707" w:rsidRPr="00DE5BB4">
        <w:t xml:space="preserve">that was determined </w:t>
      </w:r>
      <w:r w:rsidR="00402EB5" w:rsidRPr="00DE5BB4">
        <w:t xml:space="preserve">by the state court </w:t>
      </w:r>
      <w:r w:rsidR="00344707" w:rsidRPr="00DE5BB4">
        <w:t>to violate the state constitution</w:t>
      </w:r>
      <w:r w:rsidR="00402EB5" w:rsidRPr="00DE5BB4">
        <w:t>.</w:t>
      </w:r>
      <w:r w:rsidR="00344707" w:rsidRPr="00DE5BB4">
        <w:rPr>
          <w:rStyle w:val="FootnoteReference"/>
        </w:rPr>
        <w:footnoteReference w:id="39"/>
      </w:r>
    </w:p>
    <w:p w14:paraId="1F1E5A15" w14:textId="309C7F09" w:rsidR="001A0FD4" w:rsidRPr="00DE5BB4" w:rsidRDefault="0096059F" w:rsidP="001A0FD4">
      <w:pPr>
        <w:pStyle w:val="BodyText"/>
        <w:numPr>
          <w:ilvl w:val="0"/>
          <w:numId w:val="15"/>
        </w:numPr>
      </w:pPr>
      <w:r w:rsidRPr="00DE5BB4">
        <w:t>State courts were far more involved in redistricting in the 2020 round than in any previous redistricting round, with the most important cases involving challenges to congressional maps as partisan gerrymanders.</w:t>
      </w:r>
      <w:r w:rsidR="00710622" w:rsidRPr="00DE5BB4">
        <w:t xml:space="preserve"> </w:t>
      </w:r>
      <w:r w:rsidRPr="00DE5BB4">
        <w:t>However, the anticipation of a successful state court challenge to a map was reduced in deterrent impact because of the uncertainty about whether state courts would choose to act on partisan gerrymandering challenges, and further reduced by the delay in obtaining the census data needed for redistricting, thus creating a greater potential for stretching out the redistricting process to the point that a legislative map might be used in 2022 even if later found to be an unconstitutional gerrymander.</w:t>
      </w:r>
      <w:r w:rsidRPr="00DE5BB4">
        <w:rPr>
          <w:rFonts w:eastAsiaTheme="minorEastAsia"/>
          <w:vertAlign w:val="superscript"/>
        </w:rPr>
        <w:footnoteReference w:id="40"/>
      </w:r>
    </w:p>
    <w:p w14:paraId="0C1E6407" w14:textId="14A9E05C" w:rsidR="00862143" w:rsidRPr="00DE5BB4" w:rsidRDefault="0071262D" w:rsidP="00862143">
      <w:pPr>
        <w:pStyle w:val="BodyText"/>
        <w:numPr>
          <w:ilvl w:val="0"/>
          <w:numId w:val="15"/>
        </w:numPr>
      </w:pPr>
      <w:r w:rsidRPr="00DE5BB4">
        <w:t xml:space="preserve">There </w:t>
      </w:r>
      <w:r w:rsidR="00F35DF5" w:rsidRPr="00DE5BB4">
        <w:t>was</w:t>
      </w:r>
      <w:r w:rsidRPr="00DE5BB4">
        <w:t xml:space="preserve"> </w:t>
      </w:r>
      <w:r w:rsidR="00F35DF5" w:rsidRPr="00DE5BB4">
        <w:t>a</w:t>
      </w:r>
      <w:r w:rsidR="0096059F" w:rsidRPr="00DE5BB4">
        <w:t xml:space="preserve"> high proportion of </w:t>
      </w:r>
      <w:r w:rsidRPr="00DE5BB4">
        <w:t xml:space="preserve">states where </w:t>
      </w:r>
      <w:r w:rsidR="0096059F" w:rsidRPr="00DE5BB4">
        <w:t>partisan gerrymandering challenges</w:t>
      </w:r>
      <w:r w:rsidR="004935CC" w:rsidRPr="00DE5BB4">
        <w:t xml:space="preserve"> were </w:t>
      </w:r>
      <w:r w:rsidR="009C35BA" w:rsidRPr="00DE5BB4">
        <w:t>initiated</w:t>
      </w:r>
      <w:r w:rsidR="004935CC" w:rsidRPr="00DE5BB4">
        <w:t xml:space="preserve"> before</w:t>
      </w:r>
      <w:r w:rsidR="009C35BA" w:rsidRPr="00DE5BB4">
        <w:t xml:space="preserve"> the first election</w:t>
      </w:r>
      <w:r w:rsidR="00F35DF5" w:rsidRPr="00DE5BB4">
        <w:t xml:space="preserve"> but</w:t>
      </w:r>
      <w:r w:rsidR="0096059F" w:rsidRPr="00DE5BB4">
        <w:t xml:space="preserve"> were left unresolved in the 2020 redistricting round (</w:t>
      </w:r>
      <w:commentRangeStart w:id="48"/>
      <w:commentRangeStart w:id="49"/>
      <w:r w:rsidR="00DB356D" w:rsidRPr="00C55293">
        <w:t xml:space="preserve">5 </w:t>
      </w:r>
      <w:r w:rsidR="0096059F" w:rsidRPr="00C55293">
        <w:t>of 11</w:t>
      </w:r>
      <w:commentRangeEnd w:id="48"/>
      <w:r w:rsidR="00DB356D" w:rsidRPr="00C55293">
        <w:rPr>
          <w:rStyle w:val="CommentReference"/>
          <w:szCs w:val="20"/>
        </w:rPr>
        <w:commentReference w:id="48"/>
      </w:r>
      <w:commentRangeEnd w:id="49"/>
      <w:r w:rsidR="00DF3015" w:rsidRPr="00C55293">
        <w:rPr>
          <w:rStyle w:val="CommentReference"/>
          <w:szCs w:val="20"/>
        </w:rPr>
        <w:commentReference w:id="49"/>
      </w:r>
      <w:r w:rsidR="0096059F" w:rsidRPr="00DE5BB4">
        <w:t>)</w:t>
      </w:r>
      <w:bookmarkStart w:id="50" w:name="_Ref148798668"/>
      <w:r w:rsidR="00111A1E" w:rsidRPr="00DE5BB4">
        <w:rPr>
          <w:rStyle w:val="FootnoteReference"/>
        </w:rPr>
        <w:footnoteReference w:id="41"/>
      </w:r>
      <w:bookmarkEnd w:id="50"/>
      <w:r w:rsidR="0096059F" w:rsidRPr="00DE5BB4">
        <w:t xml:space="preserve">, </w:t>
      </w:r>
      <w:r w:rsidR="00055A47" w:rsidRPr="00DE5BB4">
        <w:t xml:space="preserve">and </w:t>
      </w:r>
      <w:r w:rsidR="0096059F" w:rsidRPr="00DE5BB4">
        <w:t>with other plans permitted for use in the 2022 election only.</w:t>
      </w:r>
      <w:r w:rsidR="002D5FE7" w:rsidRPr="00DE5BB4">
        <w:rPr>
          <w:rStyle w:val="FootnoteReference"/>
        </w:rPr>
        <w:footnoteReference w:id="42"/>
      </w:r>
      <w:r w:rsidR="00710622" w:rsidRPr="00DE5BB4">
        <w:t xml:space="preserve"> </w:t>
      </w:r>
      <w:r w:rsidR="0096059F" w:rsidRPr="00DE5BB4">
        <w:t>There are also maps that might yet be challenged as partisan or racial gerrymander</w:t>
      </w:r>
      <w:r w:rsidR="00531B80" w:rsidRPr="00DE5BB4">
        <w:t>s</w:t>
      </w:r>
      <w:r w:rsidR="0096059F" w:rsidRPr="00DE5BB4">
        <w:t>.</w:t>
      </w:r>
      <w:commentRangeStart w:id="51"/>
      <w:r w:rsidR="0096059F" w:rsidRPr="00DE5BB4">
        <w:rPr>
          <w:rFonts w:eastAsiaTheme="minorEastAsia"/>
          <w:vertAlign w:val="superscript"/>
        </w:rPr>
        <w:footnoteReference w:id="43"/>
      </w:r>
      <w:commentRangeEnd w:id="51"/>
      <w:r w:rsidR="00E3361D" w:rsidRPr="00DE5BB4">
        <w:rPr>
          <w:rStyle w:val="CommentReference"/>
          <w:szCs w:val="20"/>
        </w:rPr>
        <w:commentReference w:id="51"/>
      </w:r>
    </w:p>
    <w:p w14:paraId="565A45B9" w14:textId="480627F6" w:rsidR="00A37774" w:rsidRPr="00DE5BB4" w:rsidRDefault="0096059F" w:rsidP="00A37774">
      <w:pPr>
        <w:pStyle w:val="BodyText"/>
        <w:numPr>
          <w:ilvl w:val="0"/>
          <w:numId w:val="15"/>
        </w:numPr>
      </w:pPr>
      <w:bookmarkStart w:id="52" w:name="_Ref148196063"/>
      <w:r w:rsidRPr="00DE5BB4">
        <w:t>The proportion of partisan gerrymander challenges to maps in states under one party control (</w:t>
      </w:r>
      <w:r w:rsidRPr="00C55293">
        <w:t>1</w:t>
      </w:r>
      <w:r w:rsidR="00837686" w:rsidRPr="00C55293">
        <w:t>0</w:t>
      </w:r>
      <w:r w:rsidRPr="00DE5BB4">
        <w:t xml:space="preserve"> of </w:t>
      </w:r>
      <w:r w:rsidR="004E52E1" w:rsidRPr="00DE5BB4">
        <w:t>2</w:t>
      </w:r>
      <w:r w:rsidR="00D62126" w:rsidRPr="00DE5BB4">
        <w:t>8</w:t>
      </w:r>
      <w:r w:rsidRPr="00DE5BB4">
        <w:t>)</w:t>
      </w:r>
      <w:r w:rsidR="00220A7D" w:rsidRPr="00DE5BB4">
        <w:rPr>
          <w:rStyle w:val="FootnoteReference"/>
        </w:rPr>
        <w:footnoteReference w:id="44"/>
      </w:r>
      <w:r w:rsidRPr="00DE5BB4">
        <w:t xml:space="preserve"> is much higher than the proportion of partisan gerrymander challenges to </w:t>
      </w:r>
      <w:r w:rsidR="002759DE" w:rsidRPr="00DE5BB4">
        <w:t xml:space="preserve">legislative-drawn </w:t>
      </w:r>
      <w:r w:rsidRPr="00DE5BB4">
        <w:t>maps in states under divided control, since there were no such challenges (</w:t>
      </w:r>
      <w:r w:rsidRPr="00C55293">
        <w:t>0</w:t>
      </w:r>
      <w:r w:rsidRPr="00DE5BB4">
        <w:t xml:space="preserve"> of </w:t>
      </w:r>
      <w:r w:rsidR="001F23DD" w:rsidRPr="00C55293">
        <w:t>6</w:t>
      </w:r>
      <w:r w:rsidRPr="00DE5BB4">
        <w:t>).</w:t>
      </w:r>
      <w:r w:rsidR="00D317F5" w:rsidRPr="00DE5BB4">
        <w:rPr>
          <w:rStyle w:val="FootnoteReference"/>
        </w:rPr>
        <w:footnoteReference w:id="45"/>
      </w:r>
      <w:bookmarkEnd w:id="52"/>
    </w:p>
    <w:p w14:paraId="08716432" w14:textId="61BA930B" w:rsidR="00A37774" w:rsidRPr="00DE5BB4" w:rsidRDefault="0096059F" w:rsidP="00A37774">
      <w:pPr>
        <w:pStyle w:val="BodyText"/>
        <w:numPr>
          <w:ilvl w:val="0"/>
          <w:numId w:val="15"/>
        </w:numPr>
      </w:pPr>
      <w:r w:rsidRPr="00DE5BB4">
        <w:t xml:space="preserve">In </w:t>
      </w:r>
      <w:r w:rsidR="002413F9" w:rsidRPr="00DE5BB4">
        <w:t>half</w:t>
      </w:r>
      <w:r w:rsidRPr="00DE5BB4">
        <w:t xml:space="preserve"> of the cases where there was a partisan gerrymandering challenge resolved by November 2022, the state court found in favor of plaintiffs: </w:t>
      </w:r>
      <w:r w:rsidRPr="00C55293">
        <w:t>3</w:t>
      </w:r>
      <w:r w:rsidRPr="00DE5BB4">
        <w:t xml:space="preserve"> of </w:t>
      </w:r>
      <w:r w:rsidR="00B13581" w:rsidRPr="00C55293">
        <w:t>6</w:t>
      </w:r>
      <w:r w:rsidR="00B13581" w:rsidRPr="00DE5BB4">
        <w:t xml:space="preserve"> </w:t>
      </w:r>
      <w:r w:rsidRPr="00DE5BB4">
        <w:t>instances (</w:t>
      </w:r>
      <w:commentRangeStart w:id="53"/>
      <w:r w:rsidRPr="00DE5BB4">
        <w:t>Maryland, New York, Ohio</w:t>
      </w:r>
      <w:commentRangeEnd w:id="53"/>
      <w:r w:rsidR="00B13581" w:rsidRPr="00DE5BB4">
        <w:rPr>
          <w:rStyle w:val="CommentReference"/>
          <w:szCs w:val="20"/>
        </w:rPr>
        <w:commentReference w:id="53"/>
      </w:r>
      <w:r w:rsidRPr="00DE5BB4">
        <w:t>).</w:t>
      </w:r>
      <w:commentRangeStart w:id="54"/>
      <w:r w:rsidRPr="00DE5BB4">
        <w:rPr>
          <w:rFonts w:eastAsiaTheme="minorEastAsia"/>
          <w:vertAlign w:val="superscript"/>
        </w:rPr>
        <w:footnoteReference w:id="46"/>
      </w:r>
      <w:commentRangeEnd w:id="54"/>
      <w:r w:rsidR="00B2673D" w:rsidRPr="00DE5BB4">
        <w:rPr>
          <w:rStyle w:val="CommentReference"/>
          <w:szCs w:val="20"/>
        </w:rPr>
        <w:commentReference w:id="54"/>
      </w:r>
    </w:p>
    <w:p w14:paraId="5FA684C3" w14:textId="36077BF1" w:rsidR="00A37774" w:rsidRPr="00DE5BB4" w:rsidRDefault="0096059F" w:rsidP="00A37774">
      <w:pPr>
        <w:pStyle w:val="BodyText"/>
        <w:numPr>
          <w:ilvl w:val="0"/>
          <w:numId w:val="15"/>
        </w:numPr>
      </w:pPr>
      <w:r w:rsidRPr="00DE5BB4">
        <w:t>The proportion of successful partisan gerrymander challenges to legislatively drawn maps in states under one party control (</w:t>
      </w:r>
      <w:r w:rsidRPr="00C55293">
        <w:t>3</w:t>
      </w:r>
      <w:r w:rsidRPr="00DE5BB4">
        <w:t xml:space="preserve"> of </w:t>
      </w:r>
      <w:r w:rsidR="000E02C2" w:rsidRPr="00C55293">
        <w:t>6</w:t>
      </w:r>
      <w:r w:rsidRPr="00DE5BB4">
        <w:t>) resolved by November 2022 is much higher than the proportion of successful partisan gerrymander challenges to legislatively drawn maps in states under divided control (</w:t>
      </w:r>
      <w:r w:rsidRPr="00C55293">
        <w:t>0</w:t>
      </w:r>
      <w:r w:rsidRPr="00DE5BB4">
        <w:t xml:space="preserve"> of </w:t>
      </w:r>
      <w:r w:rsidRPr="00C55293">
        <w:t>0</w:t>
      </w:r>
      <w:r w:rsidRPr="00DE5BB4">
        <w:t>), since the latter is an empty set.</w:t>
      </w:r>
      <w:r w:rsidRPr="00DE5BB4">
        <w:rPr>
          <w:rFonts w:eastAsiaTheme="minorEastAsia"/>
          <w:vertAlign w:val="superscript"/>
        </w:rPr>
        <w:footnoteReference w:id="47"/>
      </w:r>
    </w:p>
    <w:p w14:paraId="255CD747" w14:textId="67071235" w:rsidR="00A37774" w:rsidRPr="00DE5BB4" w:rsidRDefault="0096059F" w:rsidP="00A37774">
      <w:pPr>
        <w:pStyle w:val="BodyText"/>
        <w:numPr>
          <w:ilvl w:val="0"/>
          <w:numId w:val="15"/>
        </w:numPr>
      </w:pPr>
      <w:r w:rsidRPr="00DE5BB4">
        <w:t>While these comparisons must be interpreted with care since the nature of the case facts obviously affects the outcome, and commissions differ in their institutional rules, we see that the likelihood of</w:t>
      </w:r>
      <w:r w:rsidR="00710622" w:rsidRPr="00DE5BB4">
        <w:t xml:space="preserve"> </w:t>
      </w:r>
      <w:r w:rsidRPr="00DE5BB4">
        <w:t>a partisan challenge being brought to a congressional plan was higher in challenges brought to a legislative</w:t>
      </w:r>
      <w:r w:rsidR="0036365D" w:rsidRPr="00DE5BB4">
        <w:t>-drawn</w:t>
      </w:r>
      <w:r w:rsidRPr="00DE5BB4">
        <w:t xml:space="preserve"> map</w:t>
      </w:r>
      <w:r w:rsidR="00710622" w:rsidRPr="00DE5BB4">
        <w:t xml:space="preserve"> </w:t>
      </w:r>
      <w:r w:rsidR="007D4B9C" w:rsidRPr="00DE5BB4">
        <w:t>(</w:t>
      </w:r>
      <w:r w:rsidR="007D4B9C" w:rsidRPr="00C55293">
        <w:t>10</w:t>
      </w:r>
      <w:r w:rsidR="007D4B9C" w:rsidRPr="00DE5BB4">
        <w:t xml:space="preserve"> challenges </w:t>
      </w:r>
      <w:commentRangeStart w:id="55"/>
      <w:commentRangeEnd w:id="55"/>
      <w:r w:rsidR="007D4B9C" w:rsidRPr="00DE5BB4">
        <w:rPr>
          <w:rStyle w:val="CommentReference"/>
          <w:szCs w:val="20"/>
        </w:rPr>
        <w:commentReference w:id="55"/>
      </w:r>
      <w:r w:rsidR="007D4B9C" w:rsidRPr="00DE5BB4">
        <w:t xml:space="preserve">out of </w:t>
      </w:r>
      <w:r w:rsidR="007D4B9C" w:rsidRPr="00C55293">
        <w:t>2</w:t>
      </w:r>
      <w:r w:rsidR="004B706C" w:rsidRPr="00C55293">
        <w:t>8</w:t>
      </w:r>
      <w:r w:rsidR="007D4B9C" w:rsidRPr="00DE5BB4">
        <w:t xml:space="preserve"> states)</w:t>
      </w:r>
      <w:r w:rsidR="007D4B9C" w:rsidRPr="00DE5BB4">
        <w:rPr>
          <w:rStyle w:val="FootnoteReference"/>
        </w:rPr>
        <w:footnoteReference w:id="48"/>
      </w:r>
      <w:r w:rsidR="007D4B9C" w:rsidRPr="00DE5BB4">
        <w:t xml:space="preserve"> </w:t>
      </w:r>
      <w:r w:rsidRPr="00DE5BB4">
        <w:t>than to a commission</w:t>
      </w:r>
      <w:r w:rsidR="0036365D" w:rsidRPr="00DE5BB4">
        <w:t>-drawn</w:t>
      </w:r>
      <w:r w:rsidRPr="00DE5BB4">
        <w:t xml:space="preserve"> map</w:t>
      </w:r>
      <w:r w:rsidR="00710622" w:rsidRPr="00DE5BB4">
        <w:t xml:space="preserve"> </w:t>
      </w:r>
      <w:r w:rsidR="007D4B9C" w:rsidRPr="00DE5BB4">
        <w:t>(</w:t>
      </w:r>
      <w:r w:rsidRPr="00C55293">
        <w:t>1</w:t>
      </w:r>
      <w:r w:rsidR="003274A7" w:rsidRPr="00DE5BB4">
        <w:t xml:space="preserve"> </w:t>
      </w:r>
      <w:commentRangeStart w:id="56"/>
      <w:r w:rsidR="003274A7" w:rsidRPr="00DE5BB4">
        <w:t>challenge</w:t>
      </w:r>
      <w:commentRangeStart w:id="57"/>
      <w:commentRangeEnd w:id="57"/>
      <w:r w:rsidR="003274A7" w:rsidRPr="00DE5BB4">
        <w:rPr>
          <w:rStyle w:val="CommentReference"/>
          <w:szCs w:val="20"/>
        </w:rPr>
        <w:commentReference w:id="57"/>
      </w:r>
      <w:commentRangeEnd w:id="56"/>
      <w:r w:rsidR="003274A7" w:rsidRPr="00DE5BB4">
        <w:rPr>
          <w:rStyle w:val="CommentReference"/>
          <w:szCs w:val="20"/>
        </w:rPr>
        <w:commentReference w:id="56"/>
      </w:r>
      <w:r w:rsidR="00C55C35" w:rsidRPr="00DE5BB4">
        <w:t xml:space="preserve"> out</w:t>
      </w:r>
      <w:r w:rsidRPr="00DE5BB4">
        <w:t xml:space="preserve"> of </w:t>
      </w:r>
      <w:r w:rsidRPr="00C55293">
        <w:t>10</w:t>
      </w:r>
      <w:r w:rsidR="003274A7" w:rsidRPr="00DE5BB4">
        <w:t xml:space="preserve"> states</w:t>
      </w:r>
      <w:r w:rsidR="007D4B9C" w:rsidRPr="00DE5BB4">
        <w:t>)</w:t>
      </w:r>
      <w:r w:rsidR="00F279F1" w:rsidRPr="00DE5BB4">
        <w:t>.</w:t>
      </w:r>
      <w:r w:rsidR="00674688" w:rsidRPr="00DE5BB4">
        <w:rPr>
          <w:rStyle w:val="FootnoteReference"/>
        </w:rPr>
        <w:footnoteReference w:id="49"/>
      </w:r>
      <w:r w:rsidRPr="00DE5BB4">
        <w:t xml:space="preserve"> </w:t>
      </w:r>
      <w:r w:rsidR="00F279F1" w:rsidRPr="00DE5BB4">
        <w:t>T</w:t>
      </w:r>
      <w:r w:rsidRPr="00DE5BB4">
        <w:t xml:space="preserve">he success rate of plaintiffs in </w:t>
      </w:r>
      <w:r w:rsidRPr="00DE5BB4">
        <w:rPr>
          <w:i/>
          <w:iCs/>
        </w:rPr>
        <w:t>challenges</w:t>
      </w:r>
      <w:r w:rsidRPr="00DE5BB4">
        <w:t xml:space="preserve"> to a legislatively</w:t>
      </w:r>
      <w:r w:rsidR="00E9299C" w:rsidRPr="00DE5BB4">
        <w:t>-</w:t>
      </w:r>
      <w:r w:rsidRPr="00DE5BB4">
        <w:t xml:space="preserve">drawn map </w:t>
      </w:r>
      <w:r w:rsidR="006260F9" w:rsidRPr="00DE5BB4">
        <w:t>(</w:t>
      </w:r>
      <w:r w:rsidR="006260F9" w:rsidRPr="00C55293">
        <w:t>4</w:t>
      </w:r>
      <w:r w:rsidR="006260F9" w:rsidRPr="00DE5BB4">
        <w:t xml:space="preserve"> of </w:t>
      </w:r>
      <w:r w:rsidR="006260F9" w:rsidRPr="00C55293">
        <w:t>10</w:t>
      </w:r>
      <w:r w:rsidR="006260F9" w:rsidRPr="00DE5BB4">
        <w:t>)</w:t>
      </w:r>
      <w:r w:rsidR="00D65D5C" w:rsidRPr="00DE5BB4">
        <w:rPr>
          <w:rStyle w:val="FootnoteReference"/>
        </w:rPr>
        <w:footnoteReference w:id="50"/>
      </w:r>
      <w:r w:rsidR="006260F9" w:rsidRPr="00DE5BB4">
        <w:t xml:space="preserve"> </w:t>
      </w:r>
      <w:r w:rsidRPr="00DE5BB4">
        <w:t>was higher than the success rate of challenges to a map drawn by a commission (</w:t>
      </w:r>
      <w:r w:rsidRPr="00C55293">
        <w:t>0</w:t>
      </w:r>
      <w:r w:rsidRPr="00DE5BB4">
        <w:t xml:space="preserve"> of </w:t>
      </w:r>
      <w:r w:rsidRPr="00C55293">
        <w:t>1</w:t>
      </w:r>
      <w:r w:rsidRPr="00DE5BB4">
        <w:t>).</w:t>
      </w:r>
      <w:commentRangeStart w:id="58"/>
      <w:r w:rsidRPr="00DE5BB4">
        <w:rPr>
          <w:rFonts w:eastAsiaTheme="minorEastAsia"/>
          <w:vertAlign w:val="superscript"/>
        </w:rPr>
        <w:footnoteReference w:id="51"/>
      </w:r>
      <w:commentRangeEnd w:id="58"/>
      <w:r w:rsidR="00B2673D" w:rsidRPr="00DE5BB4">
        <w:rPr>
          <w:rStyle w:val="CommentReference"/>
          <w:szCs w:val="20"/>
        </w:rPr>
        <w:commentReference w:id="58"/>
      </w:r>
    </w:p>
    <w:p w14:paraId="1C9C8330" w14:textId="2D4AE213" w:rsidR="00A37774" w:rsidRPr="00DE5BB4" w:rsidRDefault="0096059F" w:rsidP="00A37774">
      <w:pPr>
        <w:pStyle w:val="BodyText"/>
        <w:numPr>
          <w:ilvl w:val="0"/>
          <w:numId w:val="15"/>
        </w:numPr>
      </w:pPr>
      <w:r w:rsidRPr="00DE5BB4">
        <w:t>In the 2020 redistricting round,</w:t>
      </w:r>
      <w:r w:rsidRPr="00DE5BB4">
        <w:rPr>
          <w:rFonts w:eastAsiaTheme="minorEastAsia"/>
        </w:rPr>
        <w:t xml:space="preserve"> </w:t>
      </w:r>
      <w:r w:rsidRPr="00DE5BB4">
        <w:t>not only did Republicans have many more states under one party control</w:t>
      </w:r>
      <w:r w:rsidR="00B974F9" w:rsidRPr="00DE5BB4">
        <w:t xml:space="preserve"> (</w:t>
      </w:r>
      <w:r w:rsidR="00B974F9" w:rsidRPr="00C55293">
        <w:t>20</w:t>
      </w:r>
      <w:r w:rsidR="00B974F9" w:rsidRPr="00DE5BB4">
        <w:t>)</w:t>
      </w:r>
      <w:r w:rsidRPr="00DE5BB4">
        <w:t xml:space="preserve"> than did the Democrats</w:t>
      </w:r>
      <w:r w:rsidR="00821C28" w:rsidRPr="00DE5BB4">
        <w:t xml:space="preserve"> (</w:t>
      </w:r>
      <w:r w:rsidR="009E25E3" w:rsidRPr="00C55293">
        <w:t>8</w:t>
      </w:r>
      <w:r w:rsidR="009E25E3" w:rsidRPr="00DE5BB4">
        <w:t>)</w:t>
      </w:r>
      <w:r w:rsidRPr="00DE5BB4">
        <w:t>,</w:t>
      </w:r>
      <w:r w:rsidR="00710622" w:rsidRPr="00DE5BB4">
        <w:rPr>
          <w:rFonts w:eastAsiaTheme="minorEastAsia"/>
        </w:rPr>
        <w:t xml:space="preserve"> </w:t>
      </w:r>
      <w:r w:rsidR="00A37774" w:rsidRPr="00DE5BB4">
        <w:t>but there</w:t>
      </w:r>
      <w:r w:rsidRPr="00DE5BB4">
        <w:t xml:space="preserve"> were also many more congressional districts in states under full Republican control</w:t>
      </w:r>
      <w:r w:rsidR="009E25E3" w:rsidRPr="00DE5BB4">
        <w:t xml:space="preserve"> (</w:t>
      </w:r>
      <w:r w:rsidR="009E25E3" w:rsidRPr="00C55293">
        <w:t>191</w:t>
      </w:r>
      <w:r w:rsidR="009E25E3" w:rsidRPr="00DE5BB4">
        <w:t xml:space="preserve"> districts)</w:t>
      </w:r>
      <w:r w:rsidRPr="00DE5BB4">
        <w:t xml:space="preserve"> than there were congressional districts in states under full Democratic control</w:t>
      </w:r>
      <w:r w:rsidR="009E25E3" w:rsidRPr="00DE5BB4">
        <w:t xml:space="preserve"> (</w:t>
      </w:r>
      <w:r w:rsidR="00B52190" w:rsidRPr="00C55293">
        <w:t>75</w:t>
      </w:r>
      <w:r w:rsidR="003B4D0A" w:rsidRPr="00DE5BB4">
        <w:t xml:space="preserve"> districts)</w:t>
      </w:r>
      <w:r w:rsidRPr="00DE5BB4">
        <w:t>. Though the difference was smaller than in the 2010 round, partisan control in 2020 redistricting round still very disproportionately favored one party, the Republicans, and the partisan disproportionality from the partisan gerrymandering in the 2010 round reinforced the Republican advantage in the 2020 round because of the advantages of incumbency that persisted even as district configurations changed.</w:t>
      </w:r>
      <w:bookmarkStart w:id="59" w:name="_Ref142309348"/>
      <w:r w:rsidRPr="00DE5BB4">
        <w:rPr>
          <w:rFonts w:eastAsiaTheme="minorEastAsia"/>
          <w:vertAlign w:val="superscript"/>
        </w:rPr>
        <w:footnoteReference w:id="52"/>
      </w:r>
      <w:bookmarkEnd w:id="59"/>
    </w:p>
    <w:p w14:paraId="0F381031" w14:textId="3E1EE713" w:rsidR="00427A04" w:rsidRPr="00DE5BB4" w:rsidRDefault="00AE5299" w:rsidP="00A37774">
      <w:pPr>
        <w:pStyle w:val="BodyText"/>
        <w:numPr>
          <w:ilvl w:val="0"/>
          <w:numId w:val="15"/>
        </w:numPr>
      </w:pPr>
      <w:r w:rsidRPr="00DE5BB4">
        <w:t>P</w:t>
      </w:r>
      <w:r w:rsidR="0096059F" w:rsidRPr="00DE5BB4">
        <w:t xml:space="preserve">artisan </w:t>
      </w:r>
      <w:r w:rsidR="0015372C" w:rsidRPr="00DE5BB4">
        <w:t xml:space="preserve">gerrymandering </w:t>
      </w:r>
      <w:r w:rsidR="0096059F" w:rsidRPr="00DE5BB4">
        <w:t>challenges to congressional maps</w:t>
      </w:r>
      <w:r w:rsidR="0015372C" w:rsidRPr="00DE5BB4">
        <w:t xml:space="preserve"> were more likely in states under Republican control (</w:t>
      </w:r>
      <w:r w:rsidR="0015372C" w:rsidRPr="00C55293">
        <w:t>6</w:t>
      </w:r>
      <w:r w:rsidR="002D77EB" w:rsidRPr="00DE5BB4">
        <w:t>)</w:t>
      </w:r>
      <w:r w:rsidR="0015372C" w:rsidRPr="00DE5BB4">
        <w:rPr>
          <w:rStyle w:val="FootnoteReference"/>
        </w:rPr>
        <w:footnoteReference w:id="53"/>
      </w:r>
      <w:r w:rsidR="0096059F" w:rsidRPr="00DE5BB4">
        <w:t xml:space="preserve"> </w:t>
      </w:r>
      <w:r w:rsidR="0015372C" w:rsidRPr="00DE5BB4">
        <w:t xml:space="preserve">than </w:t>
      </w:r>
      <w:r w:rsidR="0096059F" w:rsidRPr="00DE5BB4">
        <w:t>in states under Democratic control</w:t>
      </w:r>
      <w:r w:rsidR="004E60AF" w:rsidRPr="00DE5BB4">
        <w:t xml:space="preserve"> (</w:t>
      </w:r>
      <w:r w:rsidR="004E60AF" w:rsidRPr="00C55293">
        <w:t>5</w:t>
      </w:r>
      <w:r w:rsidR="002D77EB" w:rsidRPr="00DE5BB4">
        <w:t>)</w:t>
      </w:r>
      <w:r w:rsidR="004E60AF" w:rsidRPr="00DE5BB4">
        <w:rPr>
          <w:rStyle w:val="FootnoteReference"/>
        </w:rPr>
        <w:footnoteReference w:id="54"/>
      </w:r>
      <w:r w:rsidR="0015372C" w:rsidRPr="00DE5BB4">
        <w:t>.</w:t>
      </w:r>
    </w:p>
    <w:p w14:paraId="2B25C883" w14:textId="2A7C8F2A" w:rsidR="00A37774" w:rsidRPr="00DE5BB4" w:rsidRDefault="001545D4" w:rsidP="00A37774">
      <w:pPr>
        <w:pStyle w:val="BodyText"/>
        <w:numPr>
          <w:ilvl w:val="0"/>
          <w:numId w:val="15"/>
        </w:numPr>
      </w:pPr>
      <w:r w:rsidRPr="00DE5BB4">
        <w:t>Among</w:t>
      </w:r>
      <w:r w:rsidR="0096059F" w:rsidRPr="00DE5BB4">
        <w:t xml:space="preserve"> </w:t>
      </w:r>
      <w:r w:rsidR="00CB06AB" w:rsidRPr="00DE5BB4">
        <w:t xml:space="preserve">the </w:t>
      </w:r>
      <w:r w:rsidR="00CB06AB" w:rsidRPr="00C55293">
        <w:t>four</w:t>
      </w:r>
      <w:r w:rsidR="00CB06AB" w:rsidRPr="00DE5BB4">
        <w:t xml:space="preserve"> </w:t>
      </w:r>
      <w:r w:rsidR="0096059F" w:rsidRPr="00DE5BB4">
        <w:t xml:space="preserve">successful partisan </w:t>
      </w:r>
      <w:r w:rsidR="0096059F" w:rsidRPr="00DE5BB4">
        <w:rPr>
          <w:i/>
          <w:iCs/>
        </w:rPr>
        <w:t>challenges</w:t>
      </w:r>
      <w:r w:rsidR="0096059F" w:rsidRPr="00DE5BB4">
        <w:t xml:space="preserve"> to congressional maps</w:t>
      </w:r>
      <w:r w:rsidR="007F3D22" w:rsidRPr="00DE5BB4">
        <w:t>,</w:t>
      </w:r>
      <w:r w:rsidR="0096059F" w:rsidRPr="00DE5BB4">
        <w:t xml:space="preserve"> </w:t>
      </w:r>
      <w:r w:rsidR="0079050E" w:rsidRPr="00DE5BB4">
        <w:t xml:space="preserve">the same number of successful challenges happened in </w:t>
      </w:r>
      <w:r w:rsidR="0096059F" w:rsidRPr="00DE5BB4">
        <w:t>states under Democratic control</w:t>
      </w:r>
      <w:r w:rsidR="001F7FC4" w:rsidRPr="00DE5BB4">
        <w:t xml:space="preserve"> (</w:t>
      </w:r>
      <w:r w:rsidR="001F7FC4" w:rsidRPr="00C55293">
        <w:t>2)</w:t>
      </w:r>
      <w:r w:rsidR="001F7FC4" w:rsidRPr="00C55293">
        <w:rPr>
          <w:rStyle w:val="FootnoteReference"/>
        </w:rPr>
        <w:footnoteReference w:id="55"/>
      </w:r>
      <w:r w:rsidR="001F7FC4" w:rsidRPr="00DE5BB4">
        <w:t xml:space="preserve"> </w:t>
      </w:r>
      <w:r w:rsidR="0096059F" w:rsidRPr="00DE5BB4">
        <w:t xml:space="preserve"> </w:t>
      </w:r>
      <w:r w:rsidR="00BA07EF" w:rsidRPr="00DE5BB4">
        <w:t>as those under</w:t>
      </w:r>
      <w:r w:rsidR="0096059F" w:rsidRPr="00DE5BB4">
        <w:t xml:space="preserve"> Republican control (</w:t>
      </w:r>
      <w:r w:rsidR="00BA07EF" w:rsidRPr="00C55293">
        <w:t>2</w:t>
      </w:r>
      <w:r w:rsidR="00BA07EF" w:rsidRPr="00DE5BB4">
        <w:t>)</w:t>
      </w:r>
      <w:r w:rsidR="003D2DC1" w:rsidRPr="00DE5BB4">
        <w:t>.</w:t>
      </w:r>
      <w:r w:rsidR="004629D3" w:rsidRPr="00C55293">
        <w:rPr>
          <w:rStyle w:val="FootnoteReference"/>
        </w:rPr>
        <w:footnoteReference w:id="56"/>
      </w:r>
    </w:p>
    <w:p w14:paraId="0247AB4B" w14:textId="7EF566C1" w:rsidR="0096059F" w:rsidRPr="00DE5BB4" w:rsidRDefault="0096059F" w:rsidP="00A37774">
      <w:pPr>
        <w:pStyle w:val="BodyText"/>
        <w:numPr>
          <w:ilvl w:val="0"/>
          <w:numId w:val="15"/>
        </w:numPr>
      </w:pPr>
      <w:r w:rsidRPr="00DE5BB4">
        <w:t>We might expect that partisan gerrymandering litigation will come from</w:t>
      </w:r>
      <w:r w:rsidR="00710622" w:rsidRPr="00DE5BB4">
        <w:t xml:space="preserve"> </w:t>
      </w:r>
      <w:r w:rsidRPr="00DE5BB4">
        <w:t>non-partisan groups such as League of Women Voters or Common Cause, or local groups that identify themselves in non-partisan terms, on the one hand, or groups of voters whose strong partisan identifications make them willing to sign on</w:t>
      </w:r>
      <w:r w:rsidR="00710622" w:rsidRPr="00DE5BB4">
        <w:t xml:space="preserve"> </w:t>
      </w:r>
      <w:r w:rsidRPr="00DE5BB4">
        <w:t xml:space="preserve">as plaintiffs to partisan gerrymandering litigation when recruited by party officials, on the other. What we see from </w:t>
      </w:r>
      <w:r w:rsidRPr="00DE5BB4">
        <w:rPr>
          <w:b/>
          <w:bCs/>
        </w:rPr>
        <w:t>Table 2</w:t>
      </w:r>
      <w:r w:rsidRPr="00DE5BB4">
        <w:t xml:space="preserve"> is interesting. In the 2010 round, since there were only a handful of cases brought in state court it is easy to determine that it was good government groups such as the League of Woman Voters which were</w:t>
      </w:r>
      <w:r w:rsidR="00710622" w:rsidRPr="00DE5BB4">
        <w:t xml:space="preserve"> </w:t>
      </w:r>
      <w:r w:rsidRPr="00DE5BB4">
        <w:t>the plaintiffs in the these early partisan gerrymandering cases in state court, and good government groups were also instrumental in the 2010 round in bringing partisan gerrymandering challenges in federal courts.</w:t>
      </w:r>
      <w:r w:rsidRPr="00DE5BB4">
        <w:rPr>
          <w:rFonts w:eastAsiaTheme="minorEastAsia"/>
          <w:vertAlign w:val="superscript"/>
        </w:rPr>
        <w:footnoteReference w:id="57"/>
      </w:r>
      <w:r w:rsidRPr="00DE5BB4">
        <w:t xml:space="preserve"> During the 2020 redistricting cycle, although non-partisan groups continued to be active, many of the plaintiffs were explicitly (or implicitly) affiliated with the political party that served to gain from state courts overturning the enacted plan.</w:t>
      </w:r>
    </w:p>
    <w:p w14:paraId="26C70DA4" w14:textId="77777777" w:rsidR="002C056B" w:rsidRPr="00DE5BB4" w:rsidRDefault="002C056B" w:rsidP="002C056B">
      <w:pPr>
        <w:pStyle w:val="BodyText"/>
        <w:ind w:left="720" w:firstLine="0"/>
      </w:pPr>
    </w:p>
    <w:p w14:paraId="49947728" w14:textId="17E5D9D2" w:rsidR="0096059F" w:rsidRPr="00DE5BB4" w:rsidRDefault="0096059F" w:rsidP="00A66BCC">
      <w:pPr>
        <w:pStyle w:val="BodyText"/>
      </w:pPr>
      <w:r w:rsidRPr="00DE5BB4">
        <w:t>Now we turn to the three key questions about state court jurisprudence in the 2020 redistricting round identified earlier.</w:t>
      </w:r>
    </w:p>
    <w:p w14:paraId="5FAC1372" w14:textId="2157E55B" w:rsidR="0096059F" w:rsidRPr="00DE5BB4" w:rsidRDefault="0096059F" w:rsidP="00A84DF4">
      <w:pPr>
        <w:pStyle w:val="Heading1"/>
      </w:pPr>
      <w:bookmarkStart w:id="60" w:name="_Toc149557319"/>
      <w:r w:rsidRPr="00DE5BB4">
        <w:t>THREE</w:t>
      </w:r>
      <w:r w:rsidR="00710622" w:rsidRPr="00DE5BB4">
        <w:t xml:space="preserve"> </w:t>
      </w:r>
      <w:r w:rsidRPr="00DE5BB4">
        <w:t>KEY QUESTIONS</w:t>
      </w:r>
      <w:bookmarkEnd w:id="60"/>
    </w:p>
    <w:p w14:paraId="124524A9" w14:textId="5B83F7D0" w:rsidR="0096059F" w:rsidRPr="00DE5BB4" w:rsidRDefault="0096059F" w:rsidP="000E749F">
      <w:pPr>
        <w:pStyle w:val="Heading2"/>
        <w:rPr>
          <w:rFonts w:cs="Times New Roman"/>
        </w:rPr>
      </w:pPr>
      <w:bookmarkStart w:id="61" w:name="_Toc149557320"/>
      <w:r w:rsidRPr="00DE5BB4">
        <w:rPr>
          <w:rFonts w:cs="Times New Roman"/>
        </w:rPr>
        <w:t>How did state courts faced with a redistricting challenge based on a claim of a denial of equal treatment and “excessive” partisanship decide whether state law allowed them to address the actual aspects of the claim, rather than following the U.S. Supreme Court</w:t>
      </w:r>
      <w:r w:rsidR="00710622" w:rsidRPr="00DE5BB4">
        <w:rPr>
          <w:rFonts w:cs="Times New Roman"/>
        </w:rPr>
        <w:t xml:space="preserve"> </w:t>
      </w:r>
      <w:r w:rsidRPr="00DE5BB4">
        <w:rPr>
          <w:rFonts w:cs="Times New Roman"/>
        </w:rPr>
        <w:t>and treating the claim as non-justiciable?</w:t>
      </w:r>
      <w:bookmarkEnd w:id="61"/>
    </w:p>
    <w:p w14:paraId="019C2FA1" w14:textId="37E40AFC" w:rsidR="0096059F" w:rsidRPr="00DE5BB4" w:rsidRDefault="0096059F" w:rsidP="002271D0">
      <w:pPr>
        <w:pStyle w:val="BodyText"/>
      </w:pPr>
      <w:r w:rsidRPr="00DE5BB4">
        <w:t xml:space="preserve">While decisions to bring a challenge to a map and judicial rulings depend upon the </w:t>
      </w:r>
      <w:r w:rsidR="005C03EE" w:rsidRPr="00DE5BB4">
        <w:t>case</w:t>
      </w:r>
      <w:r w:rsidRPr="00DE5BB4">
        <w:t xml:space="preserve"> facts, we can nonetheless ask whether the features of the state constitution that are of direct or potential effect on partisan gerrymandering appear to influence such choices. The categories highlighted in </w:t>
      </w:r>
      <w:r w:rsidRPr="00DE5BB4">
        <w:rPr>
          <w:b/>
          <w:bCs/>
        </w:rPr>
        <w:t>Table 1</w:t>
      </w:r>
      <w:r w:rsidRPr="00DE5BB4">
        <w:t xml:space="preserve"> identify constitutions that</w:t>
      </w:r>
      <w:r w:rsidR="00710622" w:rsidRPr="00DE5BB4">
        <w:t xml:space="preserve"> </w:t>
      </w:r>
      <w:r w:rsidRPr="00DE5BB4">
        <w:t>have an explicit prohibition on partisan gerrymandering in the form of a prohibition on favoring or disfavoring particular parties or candidates.</w:t>
      </w:r>
      <w:r w:rsidRPr="00DE5BB4">
        <w:rPr>
          <w:rFonts w:eastAsiaTheme="minorEastAsia"/>
          <w:vertAlign w:val="superscript"/>
        </w:rPr>
        <w:footnoteReference w:id="58"/>
      </w:r>
      <w:r w:rsidRPr="00DE5BB4">
        <w:t xml:space="preserve"> Some state constitutions have other (older) language (</w:t>
      </w:r>
      <w:r w:rsidR="00B62E03" w:rsidRPr="00DE5BB4">
        <w:t>e.g.,</w:t>
      </w:r>
      <w:r w:rsidRPr="00DE5BB4">
        <w:t xml:space="preserve"> a requirement for free and open elections) that can be used to justify bringing a partisan gerrymandering challenge</w:t>
      </w:r>
      <w:r w:rsidR="002E5237" w:rsidRPr="00DE5BB4">
        <w:t xml:space="preserve"> --</w:t>
      </w:r>
      <w:r w:rsidRPr="00DE5BB4">
        <w:t xml:space="preserve"> as was shown in the Pennsylvania and North Carolina cases from the 2010 round.</w:t>
      </w:r>
      <w:r w:rsidRPr="00DE5BB4">
        <w:rPr>
          <w:rFonts w:eastAsiaTheme="minorEastAsia"/>
          <w:vertAlign w:val="superscript"/>
        </w:rPr>
        <w:footnoteReference w:id="59"/>
      </w:r>
    </w:p>
    <w:p w14:paraId="09349731" w14:textId="4E9C4CB4" w:rsidR="00A06746" w:rsidRPr="00DE5BB4" w:rsidRDefault="00A06746" w:rsidP="00A06746">
      <w:pPr>
        <w:pStyle w:val="Heading3"/>
        <w:rPr>
          <w:rFonts w:cs="Times New Roman"/>
        </w:rPr>
      </w:pPr>
      <w:r w:rsidRPr="00DE5BB4">
        <w:rPr>
          <w:rFonts w:cs="Times New Roman"/>
        </w:rPr>
        <w:t>Likelihood of a challenge</w:t>
      </w:r>
    </w:p>
    <w:p w14:paraId="12C41349" w14:textId="2F4068AB" w:rsidR="00810939" w:rsidRPr="00DE5BB4" w:rsidRDefault="00710622" w:rsidP="00B2673D">
      <w:pPr>
        <w:pStyle w:val="BodyText"/>
      </w:pPr>
      <w:r w:rsidRPr="00DE5BB4">
        <w:t xml:space="preserve"> </w:t>
      </w:r>
      <w:r w:rsidR="00F139B3" w:rsidRPr="00DE5BB4">
        <w:t>P</w:t>
      </w:r>
      <w:r w:rsidR="0096059F" w:rsidRPr="00DE5BB4">
        <w:t>artisan gerrymandering challenges to legislative maps</w:t>
      </w:r>
      <w:r w:rsidR="0097396D" w:rsidRPr="00DE5BB4">
        <w:t xml:space="preserve"> usually</w:t>
      </w:r>
      <w:r w:rsidR="0096059F" w:rsidRPr="00DE5BB4">
        <w:t xml:space="preserve"> occur in states controlled by one party.</w:t>
      </w:r>
      <w:r w:rsidR="00F139B3" w:rsidRPr="00DE5BB4">
        <w:rPr>
          <w:rStyle w:val="FootnoteReference"/>
        </w:rPr>
        <w:footnoteReference w:id="60"/>
      </w:r>
      <w:r w:rsidRPr="00DE5BB4">
        <w:t xml:space="preserve"> </w:t>
      </w:r>
      <w:r w:rsidR="0096059F" w:rsidRPr="00DE5BB4">
        <w:t xml:space="preserve">Presumably, this is not a </w:t>
      </w:r>
      <w:r w:rsidR="005038B6" w:rsidRPr="00DE5BB4">
        <w:t>coincidence since</w:t>
      </w:r>
      <w:r w:rsidR="0096059F" w:rsidRPr="00DE5BB4">
        <w:t xml:space="preserve"> partisanship is more likely in these states.</w:t>
      </w:r>
      <w:r w:rsidRPr="00DE5BB4">
        <w:t xml:space="preserve"> </w:t>
      </w:r>
      <w:r w:rsidR="005038B6" w:rsidRPr="00DE5BB4">
        <w:t>But</w:t>
      </w:r>
      <w:r w:rsidR="0096059F" w:rsidRPr="00DE5BB4">
        <w:t xml:space="preserve"> is the likelihood of challenge affected by the nature of state constitutional provisions?</w:t>
      </w:r>
      <w:r w:rsidRPr="00DE5BB4">
        <w:t xml:space="preserve"> </w:t>
      </w:r>
    </w:p>
    <w:p w14:paraId="12CDDCAE" w14:textId="7E580BA7" w:rsidR="0096059F" w:rsidRPr="00DE5BB4" w:rsidRDefault="0096059F" w:rsidP="00B2673D">
      <w:pPr>
        <w:pStyle w:val="BodyText"/>
      </w:pPr>
      <w:r w:rsidRPr="00DE5BB4">
        <w:t>In particular:</w:t>
      </w:r>
    </w:p>
    <w:p w14:paraId="5FF70FB1" w14:textId="130401F1" w:rsidR="00AF2CDA" w:rsidRPr="00DE5BB4" w:rsidRDefault="0096059F" w:rsidP="00B2673D">
      <w:pPr>
        <w:pStyle w:val="BodyText"/>
      </w:pPr>
      <w:r w:rsidRPr="00DE5BB4">
        <w:rPr>
          <w:i/>
          <w:iCs/>
        </w:rPr>
        <w:t>Hypothesis 1</w:t>
      </w:r>
      <w:r w:rsidR="00AF2CDA" w:rsidRPr="00DE5BB4">
        <w:rPr>
          <w:i/>
          <w:iCs/>
        </w:rPr>
        <w:t>a</w:t>
      </w:r>
      <w:r w:rsidRPr="00DE5BB4">
        <w:t>.</w:t>
      </w:r>
      <w:r w:rsidR="00AC5D41" w:rsidRPr="00DE5BB4">
        <w:t xml:space="preserve"> T</w:t>
      </w:r>
      <w:r w:rsidRPr="00DE5BB4">
        <w:t xml:space="preserve">he likelihood of </w:t>
      </w:r>
      <w:r w:rsidR="00741D53" w:rsidRPr="00DE5BB4">
        <w:t xml:space="preserve">a </w:t>
      </w:r>
      <w:r w:rsidRPr="00DE5BB4">
        <w:t>partisan gerrymandering challenge to congressional maps</w:t>
      </w:r>
      <w:r w:rsidR="00741D53" w:rsidRPr="00DE5BB4">
        <w:t xml:space="preserve"> is highest</w:t>
      </w:r>
      <w:r w:rsidRPr="00DE5BB4">
        <w:t xml:space="preserve"> in states where there is direct language affecting partisan gerrymandering, and </w:t>
      </w:r>
      <w:r w:rsidR="00741D53" w:rsidRPr="00DE5BB4">
        <w:t>lowest in</w:t>
      </w:r>
      <w:r w:rsidRPr="00DE5BB4">
        <w:t xml:space="preserve"> states where there is neither direct nor indirect language that could be used to restrain partisan gerrymandering. </w:t>
      </w:r>
    </w:p>
    <w:p w14:paraId="20B6CD2F" w14:textId="37225F65" w:rsidR="0096059F" w:rsidRPr="00DE5BB4" w:rsidRDefault="00AF2CDA" w:rsidP="00B2673D">
      <w:pPr>
        <w:pStyle w:val="BodyText"/>
      </w:pPr>
      <w:r w:rsidRPr="00DE5BB4">
        <w:rPr>
          <w:i/>
          <w:iCs/>
        </w:rPr>
        <w:t>Hypothesis 1b.</w:t>
      </w:r>
      <w:r w:rsidR="0096059F" w:rsidRPr="00DE5BB4">
        <w:t xml:space="preserve"> </w:t>
      </w:r>
      <w:r w:rsidR="007444FE" w:rsidRPr="00DE5BB4">
        <w:t>T</w:t>
      </w:r>
      <w:r w:rsidR="0096059F" w:rsidRPr="00DE5BB4">
        <w:t>he states with only an indirect constitutional constraint on partisan gerrymandering</w:t>
      </w:r>
      <w:r w:rsidR="007444FE" w:rsidRPr="00DE5BB4">
        <w:t xml:space="preserve"> will be between those at each end of Hypothesis 1a</w:t>
      </w:r>
      <w:r w:rsidR="0096059F" w:rsidRPr="00DE5BB4">
        <w:t>.</w:t>
      </w:r>
    </w:p>
    <w:p w14:paraId="1FEA47E3" w14:textId="13F54B9E" w:rsidR="0096059F" w:rsidRPr="00DE5BB4" w:rsidRDefault="0096059F" w:rsidP="002271D0">
      <w:pPr>
        <w:pStyle w:val="BodyText"/>
      </w:pPr>
      <w:r w:rsidRPr="00DE5BB4">
        <w:t xml:space="preserve">Turning now to the evidence. As shown in </w:t>
      </w:r>
      <w:r w:rsidRPr="00DE5BB4">
        <w:rPr>
          <w:b/>
          <w:bCs/>
        </w:rPr>
        <w:t>Table 1</w:t>
      </w:r>
      <w:r w:rsidRPr="00DE5BB4">
        <w:t>, in states with an explicit constitutional prohibition on partisan gerrymandering, where congressional districting was under single party legislative control</w:t>
      </w:r>
      <w:r w:rsidR="001F18B4" w:rsidRPr="00DE5BB4">
        <w:t>,</w:t>
      </w:r>
      <w:r w:rsidRPr="00DE5BB4">
        <w:t xml:space="preserve"> and the redistricting authority offered a map, a challenge to the map was brought in only </w:t>
      </w:r>
      <w:commentRangeStart w:id="62"/>
      <w:r w:rsidRPr="00C55293">
        <w:t>5</w:t>
      </w:r>
      <w:r w:rsidRPr="00DE5BB4">
        <w:t xml:space="preserve"> of the </w:t>
      </w:r>
      <w:r w:rsidR="008404F0" w:rsidRPr="00C55293">
        <w:t>7</w:t>
      </w:r>
      <w:r w:rsidRPr="00DE5BB4">
        <w:t xml:space="preserve"> such states</w:t>
      </w:r>
      <w:r w:rsidR="00A065C3" w:rsidRPr="00DE5BB4">
        <w:t xml:space="preserve"> (</w:t>
      </w:r>
      <w:r w:rsidR="00A065C3" w:rsidRPr="00C55293">
        <w:t>71.4%</w:t>
      </w:r>
      <w:r w:rsidR="00A065C3" w:rsidRPr="00DE5BB4">
        <w:t>)</w:t>
      </w:r>
      <w:r w:rsidR="00C7361D" w:rsidRPr="00DE5BB4">
        <w:t>.</w:t>
      </w:r>
      <w:r w:rsidR="005B7E28" w:rsidRPr="00DE5BB4">
        <w:rPr>
          <w:rStyle w:val="FootnoteReference"/>
        </w:rPr>
        <w:footnoteReference w:id="61"/>
      </w:r>
      <w:commentRangeEnd w:id="62"/>
      <w:r w:rsidR="00E26944" w:rsidRPr="00DE5BB4">
        <w:rPr>
          <w:rStyle w:val="CommentReference"/>
          <w:szCs w:val="20"/>
        </w:rPr>
        <w:commentReference w:id="62"/>
      </w:r>
      <w:r w:rsidRPr="00DE5BB4">
        <w:t xml:space="preserve"> In states with an indirect constitutional provision (e.g.</w:t>
      </w:r>
      <w:r w:rsidR="006F6F66" w:rsidRPr="00DE5BB4">
        <w:t>,</w:t>
      </w:r>
      <w:r w:rsidRPr="00DE5BB4">
        <w:t xml:space="preserve"> Pennsylvania and North Carolina in the previous round) and the same prerequisites above, a challenge was brought in only </w:t>
      </w:r>
      <w:r w:rsidR="00FB369E" w:rsidRPr="00C55293">
        <w:t>6</w:t>
      </w:r>
      <w:r w:rsidRPr="00DE5BB4">
        <w:t xml:space="preserve"> of the </w:t>
      </w:r>
      <w:r w:rsidRPr="00C55293">
        <w:t>1</w:t>
      </w:r>
      <w:r w:rsidR="00846098" w:rsidRPr="00C55293">
        <w:t>6</w:t>
      </w:r>
      <w:r w:rsidRPr="00DE5BB4">
        <w:t xml:space="preserve"> states</w:t>
      </w:r>
      <w:r w:rsidR="00A065C3" w:rsidRPr="00DE5BB4">
        <w:t xml:space="preserve"> (</w:t>
      </w:r>
      <w:r w:rsidR="00A065C3" w:rsidRPr="00C55293">
        <w:t>37.5</w:t>
      </w:r>
      <w:r w:rsidR="00A065C3" w:rsidRPr="00DE5BB4">
        <w:t>%)</w:t>
      </w:r>
      <w:r w:rsidR="008E4101" w:rsidRPr="00DE5BB4">
        <w:t xml:space="preserve"> (note that some states have both provisions)</w:t>
      </w:r>
      <w:r w:rsidR="0078592C" w:rsidRPr="00DE5BB4">
        <w:t>.</w:t>
      </w:r>
      <w:r w:rsidR="00F036F4" w:rsidRPr="00DE5BB4">
        <w:rPr>
          <w:rStyle w:val="FootnoteReference"/>
        </w:rPr>
        <w:footnoteReference w:id="62"/>
      </w:r>
      <w:r w:rsidRPr="00DE5BB4">
        <w:t xml:space="preserve"> In states where neither direct nor indirect provisions were found and the same prerequisites as above were met, a challenge was brought in only </w:t>
      </w:r>
      <w:r w:rsidR="00517E6B" w:rsidRPr="00C55293">
        <w:t>1</w:t>
      </w:r>
      <w:r w:rsidRPr="00DE5BB4">
        <w:t xml:space="preserve"> of the </w:t>
      </w:r>
      <w:r w:rsidRPr="00C55293">
        <w:t>9</w:t>
      </w:r>
      <w:r w:rsidRPr="00DE5BB4">
        <w:t xml:space="preserve"> states</w:t>
      </w:r>
      <w:r w:rsidR="00A065C3" w:rsidRPr="00DE5BB4">
        <w:t xml:space="preserve"> (</w:t>
      </w:r>
      <w:r w:rsidR="00A065C3" w:rsidRPr="00C55293">
        <w:t>11.1</w:t>
      </w:r>
      <w:r w:rsidR="00A065C3" w:rsidRPr="00DE5BB4">
        <w:t>%)</w:t>
      </w:r>
      <w:r w:rsidR="003D21E5" w:rsidRPr="00DE5BB4">
        <w:t>.</w:t>
      </w:r>
      <w:r w:rsidR="003D21E5" w:rsidRPr="00DE5BB4">
        <w:rPr>
          <w:rStyle w:val="FootnoteReference"/>
        </w:rPr>
        <w:footnoteReference w:id="63"/>
      </w:r>
      <w:r w:rsidR="003D21E5" w:rsidRPr="00DE5BB4">
        <w:t xml:space="preserve"> </w:t>
      </w:r>
      <w:r w:rsidRPr="00DE5BB4">
        <w:t>Thus, the decision to bring a challenge</w:t>
      </w:r>
      <w:r w:rsidR="00415B59" w:rsidRPr="00DE5BB4">
        <w:t xml:space="preserve"> is related to the strength of the provisions available</w:t>
      </w:r>
      <w:r w:rsidRPr="00DE5BB4">
        <w:t>,</w:t>
      </w:r>
      <w:r w:rsidR="00415B59" w:rsidRPr="00DE5BB4">
        <w:t xml:space="preserve"> and</w:t>
      </w:r>
      <w:r w:rsidR="009F4918" w:rsidRPr="00DE5BB4">
        <w:t xml:space="preserve"> </w:t>
      </w:r>
      <w:r w:rsidRPr="00DE5BB4">
        <w:t>the absence of any sort of prohibition on partisan gerrymandering resulted in fewer challenges being brought.</w:t>
      </w:r>
    </w:p>
    <w:p w14:paraId="16B09740" w14:textId="519F4673" w:rsidR="00A06746" w:rsidRPr="00DE5BB4" w:rsidRDefault="00175284" w:rsidP="00A06746">
      <w:pPr>
        <w:pStyle w:val="Heading3"/>
        <w:rPr>
          <w:rFonts w:cs="Times New Roman"/>
        </w:rPr>
      </w:pPr>
      <w:r w:rsidRPr="00DE5BB4">
        <w:rPr>
          <w:rFonts w:cs="Times New Roman"/>
        </w:rPr>
        <w:t>Likelihood of a successful challenge</w:t>
      </w:r>
    </w:p>
    <w:p w14:paraId="6AE66FBE" w14:textId="0605D8F0" w:rsidR="0096059F" w:rsidRPr="00DE5BB4" w:rsidRDefault="0096059F" w:rsidP="00B2673D">
      <w:pPr>
        <w:pStyle w:val="BodyText"/>
      </w:pPr>
      <w:r w:rsidRPr="00DE5BB4">
        <w:t xml:space="preserve">But what can we say about the likely influence of state constitutional provisions on the </w:t>
      </w:r>
      <w:r w:rsidRPr="00DE5BB4">
        <w:rPr>
          <w:i/>
          <w:iCs/>
        </w:rPr>
        <w:t>success</w:t>
      </w:r>
      <w:r w:rsidRPr="00DE5BB4">
        <w:t xml:space="preserve"> of partisan gerrymandering challenges? In particular, are states with constitutional provisions that prohibit favoring or disfavoring particular candidates more likely, </w:t>
      </w:r>
      <w:r w:rsidRPr="00DE5BB4">
        <w:rPr>
          <w:i/>
        </w:rPr>
        <w:t>ceteris paribus</w:t>
      </w:r>
      <w:r w:rsidRPr="00DE5BB4">
        <w:t>, to have a successful gerrymandering challenge?</w:t>
      </w:r>
      <w:r w:rsidRPr="00DE5BB4">
        <w:rPr>
          <w:rFonts w:eastAsiaTheme="minorEastAsia"/>
          <w:vertAlign w:val="superscript"/>
        </w:rPr>
        <w:footnoteReference w:id="64"/>
      </w:r>
    </w:p>
    <w:p w14:paraId="4CA9D687" w14:textId="4D7392D8" w:rsidR="008A7E64" w:rsidRPr="00DE5BB4" w:rsidRDefault="008A7E64" w:rsidP="008A7E64">
      <w:pPr>
        <w:pStyle w:val="BodyText"/>
      </w:pPr>
      <w:r w:rsidRPr="00DE5BB4">
        <w:t xml:space="preserve">There were </w:t>
      </w:r>
      <w:r w:rsidRPr="00C55293">
        <w:t>7</w:t>
      </w:r>
      <w:r w:rsidRPr="00DE5BB4">
        <w:t xml:space="preserve"> partisan gerrymandering challenges to a congressional map in the 2020 round that were resolved before the 2022 election. In </w:t>
      </w:r>
      <w:commentRangeStart w:id="63"/>
      <w:commentRangeStart w:id="64"/>
      <w:r w:rsidRPr="00C55293">
        <w:t>4</w:t>
      </w:r>
      <w:r w:rsidRPr="00DE5BB4">
        <w:t xml:space="preserve"> </w:t>
      </w:r>
      <w:commentRangeEnd w:id="63"/>
      <w:r w:rsidR="00105ADB">
        <w:rPr>
          <w:rStyle w:val="CommentReference"/>
          <w:szCs w:val="20"/>
        </w:rPr>
        <w:commentReference w:id="63"/>
      </w:r>
      <w:commentRangeEnd w:id="64"/>
      <w:r w:rsidR="00AB0EC8">
        <w:rPr>
          <w:rStyle w:val="CommentReference"/>
          <w:szCs w:val="20"/>
        </w:rPr>
        <w:commentReference w:id="64"/>
      </w:r>
      <w:r w:rsidRPr="00DE5BB4">
        <w:t xml:space="preserve">of the </w:t>
      </w:r>
      <w:r w:rsidRPr="00C55293">
        <w:t>7</w:t>
      </w:r>
      <w:r w:rsidRPr="00DE5BB4">
        <w:t xml:space="preserve"> instances the court agreed that the challenged map was unconstitutional.</w:t>
      </w:r>
      <w:bookmarkStart w:id="65" w:name="_Ref148350382"/>
      <w:r w:rsidRPr="00DE5BB4">
        <w:rPr>
          <w:rStyle w:val="FootnoteReference"/>
        </w:rPr>
        <w:footnoteReference w:id="65"/>
      </w:r>
      <w:bookmarkEnd w:id="65"/>
    </w:p>
    <w:p w14:paraId="7FFFAA32" w14:textId="3E678817" w:rsidR="0096059F" w:rsidRPr="00DE5BB4" w:rsidRDefault="0096059F" w:rsidP="00B2673D">
      <w:pPr>
        <w:pStyle w:val="BodyText"/>
      </w:pPr>
      <w:r w:rsidRPr="00DE5BB4">
        <w:rPr>
          <w:i/>
          <w:iCs/>
        </w:rPr>
        <w:t>Hypothesis 2a</w:t>
      </w:r>
      <w:r w:rsidRPr="00DE5BB4">
        <w:t xml:space="preserve">. </w:t>
      </w:r>
      <w:r w:rsidR="002953A9" w:rsidRPr="00DE5BB4">
        <w:rPr>
          <w:iCs/>
        </w:rPr>
        <w:t>P</w:t>
      </w:r>
      <w:r w:rsidRPr="00DE5BB4">
        <w:rPr>
          <w:iCs/>
        </w:rPr>
        <w:t>a</w:t>
      </w:r>
      <w:r w:rsidRPr="00DE5BB4">
        <w:t>rtisan gerrymandering challenges</w:t>
      </w:r>
      <w:r w:rsidR="002953A9" w:rsidRPr="00DE5BB4">
        <w:t xml:space="preserve"> will be least successful</w:t>
      </w:r>
      <w:r w:rsidRPr="00DE5BB4">
        <w:t xml:space="preserve"> in states where there is neither direct nor indirect state constitutional language that could be used to restrain partisan gerrymandering.</w:t>
      </w:r>
    </w:p>
    <w:p w14:paraId="105460C9" w14:textId="58552ED6" w:rsidR="0096059F" w:rsidRPr="00DE5BB4" w:rsidRDefault="0096059F" w:rsidP="00B2673D">
      <w:pPr>
        <w:pStyle w:val="BodyText"/>
      </w:pPr>
      <w:r w:rsidRPr="00DE5BB4">
        <w:rPr>
          <w:i/>
          <w:iCs/>
        </w:rPr>
        <w:t>Hypothesis 2b</w:t>
      </w:r>
      <w:r w:rsidRPr="00DE5BB4">
        <w:t>.</w:t>
      </w:r>
      <w:r w:rsidR="00710622" w:rsidRPr="00DE5BB4">
        <w:t xml:space="preserve"> </w:t>
      </w:r>
      <w:r w:rsidR="00EB5B88" w:rsidRPr="00DE5BB4">
        <w:rPr>
          <w:iCs/>
        </w:rPr>
        <w:t>P</w:t>
      </w:r>
      <w:r w:rsidRPr="00DE5BB4">
        <w:t>artisan gerrymandering challenges</w:t>
      </w:r>
      <w:r w:rsidR="00EB5B88" w:rsidRPr="00DE5BB4">
        <w:t xml:space="preserve"> will be most successful</w:t>
      </w:r>
      <w:r w:rsidRPr="00DE5BB4">
        <w:t xml:space="preserve"> in states where there is direct language affecting partisan gerrymandering. </w:t>
      </w:r>
    </w:p>
    <w:p w14:paraId="105E764E" w14:textId="03F186FF" w:rsidR="0096059F" w:rsidRPr="00DE5BB4" w:rsidRDefault="0096059F" w:rsidP="00B2673D">
      <w:pPr>
        <w:pStyle w:val="BodyText"/>
      </w:pPr>
      <w:r w:rsidRPr="00DE5BB4">
        <w:rPr>
          <w:i/>
          <w:iCs/>
        </w:rPr>
        <w:t>Hypothesis 2b’</w:t>
      </w:r>
      <w:r w:rsidRPr="00DE5BB4">
        <w:t>.</w:t>
      </w:r>
      <w:r w:rsidR="00710622" w:rsidRPr="00DE5BB4">
        <w:t xml:space="preserve"> </w:t>
      </w:r>
      <w:r w:rsidR="004B1950" w:rsidRPr="00DE5BB4">
        <w:rPr>
          <w:i/>
        </w:rPr>
        <w:t>Alternatively</w:t>
      </w:r>
      <w:r w:rsidRPr="00DE5BB4">
        <w:t xml:space="preserve">, </w:t>
      </w:r>
      <w:r w:rsidR="004B1950" w:rsidRPr="00DE5BB4">
        <w:t>p</w:t>
      </w:r>
      <w:r w:rsidRPr="00DE5BB4">
        <w:t xml:space="preserve">artisan gerrymandering challenges </w:t>
      </w:r>
      <w:r w:rsidR="004B1950" w:rsidRPr="00DE5BB4">
        <w:t>will be most successful in</w:t>
      </w:r>
      <w:r w:rsidRPr="00DE5BB4">
        <w:t xml:space="preserve"> states where there is indirect but </w:t>
      </w:r>
      <w:r w:rsidRPr="00DE5BB4">
        <w:rPr>
          <w:u w:val="single"/>
        </w:rPr>
        <w:t>not</w:t>
      </w:r>
      <w:r w:rsidRPr="00DE5BB4">
        <w:t xml:space="preserve"> direct state constitutional language affecting partisan gerrymandering.</w:t>
      </w:r>
    </w:p>
    <w:p w14:paraId="12ED4F3A" w14:textId="7806CBBB" w:rsidR="0096059F" w:rsidRPr="00DE5BB4" w:rsidRDefault="008138D4" w:rsidP="002271D0">
      <w:pPr>
        <w:pStyle w:val="BodyText"/>
      </w:pPr>
      <w:r w:rsidRPr="00DE5BB4">
        <w:t>Hypotheses 2b and 2b’ are</w:t>
      </w:r>
      <w:r w:rsidR="0096059F" w:rsidRPr="00DE5BB4">
        <w:t xml:space="preserve"> contradictory hypotheses</w:t>
      </w:r>
      <w:r w:rsidRPr="00DE5BB4">
        <w:t>.</w:t>
      </w:r>
      <w:r w:rsidR="009F5066" w:rsidRPr="00DE5BB4">
        <w:t xml:space="preserve"> Legislatures charged with drawing districts under explicit direction of state law may choose to follow the law, or at least avoid violating it in a blatant fashion, knowing that a consequence of not following the law is possible forfeiture of any control over the process in the remedial stage.</w:t>
      </w:r>
      <w:r w:rsidR="003C05DA" w:rsidRPr="00DE5BB4">
        <w:rPr>
          <w:rFonts w:eastAsiaTheme="minorEastAsia"/>
          <w:vertAlign w:val="superscript"/>
        </w:rPr>
        <w:footnoteReference w:id="66"/>
      </w:r>
      <w:r w:rsidR="0096059F" w:rsidRPr="00DE5BB4">
        <w:t xml:space="preserve"> </w:t>
      </w:r>
      <w:r w:rsidR="002B3D88" w:rsidRPr="00DE5BB4">
        <w:t>T</w:t>
      </w:r>
      <w:r w:rsidR="0096059F" w:rsidRPr="00DE5BB4">
        <w:t>here are arguments pointing in both directions. On the one hand, absent a direct bar on gerrymandering we might expect it to be difficult for plaintiffs to prevail in gerrymandering litigation. On the other hand, in states where there is a direct bar on partisan gerrymandering, we might expect mapmakers to be more cautious about drawing partisan gerrymanders and thus making it less likely that their plans are overturned.</w:t>
      </w:r>
      <w:r w:rsidR="00792661" w:rsidRPr="00DE5BB4">
        <w:rPr>
          <w:rStyle w:val="FootnoteReference"/>
        </w:rPr>
        <w:footnoteReference w:id="67"/>
      </w:r>
    </w:p>
    <w:p w14:paraId="52ABACB4" w14:textId="3D6CD4FF" w:rsidR="0096059F" w:rsidRPr="00DE5BB4" w:rsidRDefault="00682BA5" w:rsidP="000E749F">
      <w:pPr>
        <w:pStyle w:val="BodyText"/>
        <w:rPr>
          <w:vertAlign w:val="superscript"/>
        </w:rPr>
      </w:pPr>
      <w:r w:rsidRPr="00DE5BB4">
        <w:t>There were only a small</w:t>
      </w:r>
      <w:r w:rsidR="0096059F" w:rsidRPr="00DE5BB4">
        <w:t xml:space="preserve"> </w:t>
      </w:r>
      <w:r w:rsidR="00AB425B" w:rsidRPr="00DE5BB4">
        <w:t>number of</w:t>
      </w:r>
      <w:r w:rsidR="0096059F" w:rsidRPr="00DE5BB4">
        <w:t xml:space="preserve"> partisan gerrymandering challenge</w:t>
      </w:r>
      <w:r w:rsidRPr="00DE5BB4">
        <w:t>s</w:t>
      </w:r>
      <w:r w:rsidR="00C82E8E" w:rsidRPr="00DE5BB4">
        <w:t xml:space="preserve"> brought before the 2020 midterm election</w:t>
      </w:r>
      <w:r w:rsidR="001C785A" w:rsidRPr="00DE5BB4">
        <w:t xml:space="preserve"> (</w:t>
      </w:r>
      <w:r w:rsidR="001C785A" w:rsidRPr="00C55293">
        <w:t>11 states</w:t>
      </w:r>
      <w:r w:rsidR="001C785A" w:rsidRPr="00DE5BB4">
        <w:t>)</w:t>
      </w:r>
      <w:r w:rsidR="00AB425B" w:rsidRPr="00DE5BB4">
        <w:t>.</w:t>
      </w:r>
      <w:r w:rsidR="00D67339" w:rsidRPr="00DE5BB4">
        <w:rPr>
          <w:rStyle w:val="FootnoteReference"/>
        </w:rPr>
        <w:footnoteReference w:id="68"/>
      </w:r>
      <w:r w:rsidR="00226D8C" w:rsidRPr="00DE5BB4">
        <w:t xml:space="preserve"> There were even fewer challenges that were </w:t>
      </w:r>
      <w:r w:rsidR="007305E0" w:rsidRPr="00DE5BB4">
        <w:t>both</w:t>
      </w:r>
      <w:r w:rsidR="00226D8C" w:rsidRPr="00DE5BB4">
        <w:t xml:space="preserve"> </w:t>
      </w:r>
      <w:r w:rsidR="00C961A6" w:rsidRPr="00DE5BB4">
        <w:t>decided and</w:t>
      </w:r>
      <w:r w:rsidR="00226D8C" w:rsidRPr="00DE5BB4">
        <w:t xml:space="preserve"> successful</w:t>
      </w:r>
      <w:r w:rsidR="001C785A" w:rsidRPr="00DE5BB4">
        <w:t xml:space="preserve"> (</w:t>
      </w:r>
      <w:r w:rsidR="001C785A" w:rsidRPr="00C55293">
        <w:t>7</w:t>
      </w:r>
      <w:r w:rsidR="001C785A" w:rsidRPr="00DE5BB4">
        <w:t xml:space="preserve"> states)</w:t>
      </w:r>
      <w:r w:rsidR="00226D8C" w:rsidRPr="00DE5BB4">
        <w:t>.</w:t>
      </w:r>
      <w:r w:rsidR="00A7199E" w:rsidRPr="00DE5BB4">
        <w:rPr>
          <w:rStyle w:val="FootnoteReference"/>
        </w:rPr>
        <w:footnoteReference w:id="69"/>
      </w:r>
      <w:r w:rsidR="00AB425B" w:rsidRPr="00DE5BB4">
        <w:t xml:space="preserve"> </w:t>
      </w:r>
      <w:r w:rsidR="00564D9B" w:rsidRPr="00DE5BB4">
        <w:t>T</w:t>
      </w:r>
      <w:r w:rsidR="0096059F" w:rsidRPr="00DE5BB4">
        <w:t>he data</w:t>
      </w:r>
      <w:r w:rsidR="0000362B" w:rsidRPr="00DE5BB4">
        <w:t xml:space="preserve"> </w:t>
      </w:r>
      <w:r w:rsidR="0096059F" w:rsidRPr="00DE5BB4">
        <w:t>suggest</w:t>
      </w:r>
      <w:r w:rsidR="00F036F4" w:rsidRPr="00DE5BB4">
        <w:t>s</w:t>
      </w:r>
      <w:r w:rsidR="0096059F" w:rsidRPr="00DE5BB4">
        <w:t xml:space="preserve"> that there are no clear differences re</w:t>
      </w:r>
      <w:r w:rsidR="0000362B" w:rsidRPr="00DE5BB4">
        <w:t>garding</w:t>
      </w:r>
      <w:r w:rsidR="0096059F" w:rsidRPr="00DE5BB4">
        <w:t xml:space="preserve"> successful litigation in terms of differences in the state constitutional language upon which the challenge might hang</w:t>
      </w:r>
      <w:r w:rsidR="003B38BB" w:rsidRPr="00DE5BB4">
        <w:t xml:space="preserve">. Of the </w:t>
      </w:r>
      <w:r w:rsidR="00B836FA" w:rsidRPr="00C55293">
        <w:t>four</w:t>
      </w:r>
      <w:r w:rsidR="003B38BB" w:rsidRPr="00DE5BB4">
        <w:t xml:space="preserve"> successful partisan gerrymandering claims that were brought, </w:t>
      </w:r>
      <w:r w:rsidR="00574014" w:rsidRPr="00DE5BB4">
        <w:t>two</w:t>
      </w:r>
      <w:r w:rsidR="003B38BB" w:rsidRPr="00DE5BB4">
        <w:t xml:space="preserve"> state</w:t>
      </w:r>
      <w:r w:rsidR="00574014" w:rsidRPr="00DE5BB4">
        <w:t>s</w:t>
      </w:r>
      <w:r w:rsidR="003B38BB" w:rsidRPr="00DE5BB4">
        <w:t xml:space="preserve"> had only indirect state constitutional provision</w:t>
      </w:r>
      <w:r w:rsidR="002B11E1" w:rsidRPr="00DE5BB4">
        <w:t>s</w:t>
      </w:r>
      <w:r w:rsidR="003B38BB" w:rsidRPr="00DE5BB4">
        <w:t xml:space="preserve"> (MD</w:t>
      </w:r>
      <w:r w:rsidR="0013648E">
        <w:t>,</w:t>
      </w:r>
      <w:r w:rsidR="00125AFC" w:rsidRPr="00DE5BB4">
        <w:t xml:space="preserve"> NC</w:t>
      </w:r>
      <w:r w:rsidR="003B38BB" w:rsidRPr="00DE5BB4">
        <w:t>), and two had direct constitutional provision</w:t>
      </w:r>
      <w:r w:rsidR="00564D9B" w:rsidRPr="00DE5BB4">
        <w:t>s</w:t>
      </w:r>
      <w:r w:rsidR="003B38BB" w:rsidRPr="00DE5BB4">
        <w:t xml:space="preserve"> (NY</w:t>
      </w:r>
      <w:r w:rsidR="0013648E">
        <w:t>,</w:t>
      </w:r>
      <w:r w:rsidR="003B38BB" w:rsidRPr="00DE5BB4">
        <w:t xml:space="preserve"> OH). In the three unsuccessful partisan gerrymandering claims, two states had neither direct nor indirect constitutional provisions (NJ</w:t>
      </w:r>
      <w:r w:rsidR="0013648E">
        <w:t>,</w:t>
      </w:r>
      <w:r w:rsidR="003B38BB" w:rsidRPr="00DE5BB4">
        <w:t xml:space="preserve"> KS) and one state had both direct and indirect constitutional provisions (OR).</w:t>
      </w:r>
    </w:p>
    <w:p w14:paraId="01D2F541" w14:textId="1EDE09DA" w:rsidR="0096059F" w:rsidRPr="00DE5BB4" w:rsidRDefault="0096059F" w:rsidP="00A66BCC">
      <w:pPr>
        <w:pStyle w:val="Heading2"/>
        <w:rPr>
          <w:rFonts w:cs="Times New Roman"/>
        </w:rPr>
      </w:pPr>
      <w:bookmarkStart w:id="66" w:name="_Toc149557321"/>
      <w:r w:rsidRPr="00DE5BB4">
        <w:rPr>
          <w:rFonts w:cs="Times New Roman"/>
        </w:rPr>
        <w:t>How do courts determine what is an unconstitutional partisan gerrymander?</w:t>
      </w:r>
      <w:bookmarkEnd w:id="66"/>
    </w:p>
    <w:p w14:paraId="086D8C66" w14:textId="66FB5ECE" w:rsidR="002B4527" w:rsidRPr="00DE5BB4" w:rsidRDefault="002B4527" w:rsidP="00315288">
      <w:pPr>
        <w:pStyle w:val="BodyText"/>
      </w:pPr>
      <w:r w:rsidRPr="00DE5BB4">
        <w:t>Redistricting litigation fall</w:t>
      </w:r>
      <w:r w:rsidR="008F0CF4" w:rsidRPr="00DE5BB4">
        <w:t xml:space="preserve"> into one or more of the following categories:</w:t>
      </w:r>
      <w:r w:rsidR="0096059F" w:rsidRPr="00DE5BB4">
        <w:t xml:space="preserve"> (1) on the failure of maps to satisfy traditional good government criteria</w:t>
      </w:r>
      <w:r w:rsidR="0013648E">
        <w:t xml:space="preserve">, </w:t>
      </w:r>
      <w:r w:rsidR="00672E3F" w:rsidRPr="00DE5BB4">
        <w:t>(</w:t>
      </w:r>
      <w:r w:rsidR="00F70C06" w:rsidRPr="00DE5BB4">
        <w:t>2</w:t>
      </w:r>
      <w:r w:rsidR="00672E3F" w:rsidRPr="00DE5BB4">
        <w:t>)</w:t>
      </w:r>
      <w:r w:rsidR="0096059F" w:rsidRPr="00DE5BB4">
        <w:t xml:space="preserve"> on statistical tests of partisan bias/partisan vote dilution</w:t>
      </w:r>
      <w:r w:rsidR="0013648E">
        <w:t xml:space="preserve">, </w:t>
      </w:r>
      <w:r w:rsidR="0096059F" w:rsidRPr="00DE5BB4">
        <w:t>(</w:t>
      </w:r>
      <w:r w:rsidR="00F70C06" w:rsidRPr="00DE5BB4">
        <w:t>3</w:t>
      </w:r>
      <w:r w:rsidR="0096059F" w:rsidRPr="00DE5BB4">
        <w:t>) on process grounds</w:t>
      </w:r>
      <w:r w:rsidR="000A5FB1" w:rsidRPr="00DE5BB4">
        <w:t>,</w:t>
      </w:r>
      <w:r w:rsidR="0096059F" w:rsidRPr="00DE5BB4">
        <w:t xml:space="preserve"> such as failure to comply with requirements for public comment, or votes on passage that are entirely along partisan lines</w:t>
      </w:r>
      <w:r w:rsidR="0013648E">
        <w:t xml:space="preserve">, </w:t>
      </w:r>
      <w:r w:rsidR="0096059F" w:rsidRPr="00DE5BB4">
        <w:t>(</w:t>
      </w:r>
      <w:r w:rsidR="00F70C06" w:rsidRPr="00DE5BB4">
        <w:t>4</w:t>
      </w:r>
      <w:r w:rsidR="0096059F" w:rsidRPr="00DE5BB4">
        <w:t xml:space="preserve">) on examination of specific changes made in the proposed map </w:t>
      </w:r>
      <w:r w:rsidR="0096059F" w:rsidRPr="0013648E">
        <w:rPr>
          <w:i/>
          <w:iCs/>
        </w:rPr>
        <w:t>vis-a-vis</w:t>
      </w:r>
      <w:r w:rsidR="0096059F" w:rsidRPr="00DE5BB4">
        <w:t xml:space="preserve"> the map from the last decade such that</w:t>
      </w:r>
      <w:r w:rsidR="00710622" w:rsidRPr="00DE5BB4">
        <w:t xml:space="preserve"> </w:t>
      </w:r>
      <w:r w:rsidR="0096059F" w:rsidRPr="00DE5BB4">
        <w:t>inferences could be drawn about a deliberate intent to achieve partisan advantage</w:t>
      </w:r>
      <w:r w:rsidR="0013648E">
        <w:t>,</w:t>
      </w:r>
      <w:r w:rsidR="00F70C06" w:rsidRPr="00DE5BB4">
        <w:t xml:space="preserve"> and</w:t>
      </w:r>
      <w:r w:rsidR="0013648E">
        <w:t>/or</w:t>
      </w:r>
      <w:r w:rsidR="00F70C06" w:rsidRPr="00DE5BB4">
        <w:t xml:space="preserve"> (5) as violative of the Voting Rights Act or of the Equal Protection Clause</w:t>
      </w:r>
      <w:r w:rsidR="0007566E" w:rsidRPr="00DE5BB4">
        <w:t xml:space="preserve"> of the U.S. Constitution</w:t>
      </w:r>
      <w:r w:rsidR="003C05DA" w:rsidRPr="00DE5BB4">
        <w:t>.</w:t>
      </w:r>
      <w:r w:rsidR="00387B34" w:rsidRPr="00DE5BB4">
        <w:t xml:space="preserve"> Numbers 1 through </w:t>
      </w:r>
      <w:r w:rsidR="00E465B5" w:rsidRPr="00DE5BB4">
        <w:t>4</w:t>
      </w:r>
      <w:r w:rsidR="00387B34" w:rsidRPr="00DE5BB4">
        <w:t xml:space="preserve"> are all challenges brought in state court, and 5</w:t>
      </w:r>
      <w:r w:rsidR="00E465B5" w:rsidRPr="00DE5BB4">
        <w:t xml:space="preserve"> is usually brought in federal court.</w:t>
      </w:r>
      <w:r w:rsidR="00E465B5" w:rsidRPr="00DE5BB4">
        <w:rPr>
          <w:rStyle w:val="FootnoteReference"/>
        </w:rPr>
        <w:footnoteReference w:id="70"/>
      </w:r>
      <w:r w:rsidR="003C05DA" w:rsidRPr="00DE5BB4">
        <w:t xml:space="preserve"> </w:t>
      </w:r>
      <w:r w:rsidR="00E82517" w:rsidRPr="00DE5BB4">
        <w:t xml:space="preserve">Not </w:t>
      </w:r>
      <w:r w:rsidR="00DD0B61" w:rsidRPr="00DE5BB4">
        <w:t>all</w:t>
      </w:r>
      <w:r w:rsidR="00E82517" w:rsidRPr="00DE5BB4">
        <w:t xml:space="preserve"> these items are </w:t>
      </w:r>
      <w:r w:rsidR="003F22C6" w:rsidRPr="00DE5BB4">
        <w:t xml:space="preserve">explicitly about partisan advantage, but </w:t>
      </w:r>
      <w:r w:rsidR="003C05DA" w:rsidRPr="00DE5BB4">
        <w:t>other issues may be</w:t>
      </w:r>
      <w:r w:rsidR="003F22C6" w:rsidRPr="00DE5BB4">
        <w:t xml:space="preserve"> </w:t>
      </w:r>
      <w:r w:rsidR="000F4317" w:rsidRPr="00DE5BB4">
        <w:t>used as</w:t>
      </w:r>
      <w:r w:rsidR="003F22C6" w:rsidRPr="00DE5BB4">
        <w:t xml:space="preserve"> indirect </w:t>
      </w:r>
      <w:r w:rsidR="000F4317" w:rsidRPr="00DE5BB4">
        <w:t>means</w:t>
      </w:r>
      <w:r w:rsidR="003F22C6" w:rsidRPr="00DE5BB4">
        <w:t xml:space="preserve"> of</w:t>
      </w:r>
      <w:r w:rsidR="003C05DA" w:rsidRPr="00DE5BB4">
        <w:t xml:space="preserve"> </w:t>
      </w:r>
      <w:r w:rsidR="00217BB4" w:rsidRPr="00DE5BB4">
        <w:t>overturning plans</w:t>
      </w:r>
      <w:r w:rsidR="000F4317" w:rsidRPr="00DE5BB4">
        <w:t xml:space="preserve"> </w:t>
      </w:r>
      <w:r w:rsidR="003C05DA" w:rsidRPr="00DE5BB4">
        <w:t xml:space="preserve">that are </w:t>
      </w:r>
      <w:r w:rsidR="008A1921" w:rsidRPr="00DE5BB4">
        <w:t>based on the belief that one party has benefitted from the lines as they were drawn</w:t>
      </w:r>
      <w:r w:rsidR="003F22C6" w:rsidRPr="00DE5BB4">
        <w:t>.</w:t>
      </w:r>
      <w:r w:rsidR="00926F84" w:rsidRPr="00DE5BB4">
        <w:t xml:space="preserve"> For instance, a disfavored party might challenge a plan for splitting too many political subdivisions</w:t>
      </w:r>
      <w:r w:rsidR="00AD7F8E" w:rsidRPr="00DE5BB4">
        <w:t xml:space="preserve"> when </w:t>
      </w:r>
      <w:r w:rsidR="0013648E">
        <w:t xml:space="preserve">the </w:t>
      </w:r>
      <w:r w:rsidR="008B3B3B" w:rsidRPr="00DE5BB4">
        <w:t>state constitution</w:t>
      </w:r>
      <w:r w:rsidR="00AD7F8E" w:rsidRPr="00DE5BB4">
        <w:t xml:space="preserve"> </w:t>
      </w:r>
      <w:r w:rsidR="008B3B3B" w:rsidRPr="00DE5BB4">
        <w:t>require</w:t>
      </w:r>
      <w:r w:rsidR="00AD7F8E" w:rsidRPr="00DE5BB4">
        <w:t>s the</w:t>
      </w:r>
      <w:r w:rsidR="008B3B3B" w:rsidRPr="00DE5BB4">
        <w:t xml:space="preserve"> </w:t>
      </w:r>
      <w:r w:rsidR="00AD7F8E" w:rsidRPr="00DE5BB4">
        <w:t>maintenance of</w:t>
      </w:r>
      <w:r w:rsidR="008B3B3B" w:rsidRPr="00DE5BB4">
        <w:t xml:space="preserve"> these boundaries</w:t>
      </w:r>
      <w:r w:rsidR="00AD7F8E" w:rsidRPr="00DE5BB4">
        <w:t>.</w:t>
      </w:r>
      <w:r w:rsidR="00FB5CAB" w:rsidRPr="00DE5BB4">
        <w:t xml:space="preserve"> Excessive political subdivision splits might allow for additional advantage</w:t>
      </w:r>
      <w:r w:rsidR="000145C1" w:rsidRPr="00DE5BB4">
        <w:t xml:space="preserve"> for the majority party, and therefore a court remedy could act to decrease excessive partisanship.</w:t>
      </w:r>
    </w:p>
    <w:p w14:paraId="75A7A7B1" w14:textId="3BDB662D" w:rsidR="00A66BCC" w:rsidRPr="00DE5BB4" w:rsidRDefault="0096059F" w:rsidP="002257E3">
      <w:pPr>
        <w:pStyle w:val="BodyText"/>
      </w:pPr>
      <w:r w:rsidRPr="00DE5BB4">
        <w:rPr>
          <w:b/>
          <w:bCs/>
        </w:rPr>
        <w:t>Table 3</w:t>
      </w:r>
      <w:r w:rsidR="00AF4022" w:rsidRPr="00DE5BB4">
        <w:t xml:space="preserve">, </w:t>
      </w:r>
      <w:r w:rsidR="00AF4022" w:rsidRPr="00C55293">
        <w:t>limited to claims made in state courts</w:t>
      </w:r>
      <w:r w:rsidR="00AF4022" w:rsidRPr="00DE5BB4">
        <w:t>,</w:t>
      </w:r>
      <w:r w:rsidR="0052624D" w:rsidRPr="00DE5BB4">
        <w:t xml:space="preserve"> </w:t>
      </w:r>
      <w:r w:rsidR="002257E3" w:rsidRPr="00DE5BB4">
        <w:t xml:space="preserve">uses </w:t>
      </w:r>
      <w:r w:rsidR="00D66310" w:rsidRPr="00DE5BB4">
        <w:t xml:space="preserve">the classification scheme above to identify </w:t>
      </w:r>
      <w:r w:rsidR="001944C1" w:rsidRPr="00DE5BB4">
        <w:t>the</w:t>
      </w:r>
      <w:r w:rsidR="00D66310" w:rsidRPr="00DE5BB4">
        <w:t xml:space="preserve"> </w:t>
      </w:r>
      <w:r w:rsidR="003A5F99" w:rsidRPr="00DE5BB4">
        <w:t>nature of the claim</w:t>
      </w:r>
      <w:r w:rsidR="002257E3" w:rsidRPr="00DE5BB4">
        <w:t>.</w:t>
      </w:r>
      <w:r w:rsidR="00D66310" w:rsidRPr="00DE5BB4">
        <w:t xml:space="preserve"> </w:t>
      </w:r>
      <w:r w:rsidR="002257E3" w:rsidRPr="00DE5BB4">
        <w:t>The table also includes</w:t>
      </w:r>
      <w:r w:rsidRPr="00DE5BB4">
        <w:t xml:space="preserve"> </w:t>
      </w:r>
      <w:r w:rsidR="00097611" w:rsidRPr="00DE5BB4">
        <w:t>quotes,</w:t>
      </w:r>
      <w:r w:rsidRPr="00DE5BB4">
        <w:t xml:space="preserve"> or </w:t>
      </w:r>
      <w:r w:rsidR="002257E3" w:rsidRPr="00DE5BB4">
        <w:t xml:space="preserve">our own </w:t>
      </w:r>
      <w:r w:rsidRPr="00DE5BB4">
        <w:t>paraphras</w:t>
      </w:r>
      <w:r w:rsidR="002257E3" w:rsidRPr="00DE5BB4">
        <w:t xml:space="preserve">ing of </w:t>
      </w:r>
      <w:r w:rsidRPr="00DE5BB4">
        <w:t>the language used to define a partisan gerrymander</w:t>
      </w:r>
      <w:r w:rsidR="002257E3" w:rsidRPr="00DE5BB4">
        <w:t>,</w:t>
      </w:r>
      <w:r w:rsidRPr="00DE5BB4">
        <w:t xml:space="preserve"> when this is available.</w:t>
      </w:r>
      <w:r w:rsidRPr="00DE5BB4">
        <w:rPr>
          <w:rFonts w:eastAsiaTheme="minorEastAsia"/>
          <w:vertAlign w:val="superscript"/>
        </w:rPr>
        <w:footnoteReference w:id="71"/>
      </w:r>
      <w:r w:rsidR="00710622" w:rsidRPr="00DE5BB4">
        <w:t xml:space="preserve"> </w:t>
      </w:r>
      <w:r w:rsidR="005E1318" w:rsidRPr="00DE5BB4">
        <w:t>The table</w:t>
      </w:r>
      <w:r w:rsidRPr="00DE5BB4">
        <w:t xml:space="preserve"> </w:t>
      </w:r>
      <w:r w:rsidR="005E1318" w:rsidRPr="00DE5BB4">
        <w:t>additionally</w:t>
      </w:r>
      <w:r w:rsidRPr="00DE5BB4">
        <w:t xml:space="preserve"> </w:t>
      </w:r>
      <w:r w:rsidR="005E1318" w:rsidRPr="00DE5BB4">
        <w:t>provides</w:t>
      </w:r>
      <w:r w:rsidRPr="00DE5BB4">
        <w:t xml:space="preserve"> the partisan affiliations of the deciding </w:t>
      </w:r>
      <w:r w:rsidR="00660B24">
        <w:t>j</w:t>
      </w:r>
      <w:r w:rsidRPr="00DE5BB4">
        <w:t xml:space="preserve">ustices, with those </w:t>
      </w:r>
      <w:r w:rsidR="00660B24">
        <w:t>j</w:t>
      </w:r>
      <w:r w:rsidRPr="00DE5BB4">
        <w:t xml:space="preserve">ustices voting in favor of the opinion on the first line, followed by those </w:t>
      </w:r>
      <w:r w:rsidR="00660B24">
        <w:t>j</w:t>
      </w:r>
      <w:r w:rsidRPr="00DE5BB4">
        <w:t>ustices who dissent on the second line</w:t>
      </w:r>
      <w:commentRangeStart w:id="67"/>
      <w:r w:rsidRPr="00DE5BB4">
        <w:t>.</w:t>
      </w:r>
      <w:bookmarkStart w:id="68" w:name="_Ref148798693"/>
      <w:commentRangeStart w:id="69"/>
      <w:commentRangeStart w:id="70"/>
      <w:commentRangeStart w:id="71"/>
      <w:r w:rsidR="005E1318" w:rsidRPr="00DE5BB4">
        <w:rPr>
          <w:rStyle w:val="FootnoteReference"/>
        </w:rPr>
        <w:footnoteReference w:id="72"/>
      </w:r>
      <w:bookmarkEnd w:id="68"/>
      <w:commentRangeEnd w:id="69"/>
      <w:r w:rsidR="007037AB" w:rsidRPr="00DE5BB4">
        <w:rPr>
          <w:rStyle w:val="CommentReference"/>
          <w:szCs w:val="20"/>
        </w:rPr>
        <w:commentReference w:id="69"/>
      </w:r>
      <w:commentRangeEnd w:id="70"/>
      <w:r w:rsidR="003C05DA" w:rsidRPr="00DE5BB4">
        <w:rPr>
          <w:rStyle w:val="CommentReference"/>
          <w:szCs w:val="20"/>
        </w:rPr>
        <w:commentReference w:id="70"/>
      </w:r>
      <w:commentRangeEnd w:id="71"/>
      <w:r w:rsidR="00EE3EB6" w:rsidRPr="00DE5BB4">
        <w:rPr>
          <w:rStyle w:val="CommentReference"/>
          <w:szCs w:val="20"/>
        </w:rPr>
        <w:commentReference w:id="71"/>
      </w:r>
      <w:commentRangeEnd w:id="67"/>
      <w:r w:rsidR="0013648E">
        <w:rPr>
          <w:rStyle w:val="CommentReference"/>
          <w:szCs w:val="20"/>
        </w:rPr>
        <w:commentReference w:id="67"/>
      </w:r>
    </w:p>
    <w:p w14:paraId="0873269A" w14:textId="77777777" w:rsidR="00315288" w:rsidRPr="00DE5BB4" w:rsidRDefault="00315288" w:rsidP="00315288">
      <w:pPr>
        <w:pStyle w:val="BodyText"/>
      </w:pPr>
    </w:p>
    <w:p w14:paraId="2A0F5646" w14:textId="7FDAD039" w:rsidR="00315288" w:rsidRPr="00DE5BB4" w:rsidRDefault="00315288" w:rsidP="00315288">
      <w:pPr>
        <w:pStyle w:val="BodyText"/>
        <w:jc w:val="center"/>
      </w:pPr>
      <w:r w:rsidRPr="00DE5BB4">
        <w:t>&lt;&lt; Table 3 about here &gt;&gt;</w:t>
      </w:r>
    </w:p>
    <w:p w14:paraId="533DAB20" w14:textId="77777777" w:rsidR="00315288" w:rsidRPr="00DE5BB4" w:rsidRDefault="00315288" w:rsidP="00315288">
      <w:pPr>
        <w:pStyle w:val="BodyText"/>
      </w:pPr>
    </w:p>
    <w:p w14:paraId="2A10E8BA" w14:textId="19F5C4C9" w:rsidR="002C2D57" w:rsidRPr="00DE5BB4" w:rsidRDefault="0096059F" w:rsidP="00A66BCC">
      <w:pPr>
        <w:pStyle w:val="BodyText"/>
      </w:pPr>
      <w:r w:rsidRPr="00DE5BB4">
        <w:t xml:space="preserve">There are </w:t>
      </w:r>
      <w:r w:rsidR="00267E36" w:rsidRPr="00DE5BB4">
        <w:t>several</w:t>
      </w:r>
      <w:r w:rsidRPr="00DE5BB4">
        <w:t xml:space="preserve"> interesting features of </w:t>
      </w:r>
      <w:r w:rsidRPr="00DE5BB4">
        <w:rPr>
          <w:b/>
          <w:bCs/>
        </w:rPr>
        <w:t>Table 3</w:t>
      </w:r>
      <w:r w:rsidRPr="00DE5BB4">
        <w:t>.</w:t>
      </w:r>
      <w:r w:rsidR="009701F8" w:rsidRPr="00DE5BB4">
        <w:t xml:space="preserve"> </w:t>
      </w:r>
      <w:r w:rsidR="00F24E5D" w:rsidRPr="00DE5BB4">
        <w:t>Among plans created after the 2020 census, t</w:t>
      </w:r>
      <w:r w:rsidR="009701F8" w:rsidRPr="00DE5BB4">
        <w:t xml:space="preserve">here are </w:t>
      </w:r>
      <w:r w:rsidR="001752F7" w:rsidRPr="00C55293">
        <w:t>five</w:t>
      </w:r>
      <w:commentRangeStart w:id="72"/>
      <w:commentRangeStart w:id="73"/>
      <w:commentRangeStart w:id="74"/>
      <w:r w:rsidR="009701F8" w:rsidRPr="00C55293">
        <w:t xml:space="preserve"> </w:t>
      </w:r>
      <w:commentRangeEnd w:id="72"/>
      <w:r w:rsidR="003F5183" w:rsidRPr="00C55293">
        <w:rPr>
          <w:rStyle w:val="CommentReference"/>
          <w:szCs w:val="20"/>
        </w:rPr>
        <w:commentReference w:id="72"/>
      </w:r>
      <w:commentRangeEnd w:id="73"/>
      <w:r w:rsidRPr="00DE5BB4">
        <w:rPr>
          <w:rStyle w:val="CommentReference"/>
        </w:rPr>
        <w:commentReference w:id="73"/>
      </w:r>
      <w:commentRangeEnd w:id="74"/>
      <w:r w:rsidR="00A0203D">
        <w:rPr>
          <w:rStyle w:val="CommentReference"/>
          <w:szCs w:val="20"/>
        </w:rPr>
        <w:commentReference w:id="74"/>
      </w:r>
      <w:r w:rsidR="00837120" w:rsidRPr="00DE5BB4">
        <w:t>states</w:t>
      </w:r>
      <w:r w:rsidR="009701F8" w:rsidRPr="00DE5BB4">
        <w:t xml:space="preserve"> where </w:t>
      </w:r>
      <w:r w:rsidR="00274BED" w:rsidRPr="00DE5BB4">
        <w:t>a</w:t>
      </w:r>
      <w:r w:rsidR="005801BF">
        <w:t xml:space="preserve"> </w:t>
      </w:r>
      <w:commentRangeStart w:id="75"/>
      <w:commentRangeStart w:id="76"/>
      <w:commentRangeStart w:id="77"/>
      <w:commentRangeEnd w:id="75"/>
      <w:r w:rsidR="00AF78C1">
        <w:rPr>
          <w:rStyle w:val="CommentReference"/>
          <w:szCs w:val="20"/>
        </w:rPr>
        <w:commentReference w:id="75"/>
      </w:r>
      <w:commentRangeEnd w:id="76"/>
      <w:r w:rsidR="005F37FD">
        <w:rPr>
          <w:rStyle w:val="CommentReference"/>
          <w:szCs w:val="20"/>
        </w:rPr>
        <w:commentReference w:id="76"/>
      </w:r>
      <w:commentRangeEnd w:id="77"/>
      <w:r w:rsidR="00823EED">
        <w:rPr>
          <w:rStyle w:val="CommentReference"/>
          <w:szCs w:val="20"/>
        </w:rPr>
        <w:commentReference w:id="77"/>
      </w:r>
      <w:r w:rsidR="009701F8" w:rsidRPr="00DE5BB4">
        <w:t xml:space="preserve">court </w:t>
      </w:r>
      <w:r w:rsidR="00D3700F" w:rsidRPr="00DE5BB4">
        <w:t>rejected</w:t>
      </w:r>
      <w:r w:rsidR="009701F8" w:rsidRPr="00DE5BB4">
        <w:t xml:space="preserve"> </w:t>
      </w:r>
      <w:r w:rsidR="00817778" w:rsidRPr="00DE5BB4">
        <w:t>a congressional plan.</w:t>
      </w:r>
      <w:r w:rsidR="00521F53">
        <w:rPr>
          <w:rStyle w:val="FootnoteReference"/>
        </w:rPr>
        <w:footnoteReference w:id="73"/>
      </w:r>
      <w:r w:rsidR="00817778" w:rsidRPr="00DE5BB4">
        <w:t xml:space="preserve"> These include </w:t>
      </w:r>
      <w:r w:rsidR="00A0203D" w:rsidRPr="00C55293">
        <w:t>four</w:t>
      </w:r>
      <w:commentRangeStart w:id="78"/>
      <w:commentRangeStart w:id="79"/>
      <w:r w:rsidR="00817778" w:rsidRPr="00C55293">
        <w:t xml:space="preserve"> </w:t>
      </w:r>
      <w:commentRangeEnd w:id="78"/>
      <w:r w:rsidRPr="00C55293">
        <w:rPr>
          <w:rStyle w:val="CommentReference"/>
        </w:rPr>
        <w:commentReference w:id="78"/>
      </w:r>
      <w:commentRangeEnd w:id="79"/>
      <w:r w:rsidR="007333CE">
        <w:rPr>
          <w:rStyle w:val="CommentReference"/>
          <w:szCs w:val="20"/>
        </w:rPr>
        <w:commentReference w:id="79"/>
      </w:r>
      <w:r w:rsidR="00817778" w:rsidRPr="00DE5BB4">
        <w:t xml:space="preserve">states </w:t>
      </w:r>
      <w:r w:rsidR="00837120" w:rsidRPr="00DE5BB4">
        <w:t>where</w:t>
      </w:r>
      <w:r w:rsidR="00817778" w:rsidRPr="00DE5BB4">
        <w:t xml:space="preserve"> the state legislature was responsible for </w:t>
      </w:r>
      <w:r w:rsidR="00826571" w:rsidRPr="00DE5BB4">
        <w:t>the plan’s design</w:t>
      </w:r>
      <w:r w:rsidR="00817778" w:rsidRPr="00DE5BB4">
        <w:t xml:space="preserve">, and </w:t>
      </w:r>
      <w:r w:rsidR="002F68FE" w:rsidRPr="00DE5BB4">
        <w:t xml:space="preserve">a </w:t>
      </w:r>
      <w:commentRangeStart w:id="80"/>
      <w:r w:rsidR="008D2924" w:rsidRPr="00C55293">
        <w:t>fifth</w:t>
      </w:r>
      <w:commentRangeEnd w:id="80"/>
      <w:r w:rsidRPr="00DE5BB4">
        <w:rPr>
          <w:rStyle w:val="CommentReference"/>
        </w:rPr>
        <w:commentReference w:id="80"/>
      </w:r>
      <w:r w:rsidR="002F68FE" w:rsidRPr="00DE5BB4">
        <w:t xml:space="preserve">, Pennsylvania, where </w:t>
      </w:r>
      <w:commentRangeStart w:id="81"/>
      <w:commentRangeStart w:id="82"/>
      <w:r w:rsidR="002F68FE" w:rsidRPr="00DE5BB4">
        <w:t>the state</w:t>
      </w:r>
      <w:r w:rsidR="007D1662">
        <w:t xml:space="preserve"> high</w:t>
      </w:r>
      <w:r w:rsidR="002F68FE" w:rsidRPr="00DE5BB4">
        <w:t xml:space="preserve"> court rejected the lower court’s plan in </w:t>
      </w:r>
      <w:r w:rsidR="00826571" w:rsidRPr="00DE5BB4">
        <w:t>lieu</w:t>
      </w:r>
      <w:r w:rsidR="002F68FE" w:rsidRPr="00DE5BB4">
        <w:t xml:space="preserve"> of a map passed by the legislature</w:t>
      </w:r>
      <w:commentRangeEnd w:id="81"/>
      <w:r w:rsidR="005F37FD">
        <w:rPr>
          <w:rStyle w:val="CommentReference"/>
          <w:szCs w:val="20"/>
        </w:rPr>
        <w:commentReference w:id="81"/>
      </w:r>
      <w:commentRangeEnd w:id="82"/>
      <w:r w:rsidR="008F7CE0">
        <w:rPr>
          <w:rStyle w:val="CommentReference"/>
          <w:szCs w:val="20"/>
        </w:rPr>
        <w:commentReference w:id="82"/>
      </w:r>
      <w:r w:rsidR="002F68FE" w:rsidRPr="00DE5BB4">
        <w:t>.</w:t>
      </w:r>
      <w:r w:rsidR="002F68FE" w:rsidRPr="00DE5BB4">
        <w:rPr>
          <w:rStyle w:val="FootnoteReference"/>
        </w:rPr>
        <w:footnoteReference w:id="74"/>
      </w:r>
      <w:r w:rsidR="00710622" w:rsidRPr="00DE5BB4">
        <w:t xml:space="preserve"> </w:t>
      </w:r>
    </w:p>
    <w:p w14:paraId="624375A5" w14:textId="4F61D51A" w:rsidR="008E243B" w:rsidRPr="00DE5BB4" w:rsidRDefault="0096059F" w:rsidP="00016FD4">
      <w:pPr>
        <w:pStyle w:val="BodyText"/>
      </w:pPr>
      <w:r w:rsidRPr="00DE5BB4">
        <w:t xml:space="preserve">First, we see that of the </w:t>
      </w:r>
      <w:r w:rsidR="00B27063">
        <w:t>court</w:t>
      </w:r>
      <w:commentRangeStart w:id="83"/>
      <w:commentRangeStart w:id="84"/>
      <w:r w:rsidRPr="00DE5BB4">
        <w:t xml:space="preserve"> </w:t>
      </w:r>
      <w:commentRangeEnd w:id="83"/>
      <w:r w:rsidR="00743DE2">
        <w:rPr>
          <w:rStyle w:val="CommentReference"/>
          <w:szCs w:val="20"/>
        </w:rPr>
        <w:commentReference w:id="83"/>
      </w:r>
      <w:commentRangeEnd w:id="84"/>
      <w:r w:rsidR="00B27063">
        <w:rPr>
          <w:rStyle w:val="CommentReference"/>
          <w:szCs w:val="20"/>
        </w:rPr>
        <w:commentReference w:id="84"/>
      </w:r>
      <w:r w:rsidRPr="00DE5BB4">
        <w:t xml:space="preserve">opinions finding unconstitutionality in the 2020 round, </w:t>
      </w:r>
      <w:r w:rsidR="0063701E" w:rsidRPr="00C55293">
        <w:t>five</w:t>
      </w:r>
      <w:commentRangeStart w:id="85"/>
      <w:r w:rsidRPr="00C55293">
        <w:t xml:space="preserve"> </w:t>
      </w:r>
      <w:commentRangeEnd w:id="85"/>
      <w:r w:rsidRPr="00C55293">
        <w:rPr>
          <w:rStyle w:val="CommentReference"/>
        </w:rPr>
        <w:commentReference w:id="85"/>
      </w:r>
      <w:r w:rsidRPr="00DE5BB4">
        <w:t>made substantial use of two</w:t>
      </w:r>
      <w:r w:rsidR="00743DE2">
        <w:t xml:space="preserve"> </w:t>
      </w:r>
      <w:r w:rsidR="00743DE2" w:rsidRPr="00C55293">
        <w:t>or more</w:t>
      </w:r>
      <w:r w:rsidRPr="00DE5BB4">
        <w:t xml:space="preserve"> different types</w:t>
      </w:r>
      <w:commentRangeStart w:id="86"/>
      <w:commentRangeStart w:id="87"/>
      <w:commentRangeEnd w:id="86"/>
      <w:r w:rsidR="00ED6C20">
        <w:rPr>
          <w:rStyle w:val="CommentReference"/>
          <w:szCs w:val="20"/>
        </w:rPr>
        <w:commentReference w:id="86"/>
      </w:r>
      <w:commentRangeEnd w:id="87"/>
      <w:r w:rsidR="00B413F8">
        <w:rPr>
          <w:rStyle w:val="CommentReference"/>
          <w:szCs w:val="20"/>
        </w:rPr>
        <w:commentReference w:id="87"/>
      </w:r>
      <w:r w:rsidRPr="00DE5BB4">
        <w:t xml:space="preserve"> of factors.</w:t>
      </w:r>
      <w:r w:rsidRPr="0DEF0E09">
        <w:rPr>
          <w:rFonts w:eastAsiaTheme="minorEastAsia"/>
          <w:vertAlign w:val="superscript"/>
        </w:rPr>
        <w:footnoteReference w:id="75"/>
      </w:r>
      <w:r w:rsidRPr="00DE5BB4">
        <w:t xml:space="preserve"> </w:t>
      </w:r>
      <w:commentRangeStart w:id="88"/>
      <w:commentRangeStart w:id="89"/>
      <w:r w:rsidRPr="00DE5BB4">
        <w:t>Second</w:t>
      </w:r>
      <w:commentRangeEnd w:id="88"/>
      <w:r w:rsidR="003C05DA" w:rsidRPr="00DE5BB4">
        <w:rPr>
          <w:rStyle w:val="CommentReference"/>
          <w:szCs w:val="20"/>
        </w:rPr>
        <w:commentReference w:id="88"/>
      </w:r>
      <w:commentRangeEnd w:id="89"/>
      <w:r w:rsidR="003C05DA" w:rsidRPr="00DE5BB4">
        <w:rPr>
          <w:rStyle w:val="CommentReference"/>
          <w:szCs w:val="20"/>
        </w:rPr>
        <w:commentReference w:id="89"/>
      </w:r>
      <w:r w:rsidRPr="00DE5BB4">
        <w:t>,</w:t>
      </w:r>
      <w:r w:rsidR="006E7D83" w:rsidRPr="00DE5BB4">
        <w:t xml:space="preserve"> </w:t>
      </w:r>
      <w:r w:rsidRPr="00DE5BB4">
        <w:t xml:space="preserve"> </w:t>
      </w:r>
      <w:commentRangeStart w:id="90"/>
      <w:commentRangeStart w:id="91"/>
      <w:r w:rsidR="00ED6C20" w:rsidRPr="00C55293">
        <w:t>four</w:t>
      </w:r>
      <w:commentRangeStart w:id="92"/>
      <w:r w:rsidR="00C521CD" w:rsidRPr="00C55293">
        <w:t xml:space="preserve"> </w:t>
      </w:r>
      <w:commentRangeEnd w:id="92"/>
      <w:r w:rsidRPr="00C55293">
        <w:rPr>
          <w:rStyle w:val="CommentReference"/>
        </w:rPr>
        <w:commentReference w:id="92"/>
      </w:r>
      <w:commentRangeEnd w:id="90"/>
      <w:r w:rsidR="00926164">
        <w:rPr>
          <w:rStyle w:val="CommentReference"/>
          <w:szCs w:val="20"/>
        </w:rPr>
        <w:commentReference w:id="90"/>
      </w:r>
      <w:commentRangeEnd w:id="91"/>
      <w:r w:rsidR="00B413F8">
        <w:rPr>
          <w:rStyle w:val="CommentReference"/>
          <w:szCs w:val="20"/>
        </w:rPr>
        <w:commentReference w:id="91"/>
      </w:r>
      <w:r w:rsidR="006E7D83" w:rsidRPr="00DE5BB4">
        <w:t xml:space="preserve">of the </w:t>
      </w:r>
      <w:commentRangeStart w:id="93"/>
      <w:r w:rsidR="00C521CD" w:rsidRPr="00C55293">
        <w:t>cases</w:t>
      </w:r>
      <w:r w:rsidR="00C521CD" w:rsidRPr="00DE5BB4">
        <w:t xml:space="preserve"> </w:t>
      </w:r>
      <w:commentRangeEnd w:id="93"/>
      <w:r w:rsidRPr="00DE5BB4">
        <w:rPr>
          <w:rStyle w:val="CommentReference"/>
        </w:rPr>
        <w:commentReference w:id="93"/>
      </w:r>
      <w:r w:rsidRPr="00DE5BB4">
        <w:t xml:space="preserve">used factor 1 (violation of good government criteria) and </w:t>
      </w:r>
      <w:commentRangeStart w:id="94"/>
      <w:commentRangeStart w:id="95"/>
      <w:r w:rsidRPr="00DE5BB4">
        <w:t xml:space="preserve">factor </w:t>
      </w:r>
      <w:commentRangeEnd w:id="94"/>
      <w:r>
        <w:rPr>
          <w:rStyle w:val="CommentReference"/>
        </w:rPr>
        <w:commentReference w:id="94"/>
      </w:r>
      <w:commentRangeEnd w:id="95"/>
      <w:r w:rsidR="00DD3C52">
        <w:rPr>
          <w:rStyle w:val="CommentReference"/>
          <w:szCs w:val="20"/>
        </w:rPr>
        <w:commentReference w:id="95"/>
      </w:r>
      <w:r w:rsidRPr="00DE5BB4">
        <w:t>2 (use of statistical criteria for evaluating the extent of gerrymandering)</w:t>
      </w:r>
      <w:r w:rsidR="0077061C" w:rsidRPr="00DE5BB4">
        <w:t xml:space="preserve">, </w:t>
      </w:r>
      <w:r w:rsidR="004A35B8" w:rsidRPr="00DE5BB4">
        <w:t>one</w:t>
      </w:r>
      <w:r w:rsidR="002A21D5" w:rsidRPr="00DE5BB4">
        <w:t xml:space="preserve"> court </w:t>
      </w:r>
      <w:r w:rsidR="00275B86" w:rsidRPr="00DE5BB4">
        <w:t xml:space="preserve">(New York) </w:t>
      </w:r>
      <w:r w:rsidR="002A21D5" w:rsidRPr="00DE5BB4">
        <w:t xml:space="preserve">used </w:t>
      </w:r>
      <w:r w:rsidR="0090682B" w:rsidRPr="00C55293">
        <w:t>three</w:t>
      </w:r>
      <w:r w:rsidR="002A21D5" w:rsidRPr="00DE5BB4">
        <w:t xml:space="preserve"> different factors,</w:t>
      </w:r>
      <w:r w:rsidR="00D52DA4" w:rsidRPr="00DE5BB4">
        <w:t xml:space="preserve"> </w:t>
      </w:r>
      <w:r w:rsidR="0090682B">
        <w:t xml:space="preserve">factor 2 , </w:t>
      </w:r>
      <w:r w:rsidR="00E56601" w:rsidRPr="00DE5BB4">
        <w:t xml:space="preserve">factor </w:t>
      </w:r>
      <w:r w:rsidR="00B6470D" w:rsidRPr="00DE5BB4">
        <w:t>3 (process</w:t>
      </w:r>
      <w:r w:rsidR="006E37C0" w:rsidRPr="00DE5BB4">
        <w:t>)</w:t>
      </w:r>
      <w:r w:rsidR="00E56601" w:rsidRPr="00DE5BB4">
        <w:t xml:space="preserve"> and factor 4 (</w:t>
      </w:r>
      <w:r w:rsidR="00A9512B" w:rsidRPr="00DE5BB4">
        <w:t>deliberate intent to achieve partisan advantage</w:t>
      </w:r>
      <w:r w:rsidR="00E56601" w:rsidRPr="00DE5BB4">
        <w:t>)</w:t>
      </w:r>
      <w:r w:rsidR="00BF24A8" w:rsidRPr="00BF24A8">
        <w:rPr>
          <w:rStyle w:val="FootnoteReference"/>
        </w:rPr>
        <w:t xml:space="preserve"> </w:t>
      </w:r>
      <w:r w:rsidR="00BF24A8" w:rsidRPr="00DE5BB4">
        <w:rPr>
          <w:rStyle w:val="FootnoteReference"/>
        </w:rPr>
        <w:footnoteReference w:id="76"/>
      </w:r>
      <w:r w:rsidR="00B413F8">
        <w:t xml:space="preserve">, </w:t>
      </w:r>
      <w:r w:rsidR="00B413F8" w:rsidRPr="00B27063">
        <w:t>and Maryland used three factors, factor 1, 2 and 4</w:t>
      </w:r>
      <w:r w:rsidRPr="00DE5BB4">
        <w:t>.</w:t>
      </w:r>
      <w:r w:rsidR="00CA0F22" w:rsidRPr="00DE5BB4">
        <w:t xml:space="preserve"> </w:t>
      </w:r>
    </w:p>
    <w:p w14:paraId="5D9A0E5C" w14:textId="0E4444F7" w:rsidR="0096059F" w:rsidRPr="00DE5BB4" w:rsidRDefault="00E570C3" w:rsidP="0DEF0E09">
      <w:pPr>
        <w:pStyle w:val="BodyText"/>
        <w:rPr>
          <w:rFonts w:eastAsiaTheme="majorEastAsia"/>
        </w:rPr>
      </w:pPr>
      <w:r w:rsidRPr="00DE5BB4">
        <w:t>L</w:t>
      </w:r>
      <w:r w:rsidR="0096059F" w:rsidRPr="00DE5BB4">
        <w:t xml:space="preserve">ooking at both the 2010 and 2020 round, all </w:t>
      </w:r>
      <w:r w:rsidR="001B706E" w:rsidRPr="00DE5BB4">
        <w:t>of</w:t>
      </w:r>
      <w:r w:rsidR="0096059F" w:rsidRPr="00DE5BB4">
        <w:t xml:space="preserve"> the </w:t>
      </w:r>
      <w:r w:rsidR="004A0EE1" w:rsidRPr="00C55293">
        <w:t>eight</w:t>
      </w:r>
      <w:commentRangeStart w:id="96"/>
      <w:commentRangeStart w:id="97"/>
      <w:commentRangeStart w:id="98"/>
      <w:commentRangeStart w:id="99"/>
      <w:commentRangeStart w:id="100"/>
      <w:r w:rsidR="0096059F" w:rsidRPr="00C55293">
        <w:t xml:space="preserve"> </w:t>
      </w:r>
      <w:commentRangeEnd w:id="96"/>
      <w:r w:rsidR="004127E1" w:rsidRPr="00C55293">
        <w:rPr>
          <w:rStyle w:val="CommentReference"/>
          <w:szCs w:val="20"/>
        </w:rPr>
        <w:commentReference w:id="96"/>
      </w:r>
      <w:commentRangeEnd w:id="97"/>
      <w:r w:rsidR="00EE3EB6" w:rsidRPr="00C55293">
        <w:rPr>
          <w:rStyle w:val="CommentReference"/>
          <w:szCs w:val="20"/>
        </w:rPr>
        <w:commentReference w:id="97"/>
      </w:r>
      <w:commentRangeEnd w:id="98"/>
      <w:r w:rsidRPr="00DE5BB4">
        <w:rPr>
          <w:rStyle w:val="CommentReference"/>
        </w:rPr>
        <w:commentReference w:id="98"/>
      </w:r>
      <w:commentRangeEnd w:id="99"/>
      <w:r w:rsidR="00FD1155">
        <w:rPr>
          <w:rStyle w:val="CommentReference"/>
          <w:szCs w:val="20"/>
        </w:rPr>
        <w:commentReference w:id="99"/>
      </w:r>
      <w:commentRangeEnd w:id="100"/>
      <w:r w:rsidR="007B32FA">
        <w:rPr>
          <w:rStyle w:val="CommentReference"/>
          <w:szCs w:val="20"/>
        </w:rPr>
        <w:commentReference w:id="100"/>
      </w:r>
      <w:r w:rsidR="0096059F" w:rsidRPr="00DE5BB4">
        <w:t xml:space="preserve">cases where there was a finding of unconstitutionality used </w:t>
      </w:r>
      <w:r w:rsidR="00611F6E" w:rsidRPr="00DE5BB4">
        <w:t xml:space="preserve">either a finding of </w:t>
      </w:r>
      <w:r w:rsidR="004B5D21" w:rsidRPr="00DE5BB4">
        <w:t xml:space="preserve">a violation based on statistical analyses (factor 2) or </w:t>
      </w:r>
      <w:r w:rsidR="008E26AB" w:rsidRPr="00DE5BB4">
        <w:t xml:space="preserve">deliberate intent to achieve partisan advantage </w:t>
      </w:r>
      <w:r w:rsidR="0096059F" w:rsidRPr="00DE5BB4">
        <w:t>to make their determination (factor 4).</w:t>
      </w:r>
      <w:r w:rsidR="00BC6C02" w:rsidRPr="00DE5BB4">
        <w:rPr>
          <w:rStyle w:val="FootnoteReference"/>
        </w:rPr>
        <w:footnoteReference w:id="77"/>
      </w:r>
      <w:r w:rsidR="0096059F" w:rsidRPr="00DE5BB4">
        <w:t xml:space="preserve"> </w:t>
      </w:r>
      <w:r w:rsidR="0065345A" w:rsidRPr="0065345A">
        <w:t xml:space="preserve">Third, we see that despite the U.S. Supreme Court's ruling in </w:t>
      </w:r>
      <w:r w:rsidR="0065345A" w:rsidRPr="0065345A">
        <w:rPr>
          <w:i/>
          <w:iCs/>
        </w:rPr>
        <w:t>Rucho</w:t>
      </w:r>
      <w:r w:rsidR="0065345A" w:rsidRPr="0065345A">
        <w:t>, which essentially delegated partisan gerrymandering claims to state courts, two cases were dismissed due to non-justiciability (KS and NC).</w:t>
      </w:r>
      <w:r w:rsidR="00E7325C">
        <w:t xml:space="preserve"> </w:t>
      </w:r>
      <w:r w:rsidR="00E7325C" w:rsidRPr="00E7325C">
        <w:t>Kansas has no provision in their state constitution prohibiting partisan gerrymandering</w:t>
      </w:r>
      <w:r w:rsidR="00E7325C">
        <w:t xml:space="preserve"> (either direct or indirect)</w:t>
      </w:r>
      <w:r w:rsidR="00E7325C" w:rsidRPr="00E7325C">
        <w:t>, and North Carolina has an indirect prohibition on partisan gerrymandering claims.</w:t>
      </w:r>
      <w:r w:rsidR="00843B6C" w:rsidRPr="0DEF0E09">
        <w:rPr>
          <w:rStyle w:val="FootnoteReference"/>
          <w:rFonts w:eastAsiaTheme="majorEastAsia"/>
        </w:rPr>
        <w:footnoteReference w:id="78"/>
      </w:r>
      <w:r w:rsidR="00E7325C" w:rsidRPr="00E7325C">
        <w:t xml:space="preserve"> Further, New Jersey, which concluded there was a failure to state a claim on which relief could be granted, also has no provision prohibiting partisan gerrymandering in their state constitution.</w:t>
      </w:r>
      <w:r w:rsidR="00AD428A" w:rsidRPr="0DEF0E09">
        <w:rPr>
          <w:rFonts w:eastAsiaTheme="majorEastAsia"/>
        </w:rPr>
        <w:t xml:space="preserve"> </w:t>
      </w:r>
      <w:r w:rsidR="00C73DFD" w:rsidRPr="00DE5BB4">
        <w:t>Fourth</w:t>
      </w:r>
      <w:r w:rsidR="0096059F" w:rsidRPr="00DE5BB4">
        <w:t>,</w:t>
      </w:r>
      <w:r w:rsidR="00710622" w:rsidRPr="00DE5BB4">
        <w:t xml:space="preserve"> </w:t>
      </w:r>
      <w:r w:rsidR="0096059F" w:rsidRPr="00DE5BB4">
        <w:t xml:space="preserve">we see a surprisingly high proportion of states in our sample where the majority party in the legislature is different from the majority party in the state’s Supreme Court (Pennsylvania (twice), </w:t>
      </w:r>
      <w:commentRangeStart w:id="101"/>
      <w:r w:rsidR="0096059F" w:rsidRPr="00DE5BB4">
        <w:t>Kansas</w:t>
      </w:r>
      <w:commentRangeEnd w:id="101"/>
      <w:r w:rsidR="005C1E74">
        <w:rPr>
          <w:rStyle w:val="CommentReference"/>
          <w:szCs w:val="20"/>
        </w:rPr>
        <w:commentReference w:id="101"/>
      </w:r>
      <w:r w:rsidR="0096059F" w:rsidRPr="00DE5BB4">
        <w:t>, and North Carolina (</w:t>
      </w:r>
      <w:r w:rsidR="00CF37CD">
        <w:t>twice</w:t>
      </w:r>
      <w:r w:rsidR="0096059F" w:rsidRPr="00DE5BB4">
        <w:t xml:space="preserve">)). Additionally, in </w:t>
      </w:r>
      <w:r w:rsidR="0096059F" w:rsidRPr="00C55293">
        <w:t>half</w:t>
      </w:r>
      <w:r w:rsidR="0096059F" w:rsidRPr="00DE5BB4">
        <w:t xml:space="preserve"> of the cases we see states with a majority party in the legislature that is different from the majority party that rendered the final decision in the case in the state court. Finally, and perhaps most importantly, while there remains no clear consensus in the legal literature on how to define/operationalize a partisan gerrymander, </w:t>
      </w:r>
      <w:r w:rsidR="0096059F" w:rsidRPr="00C55293">
        <w:t>two</w:t>
      </w:r>
      <w:r w:rsidR="0096059F" w:rsidRPr="00DE5BB4">
        <w:t xml:space="preserve"> state courts in the 2010 round and </w:t>
      </w:r>
      <w:commentRangeStart w:id="102"/>
      <w:commentRangeStart w:id="103"/>
      <w:commentRangeStart w:id="104"/>
      <w:r w:rsidR="0096059F" w:rsidRPr="00C55293">
        <w:t>four</w:t>
      </w:r>
      <w:r w:rsidR="0096059F" w:rsidRPr="00DE5BB4">
        <w:t xml:space="preserve"> </w:t>
      </w:r>
      <w:commentRangeEnd w:id="102"/>
      <w:r>
        <w:rPr>
          <w:rStyle w:val="CommentReference"/>
        </w:rPr>
        <w:commentReference w:id="102"/>
      </w:r>
      <w:commentRangeEnd w:id="103"/>
      <w:r w:rsidR="007B32FA">
        <w:rPr>
          <w:rStyle w:val="CommentReference"/>
          <w:szCs w:val="20"/>
        </w:rPr>
        <w:commentReference w:id="103"/>
      </w:r>
      <w:commentRangeEnd w:id="104"/>
      <w:r w:rsidR="00453C20">
        <w:rPr>
          <w:rStyle w:val="CommentReference"/>
          <w:szCs w:val="20"/>
        </w:rPr>
        <w:commentReference w:id="104"/>
      </w:r>
      <w:r w:rsidR="0096059F" w:rsidRPr="00DE5BB4">
        <w:t xml:space="preserve">state courts in the 2020 round were able to develop </w:t>
      </w:r>
      <w:r w:rsidR="0096059F" w:rsidRPr="00DE5BB4">
        <w:rPr>
          <w:u w:val="single"/>
        </w:rPr>
        <w:t>judicially manageable standards</w:t>
      </w:r>
      <w:r w:rsidR="0096059F" w:rsidRPr="00DE5BB4">
        <w:t xml:space="preserve"> sufficient to identify and determine a partisan gerrymander. These standards all seem to converge around a common idea that partisan gerrymandering occurs when there is an improper advantage based on political party affiliation. The academic literature on partisan gerrymandering generally emphasizes the use of various statistical metrics, and a majority of the above cases followed suit, but traditional good government criteria</w:t>
      </w:r>
      <w:r w:rsidR="00D40383" w:rsidRPr="00DE5BB4">
        <w:t xml:space="preserve"> continue to be </w:t>
      </w:r>
      <w:r w:rsidR="00192B47" w:rsidRPr="00DE5BB4">
        <w:t>an important factor in most cases</w:t>
      </w:r>
      <w:r w:rsidR="0096059F" w:rsidRPr="00DE5BB4">
        <w:t>.</w:t>
      </w:r>
      <w:r w:rsidR="00E2230C" w:rsidRPr="0DEF0E09">
        <w:rPr>
          <w:rFonts w:eastAsiaTheme="majorEastAsia"/>
        </w:rPr>
        <w:t xml:space="preserve"> </w:t>
      </w:r>
    </w:p>
    <w:p w14:paraId="4DCE1F60" w14:textId="7D6FBC2E" w:rsidR="0096059F" w:rsidRPr="00DE5BB4" w:rsidRDefault="0096059F" w:rsidP="00EA5F66">
      <w:pPr>
        <w:pStyle w:val="Heading2"/>
        <w:rPr>
          <w:rFonts w:eastAsiaTheme="majorEastAsia" w:cs="Times New Roman"/>
        </w:rPr>
      </w:pPr>
      <w:bookmarkStart w:id="105" w:name="_Toc149557322"/>
      <w:r w:rsidRPr="00DE5BB4">
        <w:rPr>
          <w:rFonts w:eastAsiaTheme="majorEastAsia" w:cs="Times New Roman"/>
        </w:rPr>
        <w:t>Is there (indirect) evidence that the decisions of individual state supreme court justices on partisan gerrymandering challenges to a</w:t>
      </w:r>
      <w:r w:rsidR="00710622" w:rsidRPr="00DE5BB4">
        <w:rPr>
          <w:rFonts w:eastAsiaTheme="majorEastAsia" w:cs="Times New Roman"/>
        </w:rPr>
        <w:t xml:space="preserve"> </w:t>
      </w:r>
      <w:r w:rsidRPr="00DE5BB4">
        <w:rPr>
          <w:rFonts w:eastAsiaTheme="majorEastAsia" w:cs="Times New Roman"/>
        </w:rPr>
        <w:t>congressional map reflect their partisan leanings?</w:t>
      </w:r>
      <w:bookmarkEnd w:id="105"/>
    </w:p>
    <w:p w14:paraId="77969584" w14:textId="1C30B666" w:rsidR="0096059F" w:rsidRPr="00DE5BB4" w:rsidRDefault="000B0E19" w:rsidP="002271D0">
      <w:pPr>
        <w:pStyle w:val="BodyText"/>
        <w:rPr>
          <w:rFonts w:eastAsiaTheme="majorEastAsia"/>
        </w:rPr>
      </w:pPr>
      <w:r w:rsidRPr="5D1A3D7C">
        <w:rPr>
          <w:rFonts w:eastAsiaTheme="majorEastAsia"/>
        </w:rPr>
        <w:t>We begin with the presupposition that legal decision-makers make decisions based on what facts are in front of them</w:t>
      </w:r>
      <w:r w:rsidR="00C54CD4" w:rsidRPr="5D1A3D7C">
        <w:rPr>
          <w:rFonts w:eastAsiaTheme="majorEastAsia"/>
        </w:rPr>
        <w:t>. Further, the</w:t>
      </w:r>
      <w:r w:rsidRPr="5D1A3D7C">
        <w:rPr>
          <w:rFonts w:eastAsiaTheme="majorEastAsia"/>
        </w:rPr>
        <w:t xml:space="preserve"> </w:t>
      </w:r>
      <w:r w:rsidR="00C048CC" w:rsidRPr="5D1A3D7C">
        <w:rPr>
          <w:rFonts w:eastAsiaTheme="majorEastAsia"/>
        </w:rPr>
        <w:t xml:space="preserve">legal </w:t>
      </w:r>
      <w:r w:rsidRPr="5D1A3D7C">
        <w:rPr>
          <w:rFonts w:eastAsiaTheme="majorEastAsia"/>
        </w:rPr>
        <w:t>provisions they use to inform their decisions</w:t>
      </w:r>
      <w:r w:rsidR="00C048CC" w:rsidRPr="5D1A3D7C">
        <w:rPr>
          <w:rFonts w:eastAsiaTheme="majorEastAsia"/>
        </w:rPr>
        <w:t xml:space="preserve"> are neutral applications of the law</w:t>
      </w:r>
      <w:r w:rsidRPr="5D1A3D7C">
        <w:rPr>
          <w:rFonts w:eastAsiaTheme="majorEastAsia"/>
        </w:rPr>
        <w:t xml:space="preserve">. </w:t>
      </w:r>
      <w:r w:rsidR="0096059F" w:rsidRPr="5D1A3D7C">
        <w:rPr>
          <w:rFonts w:eastAsiaTheme="majorEastAsia"/>
        </w:rPr>
        <w:t>Regardless of the stated reasons for individual justice’s ultimate decisions about plan unconstitutionality, there is always the suspicion that underlying those stated reasons are hidden partisan motivations.</w:t>
      </w:r>
      <w:r w:rsidR="00710622" w:rsidRPr="5D1A3D7C">
        <w:rPr>
          <w:rFonts w:eastAsiaTheme="majorEastAsia"/>
        </w:rPr>
        <w:t xml:space="preserve"> </w:t>
      </w:r>
      <w:r w:rsidR="0096059F" w:rsidRPr="5D1A3D7C">
        <w:rPr>
          <w:rFonts w:eastAsiaTheme="majorEastAsia"/>
        </w:rPr>
        <w:t>But we also believe that the</w:t>
      </w:r>
      <w:r w:rsidR="00710622" w:rsidRPr="5D1A3D7C">
        <w:rPr>
          <w:rFonts w:eastAsiaTheme="majorEastAsia"/>
        </w:rPr>
        <w:t xml:space="preserve"> </w:t>
      </w:r>
      <w:r w:rsidR="0096059F" w:rsidRPr="5D1A3D7C">
        <w:rPr>
          <w:rFonts w:eastAsiaTheme="majorEastAsia"/>
        </w:rPr>
        <w:t>breakdown of votes on the state</w:t>
      </w:r>
      <w:r w:rsidR="00710622" w:rsidRPr="5D1A3D7C">
        <w:rPr>
          <w:rFonts w:eastAsiaTheme="majorEastAsia"/>
        </w:rPr>
        <w:t xml:space="preserve"> </w:t>
      </w:r>
      <w:r w:rsidR="0096059F" w:rsidRPr="5D1A3D7C">
        <w:rPr>
          <w:rFonts w:eastAsiaTheme="majorEastAsia"/>
        </w:rPr>
        <w:t>courts in terms of actual or inferred partisan affiliations of state court justices can be used to create</w:t>
      </w:r>
      <w:r w:rsidR="00710622" w:rsidRPr="5D1A3D7C">
        <w:rPr>
          <w:rFonts w:eastAsiaTheme="majorEastAsia"/>
        </w:rPr>
        <w:t xml:space="preserve"> </w:t>
      </w:r>
      <w:r w:rsidR="0096059F" w:rsidRPr="5D1A3D7C">
        <w:rPr>
          <w:rFonts w:eastAsiaTheme="majorEastAsia"/>
        </w:rPr>
        <w:t>indirect evidence about the claim that partisan considerations affected the judicial outcomes in redistricting cases before state courts.</w:t>
      </w:r>
      <w:bookmarkStart w:id="106" w:name="_Ref149138732"/>
      <w:r w:rsidR="00053258" w:rsidRPr="5D1A3D7C">
        <w:rPr>
          <w:rStyle w:val="FootnoteReference"/>
          <w:rFonts w:eastAsiaTheme="majorEastAsia"/>
        </w:rPr>
        <w:footnoteReference w:id="79"/>
      </w:r>
      <w:bookmarkEnd w:id="106"/>
      <w:r w:rsidR="0096059F" w:rsidRPr="5D1A3D7C">
        <w:rPr>
          <w:rFonts w:eastAsiaTheme="majorEastAsia"/>
        </w:rPr>
        <w:t xml:space="preserve"> </w:t>
      </w:r>
      <w:r w:rsidR="00D52824" w:rsidRPr="5D1A3D7C">
        <w:rPr>
          <w:rFonts w:eastAsiaTheme="majorEastAsia"/>
        </w:rPr>
        <w:t>We</w:t>
      </w:r>
      <w:r w:rsidR="0096059F" w:rsidRPr="5D1A3D7C">
        <w:rPr>
          <w:rFonts w:eastAsiaTheme="majorEastAsia"/>
        </w:rPr>
        <w:t xml:space="preserve"> first focus on comparing the votes </w:t>
      </w:r>
      <w:r w:rsidR="00F60562" w:rsidRPr="5D1A3D7C">
        <w:rPr>
          <w:rFonts w:eastAsiaTheme="majorEastAsia"/>
        </w:rPr>
        <w:t>by</w:t>
      </w:r>
      <w:r w:rsidR="006016E3" w:rsidRPr="5D1A3D7C">
        <w:rPr>
          <w:rFonts w:eastAsiaTheme="majorEastAsia"/>
        </w:rPr>
        <w:t xml:space="preserve"> </w:t>
      </w:r>
      <w:r w:rsidR="00F60562" w:rsidRPr="5D1A3D7C">
        <w:rPr>
          <w:rFonts w:eastAsiaTheme="majorEastAsia"/>
        </w:rPr>
        <w:t>j</w:t>
      </w:r>
      <w:r w:rsidR="006016E3" w:rsidRPr="5D1A3D7C">
        <w:rPr>
          <w:rFonts w:eastAsiaTheme="majorEastAsia"/>
        </w:rPr>
        <w:t>ustices</w:t>
      </w:r>
      <w:r w:rsidR="004E0238" w:rsidRPr="5D1A3D7C">
        <w:rPr>
          <w:rFonts w:eastAsiaTheme="majorEastAsia"/>
        </w:rPr>
        <w:t xml:space="preserve"> and their relationship to the party that </w:t>
      </w:r>
      <w:r w:rsidR="001B25B6" w:rsidRPr="5D1A3D7C">
        <w:rPr>
          <w:rFonts w:eastAsiaTheme="majorEastAsia"/>
        </w:rPr>
        <w:t>drew the map</w:t>
      </w:r>
      <w:r w:rsidR="0096059F" w:rsidRPr="5D1A3D7C">
        <w:rPr>
          <w:rFonts w:eastAsiaTheme="majorEastAsia"/>
        </w:rPr>
        <w:t>.</w:t>
      </w:r>
      <w:bookmarkStart w:id="107" w:name="_Ref148359203"/>
      <w:bookmarkStart w:id="108" w:name="Bookmark2"/>
      <w:commentRangeStart w:id="109"/>
      <w:commentRangeStart w:id="110"/>
      <w:commentRangeStart w:id="111"/>
      <w:r w:rsidR="0096059F" w:rsidRPr="5D1A3D7C">
        <w:rPr>
          <w:rFonts w:eastAsiaTheme="majorEastAsia"/>
          <w:vertAlign w:val="superscript"/>
        </w:rPr>
        <w:footnoteReference w:id="80"/>
      </w:r>
      <w:bookmarkEnd w:id="107"/>
      <w:commentRangeEnd w:id="109"/>
      <w:r w:rsidR="000E749F" w:rsidRPr="00DE5BB4">
        <w:rPr>
          <w:rStyle w:val="CommentReference"/>
          <w:szCs w:val="20"/>
        </w:rPr>
        <w:commentReference w:id="109"/>
      </w:r>
      <w:commentRangeEnd w:id="110"/>
      <w:r w:rsidR="00396544" w:rsidRPr="00DE5BB4">
        <w:rPr>
          <w:rStyle w:val="CommentReference"/>
          <w:szCs w:val="20"/>
        </w:rPr>
        <w:commentReference w:id="110"/>
      </w:r>
      <w:commentRangeEnd w:id="111"/>
      <w:r w:rsidR="002D3189" w:rsidRPr="00DE5BB4">
        <w:rPr>
          <w:rStyle w:val="CommentReference"/>
          <w:szCs w:val="20"/>
        </w:rPr>
        <w:commentReference w:id="111"/>
      </w:r>
      <w:bookmarkEnd w:id="108"/>
    </w:p>
    <w:p w14:paraId="66F2DB84" w14:textId="4A5E3FEB" w:rsidR="0096059F" w:rsidRPr="00DE5BB4" w:rsidRDefault="002D038C" w:rsidP="002271D0">
      <w:pPr>
        <w:pStyle w:val="BodyText"/>
        <w:rPr>
          <w:rFonts w:eastAsiaTheme="majorEastAsia"/>
        </w:rPr>
      </w:pPr>
      <w:r w:rsidRPr="00DE5BB4">
        <w:rPr>
          <w:rFonts w:eastAsiaTheme="majorEastAsia"/>
          <w:i/>
          <w:iCs/>
        </w:rPr>
        <w:t>Hypothesis</w:t>
      </w:r>
      <w:r w:rsidR="0096059F" w:rsidRPr="00DE5BB4">
        <w:rPr>
          <w:rFonts w:eastAsiaTheme="majorEastAsia"/>
          <w:i/>
          <w:iCs/>
        </w:rPr>
        <w:t xml:space="preserve"> 3a</w:t>
      </w:r>
      <w:r w:rsidR="0096059F" w:rsidRPr="00DE5BB4">
        <w:rPr>
          <w:rFonts w:eastAsiaTheme="majorEastAsia"/>
        </w:rPr>
        <w:t xml:space="preserve">: Democratic (Republican) appointed justices would be </w:t>
      </w:r>
      <w:r w:rsidR="002D3189" w:rsidRPr="00DE5BB4">
        <w:rPr>
          <w:rFonts w:eastAsiaTheme="majorEastAsia"/>
        </w:rPr>
        <w:t>more likely to vote down a plan proposed by the opposing party, or a plan that seems to favor the opposing party.</w:t>
      </w:r>
    </w:p>
    <w:p w14:paraId="0DDC4CD2" w14:textId="4B3C2504" w:rsidR="0096059F" w:rsidRPr="00DE5BB4" w:rsidRDefault="002D038C" w:rsidP="002271D0">
      <w:pPr>
        <w:pStyle w:val="BodyText"/>
        <w:rPr>
          <w:rFonts w:eastAsiaTheme="majorEastAsia"/>
        </w:rPr>
      </w:pPr>
      <w:r w:rsidRPr="00DE5BB4">
        <w:rPr>
          <w:rFonts w:eastAsiaTheme="majorEastAsia"/>
          <w:i/>
          <w:iCs/>
        </w:rPr>
        <w:t xml:space="preserve">Hypothesis </w:t>
      </w:r>
      <w:r w:rsidR="0096059F" w:rsidRPr="00DE5BB4">
        <w:rPr>
          <w:rFonts w:eastAsiaTheme="majorEastAsia"/>
          <w:i/>
          <w:iCs/>
        </w:rPr>
        <w:t>3b</w:t>
      </w:r>
      <w:r w:rsidR="0096059F" w:rsidRPr="00DE5BB4">
        <w:rPr>
          <w:rFonts w:eastAsiaTheme="majorEastAsia"/>
        </w:rPr>
        <w:t xml:space="preserve">: </w:t>
      </w:r>
      <w:r w:rsidR="002A0C80" w:rsidRPr="00DE5BB4">
        <w:rPr>
          <w:rFonts w:eastAsiaTheme="majorEastAsia"/>
        </w:rPr>
        <w:t>R</w:t>
      </w:r>
      <w:r w:rsidR="0096059F" w:rsidRPr="00DE5BB4">
        <w:rPr>
          <w:rFonts w:eastAsiaTheme="majorEastAsia"/>
        </w:rPr>
        <w:t>egardless of which party drew the map, Republican</w:t>
      </w:r>
      <w:r w:rsidR="00710622" w:rsidRPr="00DE5BB4">
        <w:rPr>
          <w:rFonts w:eastAsiaTheme="majorEastAsia"/>
        </w:rPr>
        <w:t xml:space="preserve"> </w:t>
      </w:r>
      <w:r w:rsidR="006B3C03" w:rsidRPr="00DE5BB4">
        <w:rPr>
          <w:rFonts w:eastAsiaTheme="majorEastAsia"/>
        </w:rPr>
        <w:t>aligned</w:t>
      </w:r>
      <w:r w:rsidR="0096059F" w:rsidRPr="00DE5BB4">
        <w:rPr>
          <w:rFonts w:eastAsiaTheme="majorEastAsia"/>
        </w:rPr>
        <w:t xml:space="preserve"> justices would be less likely to find plans to be partisan gerrymanders than Democratic </w:t>
      </w:r>
      <w:r w:rsidR="006B3C03" w:rsidRPr="00DE5BB4">
        <w:rPr>
          <w:rFonts w:eastAsiaTheme="majorEastAsia"/>
        </w:rPr>
        <w:t xml:space="preserve">aligned </w:t>
      </w:r>
      <w:r w:rsidR="0096059F" w:rsidRPr="00DE5BB4">
        <w:rPr>
          <w:rFonts w:eastAsiaTheme="majorEastAsia"/>
        </w:rPr>
        <w:t>justices.</w:t>
      </w:r>
    </w:p>
    <w:p w14:paraId="78D577CC" w14:textId="6D5BFF2A" w:rsidR="004B4A4B" w:rsidRPr="00DE5BB4" w:rsidRDefault="004B4A4B" w:rsidP="002271D0">
      <w:pPr>
        <w:pStyle w:val="BodyText"/>
        <w:rPr>
          <w:rFonts w:eastAsiaTheme="majorEastAsia"/>
        </w:rPr>
      </w:pPr>
      <w:r w:rsidRPr="00DE5BB4">
        <w:rPr>
          <w:rFonts w:eastAsiaTheme="majorEastAsia"/>
        </w:rPr>
        <w:t xml:space="preserve">Hypothesis 3a is straightforward, in that </w:t>
      </w:r>
      <w:r w:rsidR="00844D0E" w:rsidRPr="00DE5BB4">
        <w:rPr>
          <w:rFonts w:eastAsiaTheme="majorEastAsia"/>
        </w:rPr>
        <w:t>one expectation is that justices are not entirely independent of politics, and therefore rule on cases in ways that match their partisan tendencies.</w:t>
      </w:r>
      <w:r w:rsidR="00844D0E" w:rsidRPr="00DE5BB4">
        <w:rPr>
          <w:rStyle w:val="FootnoteReference"/>
          <w:rFonts w:eastAsiaTheme="majorEastAsia"/>
        </w:rPr>
        <w:footnoteReference w:id="81"/>
      </w:r>
    </w:p>
    <w:p w14:paraId="41106E5E" w14:textId="7223ECE2" w:rsidR="0096059F" w:rsidRPr="00DE5BB4" w:rsidRDefault="0096059F" w:rsidP="5D1A3D7C">
      <w:pPr>
        <w:pStyle w:val="BodyText"/>
        <w:rPr>
          <w:rFonts w:eastAsiaTheme="majorEastAsia"/>
        </w:rPr>
      </w:pPr>
      <w:r w:rsidRPr="5D1A3D7C">
        <w:rPr>
          <w:rFonts w:eastAsiaTheme="majorEastAsia"/>
          <w:b/>
          <w:bCs/>
        </w:rPr>
        <w:t>Table 4</w:t>
      </w:r>
      <w:r w:rsidRPr="5D1A3D7C">
        <w:rPr>
          <w:rFonts w:eastAsiaTheme="majorEastAsia"/>
        </w:rPr>
        <w:t xml:space="preserve"> allows us to examine these hypotheses.</w:t>
      </w:r>
      <w:r w:rsidR="002D3189" w:rsidRPr="5D1A3D7C">
        <w:rPr>
          <w:rFonts w:eastAsiaTheme="majorEastAsia"/>
        </w:rPr>
        <w:t xml:space="preserve"> This table examines the number of </w:t>
      </w:r>
      <w:r w:rsidR="002376F8" w:rsidRPr="5D1A3D7C">
        <w:rPr>
          <w:rFonts w:eastAsiaTheme="majorEastAsia"/>
        </w:rPr>
        <w:t>R</w:t>
      </w:r>
      <w:r w:rsidR="002D3189" w:rsidRPr="5D1A3D7C">
        <w:rPr>
          <w:rFonts w:eastAsiaTheme="majorEastAsia"/>
        </w:rPr>
        <w:t xml:space="preserve">epublican or </w:t>
      </w:r>
      <w:r w:rsidR="002376F8" w:rsidRPr="5D1A3D7C">
        <w:rPr>
          <w:rFonts w:eastAsiaTheme="majorEastAsia"/>
        </w:rPr>
        <w:t>D</w:t>
      </w:r>
      <w:r w:rsidR="002D3189" w:rsidRPr="5D1A3D7C">
        <w:rPr>
          <w:rFonts w:eastAsiaTheme="majorEastAsia"/>
        </w:rPr>
        <w:t xml:space="preserve">emocratic </w:t>
      </w:r>
      <w:r w:rsidR="00304CDE" w:rsidRPr="5D1A3D7C">
        <w:rPr>
          <w:rFonts w:eastAsiaTheme="majorEastAsia"/>
        </w:rPr>
        <w:t>affiliated</w:t>
      </w:r>
      <w:r w:rsidR="00FC1C98" w:rsidRPr="5D1A3D7C">
        <w:rPr>
          <w:rFonts w:eastAsiaTheme="majorEastAsia"/>
        </w:rPr>
        <w:t xml:space="preserve"> </w:t>
      </w:r>
      <w:r w:rsidR="002D3189" w:rsidRPr="5D1A3D7C">
        <w:rPr>
          <w:rFonts w:eastAsiaTheme="majorEastAsia"/>
        </w:rPr>
        <w:t>justices that voted in favor of the decision, displayed as a percentage of the total number of justices from the majority or minority party.</w:t>
      </w:r>
      <w:r w:rsidR="005F41E3" w:rsidRPr="5D1A3D7C">
        <w:rPr>
          <w:rFonts w:eastAsiaTheme="majorEastAsia"/>
        </w:rPr>
        <w:t xml:space="preserve"> </w:t>
      </w:r>
      <w:r w:rsidR="002D3189" w:rsidRPr="5D1A3D7C">
        <w:rPr>
          <w:rFonts w:eastAsiaTheme="majorEastAsia"/>
        </w:rPr>
        <w:t xml:space="preserve">For example, in Florida, the </w:t>
      </w:r>
      <w:commentRangeStart w:id="113"/>
      <w:commentRangeStart w:id="114"/>
      <w:r w:rsidR="002D3189" w:rsidRPr="5D1A3D7C">
        <w:rPr>
          <w:rFonts w:eastAsiaTheme="majorEastAsia"/>
        </w:rPr>
        <w:t>congressional map was drawn by a Republican legislature</w:t>
      </w:r>
      <w:r w:rsidR="003E35A6" w:rsidRPr="5D1A3D7C">
        <w:rPr>
          <w:rFonts w:eastAsiaTheme="majorEastAsia"/>
        </w:rPr>
        <w:t xml:space="preserve"> </w:t>
      </w:r>
      <w:r w:rsidR="00071D0D" w:rsidRPr="5D1A3D7C">
        <w:rPr>
          <w:rFonts w:eastAsiaTheme="majorEastAsia"/>
        </w:rPr>
        <w:t>after</w:t>
      </w:r>
      <w:r w:rsidR="003E35A6" w:rsidRPr="5D1A3D7C">
        <w:rPr>
          <w:rFonts w:eastAsiaTheme="majorEastAsia"/>
        </w:rPr>
        <w:t xml:space="preserve"> 2010</w:t>
      </w:r>
      <w:r w:rsidR="002D3189" w:rsidRPr="5D1A3D7C">
        <w:rPr>
          <w:rFonts w:eastAsiaTheme="majorEastAsia"/>
        </w:rPr>
        <w:t>.</w:t>
      </w:r>
      <w:r w:rsidR="005F41E3" w:rsidRPr="5D1A3D7C">
        <w:rPr>
          <w:rFonts w:eastAsiaTheme="majorEastAsia"/>
        </w:rPr>
        <w:t xml:space="preserve"> </w:t>
      </w:r>
      <w:r w:rsidR="002D3189" w:rsidRPr="5D1A3D7C">
        <w:rPr>
          <w:rFonts w:eastAsiaTheme="majorEastAsia"/>
        </w:rPr>
        <w:t xml:space="preserve">There were </w:t>
      </w:r>
      <w:r w:rsidR="00B9185F" w:rsidRPr="5D1A3D7C">
        <w:rPr>
          <w:rFonts w:eastAsiaTheme="majorEastAsia"/>
        </w:rPr>
        <w:t>six</w:t>
      </w:r>
      <w:r w:rsidR="002D3189" w:rsidRPr="5D1A3D7C">
        <w:rPr>
          <w:rFonts w:eastAsiaTheme="majorEastAsia"/>
        </w:rPr>
        <w:t xml:space="preserve"> Republican justices</w:t>
      </w:r>
      <w:r w:rsidR="00071D0D" w:rsidRPr="5D1A3D7C">
        <w:rPr>
          <w:rFonts w:eastAsiaTheme="majorEastAsia"/>
        </w:rPr>
        <w:t xml:space="preserve"> who voted in </w:t>
      </w:r>
      <w:r w:rsidR="00071D0D" w:rsidRPr="5D1A3D7C">
        <w:rPr>
          <w:rFonts w:eastAsiaTheme="majorEastAsia"/>
          <w:i/>
          <w:iCs/>
        </w:rPr>
        <w:t>League of Women Voters of Fla</w:t>
      </w:r>
      <w:r w:rsidR="00B9185F" w:rsidRPr="5D1A3D7C">
        <w:rPr>
          <w:rFonts w:eastAsiaTheme="majorEastAsia"/>
        </w:rPr>
        <w:t>.</w:t>
      </w:r>
      <w:r w:rsidR="00071D0D" w:rsidRPr="5D1A3D7C">
        <w:rPr>
          <w:rFonts w:eastAsiaTheme="majorEastAsia"/>
          <w:i/>
          <w:iCs/>
        </w:rPr>
        <w:t xml:space="preserve"> </w:t>
      </w:r>
      <w:r w:rsidR="00B9185F" w:rsidRPr="5D1A3D7C">
        <w:rPr>
          <w:rFonts w:eastAsiaTheme="majorEastAsia"/>
        </w:rPr>
        <w:t>Four</w:t>
      </w:r>
      <w:r w:rsidR="002D3189" w:rsidRPr="5D1A3D7C">
        <w:rPr>
          <w:rFonts w:eastAsiaTheme="majorEastAsia"/>
        </w:rPr>
        <w:t xml:space="preserve"> of </w:t>
      </w:r>
      <w:r w:rsidR="00B9185F" w:rsidRPr="5D1A3D7C">
        <w:rPr>
          <w:rFonts w:eastAsiaTheme="majorEastAsia"/>
        </w:rPr>
        <w:t>those six justices</w:t>
      </w:r>
      <w:r w:rsidR="002D3189" w:rsidRPr="5D1A3D7C">
        <w:rPr>
          <w:rFonts w:eastAsiaTheme="majorEastAsia"/>
        </w:rPr>
        <w:t xml:space="preserve"> voted that the plan was unconstitutional</w:t>
      </w:r>
      <w:r w:rsidR="00C563F2" w:rsidRPr="5D1A3D7C">
        <w:rPr>
          <w:rFonts w:eastAsiaTheme="majorEastAsia"/>
        </w:rPr>
        <w:t xml:space="preserve"> and </w:t>
      </w:r>
      <w:r w:rsidR="00C563F2" w:rsidRPr="00C55293">
        <w:rPr>
          <w:rFonts w:eastAsiaTheme="majorEastAsia"/>
        </w:rPr>
        <w:t>two</w:t>
      </w:r>
      <w:r w:rsidR="00C563F2" w:rsidRPr="5D1A3D7C">
        <w:rPr>
          <w:rFonts w:eastAsiaTheme="majorEastAsia"/>
        </w:rPr>
        <w:t xml:space="preserve"> that </w:t>
      </w:r>
      <w:r w:rsidR="007B7BCA" w:rsidRPr="5D1A3D7C">
        <w:rPr>
          <w:rFonts w:eastAsiaTheme="majorEastAsia"/>
        </w:rPr>
        <w:t>rejected the claim of partisan gerrymandering</w:t>
      </w:r>
      <w:r w:rsidR="002D3189" w:rsidRPr="5D1A3D7C">
        <w:rPr>
          <w:rFonts w:eastAsiaTheme="majorEastAsia"/>
        </w:rPr>
        <w:t xml:space="preserve">, leading to </w:t>
      </w:r>
      <w:r w:rsidR="00CA4AAB" w:rsidRPr="00C55293">
        <w:rPr>
          <w:rFonts w:eastAsiaTheme="majorEastAsia"/>
        </w:rPr>
        <w:t>66.6</w:t>
      </w:r>
      <w:r w:rsidR="002D3189" w:rsidRPr="00C55293">
        <w:rPr>
          <w:rFonts w:eastAsiaTheme="majorEastAsia"/>
        </w:rPr>
        <w:t>%</w:t>
      </w:r>
      <w:r w:rsidR="002D3189" w:rsidRPr="5D1A3D7C">
        <w:rPr>
          <w:rFonts w:eastAsiaTheme="majorEastAsia"/>
        </w:rPr>
        <w:t xml:space="preserve"> majority party agreement with the decision.</w:t>
      </w:r>
      <w:commentRangeEnd w:id="113"/>
      <w:r w:rsidR="004606DF" w:rsidRPr="00DE5BB4">
        <w:rPr>
          <w:rStyle w:val="CommentReference"/>
          <w:szCs w:val="20"/>
        </w:rPr>
        <w:commentReference w:id="113"/>
      </w:r>
      <w:commentRangeEnd w:id="114"/>
      <w:r w:rsidR="00E501F9" w:rsidRPr="00DE5BB4">
        <w:rPr>
          <w:rStyle w:val="CommentReference"/>
          <w:szCs w:val="20"/>
        </w:rPr>
        <w:commentReference w:id="114"/>
      </w:r>
      <w:commentRangeStart w:id="115"/>
      <w:commentRangeStart w:id="116"/>
      <w:commentRangeStart w:id="117"/>
      <w:commentRangeStart w:id="118"/>
      <w:r w:rsidR="00940668" w:rsidRPr="5D1A3D7C">
        <w:rPr>
          <w:rStyle w:val="FootnoteReference"/>
          <w:rFonts w:eastAsiaTheme="majorEastAsia"/>
        </w:rPr>
        <w:footnoteReference w:id="82"/>
      </w:r>
      <w:commentRangeEnd w:id="115"/>
      <w:r>
        <w:rPr>
          <w:rStyle w:val="CommentReference"/>
        </w:rPr>
        <w:commentReference w:id="115"/>
      </w:r>
      <w:commentRangeEnd w:id="116"/>
      <w:r w:rsidR="00CA1E9B">
        <w:rPr>
          <w:rStyle w:val="CommentReference"/>
          <w:szCs w:val="20"/>
        </w:rPr>
        <w:commentReference w:id="116"/>
      </w:r>
      <w:commentRangeEnd w:id="117"/>
      <w:r w:rsidR="00142E9F">
        <w:rPr>
          <w:rStyle w:val="CommentReference"/>
          <w:szCs w:val="20"/>
        </w:rPr>
        <w:commentReference w:id="117"/>
      </w:r>
      <w:commentRangeEnd w:id="118"/>
      <w:r w:rsidR="00035A4A">
        <w:rPr>
          <w:rStyle w:val="CommentReference"/>
          <w:szCs w:val="20"/>
        </w:rPr>
        <w:commentReference w:id="118"/>
      </w:r>
    </w:p>
    <w:p w14:paraId="73BEA1E0" w14:textId="77777777" w:rsidR="00C96B3A" w:rsidRPr="00DE5BB4" w:rsidRDefault="00C96B3A" w:rsidP="00C96B3A">
      <w:pPr>
        <w:pStyle w:val="BodyText"/>
        <w:ind w:firstLine="0"/>
        <w:rPr>
          <w:rFonts w:eastAsiaTheme="majorEastAsia"/>
        </w:rPr>
      </w:pPr>
    </w:p>
    <w:p w14:paraId="5BC075D6" w14:textId="492B58A2" w:rsidR="0096059F" w:rsidRPr="00DE5BB4" w:rsidRDefault="0096059F" w:rsidP="00C96B3A">
      <w:pPr>
        <w:pStyle w:val="BodyText"/>
        <w:jc w:val="center"/>
        <w:rPr>
          <w:rFonts w:eastAsiaTheme="majorEastAsia"/>
          <w:b/>
          <w:bCs/>
        </w:rPr>
      </w:pPr>
      <w:r w:rsidRPr="00DE5BB4">
        <w:rPr>
          <w:rFonts w:eastAsiaTheme="majorEastAsia"/>
          <w:b/>
          <w:bCs/>
        </w:rPr>
        <w:t>&lt;&lt;Table 4 about here&gt;&gt;</w:t>
      </w:r>
    </w:p>
    <w:p w14:paraId="14A93862" w14:textId="77777777" w:rsidR="00C96B3A" w:rsidRPr="00DE5BB4" w:rsidRDefault="00C96B3A" w:rsidP="00C96B3A">
      <w:pPr>
        <w:pStyle w:val="BodyText"/>
        <w:ind w:firstLine="0"/>
        <w:rPr>
          <w:rFonts w:eastAsiaTheme="majorEastAsia"/>
        </w:rPr>
      </w:pPr>
    </w:p>
    <w:p w14:paraId="67B09C65" w14:textId="4EFB54FE" w:rsidR="0096059F" w:rsidRPr="00DE5BB4" w:rsidRDefault="0096059F" w:rsidP="5D1A3D7C">
      <w:pPr>
        <w:pStyle w:val="BodyText"/>
        <w:rPr>
          <w:rFonts w:eastAsiaTheme="majorEastAsia"/>
        </w:rPr>
      </w:pPr>
      <w:r w:rsidRPr="5D1A3D7C">
        <w:rPr>
          <w:rFonts w:eastAsiaTheme="majorEastAsia"/>
        </w:rPr>
        <w:t>Hypothesis 3a is clearly confirmed.</w:t>
      </w:r>
      <w:r w:rsidR="00710622" w:rsidRPr="5D1A3D7C">
        <w:rPr>
          <w:rFonts w:eastAsiaTheme="majorEastAsia"/>
        </w:rPr>
        <w:t xml:space="preserve"> </w:t>
      </w:r>
      <w:r w:rsidRPr="5D1A3D7C">
        <w:rPr>
          <w:rFonts w:eastAsiaTheme="majorEastAsia"/>
        </w:rPr>
        <w:t>While there are some justices</w:t>
      </w:r>
      <w:r w:rsidR="00AC63B3" w:rsidRPr="5D1A3D7C">
        <w:rPr>
          <w:rFonts w:eastAsiaTheme="majorEastAsia"/>
        </w:rPr>
        <w:t xml:space="preserve"> (like</w:t>
      </w:r>
      <w:r w:rsidR="002213E6" w:rsidRPr="5D1A3D7C">
        <w:rPr>
          <w:rFonts w:eastAsiaTheme="majorEastAsia"/>
        </w:rPr>
        <w:t xml:space="preserve"> those in</w:t>
      </w:r>
      <w:r w:rsidR="00AC63B3" w:rsidRPr="5D1A3D7C">
        <w:rPr>
          <w:rFonts w:eastAsiaTheme="majorEastAsia"/>
        </w:rPr>
        <w:t xml:space="preserve"> Florida </w:t>
      </w:r>
      <w:r w:rsidR="002213E6" w:rsidRPr="5D1A3D7C">
        <w:rPr>
          <w:rFonts w:eastAsiaTheme="majorEastAsia"/>
        </w:rPr>
        <w:t>in 2015)</w:t>
      </w:r>
      <w:r w:rsidRPr="5D1A3D7C">
        <w:rPr>
          <w:rFonts w:eastAsiaTheme="majorEastAsia"/>
        </w:rPr>
        <w:t xml:space="preserve"> who vote to find a congressional plan drawn by a legislature controlled by their own party</w:t>
      </w:r>
      <w:r w:rsidR="00E935D3" w:rsidRPr="5D1A3D7C">
        <w:rPr>
          <w:rFonts w:eastAsiaTheme="majorEastAsia"/>
        </w:rPr>
        <w:t xml:space="preserve"> unconstitutional</w:t>
      </w:r>
      <w:r w:rsidRPr="5D1A3D7C">
        <w:rPr>
          <w:rFonts w:eastAsiaTheme="majorEastAsia"/>
        </w:rPr>
        <w:t xml:space="preserve">, </w:t>
      </w:r>
      <w:r w:rsidR="0076753D" w:rsidRPr="5D1A3D7C">
        <w:rPr>
          <w:rFonts w:eastAsiaTheme="majorEastAsia"/>
        </w:rPr>
        <w:t>overall,</w:t>
      </w:r>
      <w:r w:rsidR="00E935D3" w:rsidRPr="5D1A3D7C">
        <w:rPr>
          <w:rFonts w:eastAsiaTheme="majorEastAsia"/>
        </w:rPr>
        <w:t xml:space="preserve"> it</w:t>
      </w:r>
      <w:r w:rsidR="0076753D" w:rsidRPr="5D1A3D7C">
        <w:rPr>
          <w:rFonts w:eastAsiaTheme="majorEastAsia"/>
        </w:rPr>
        <w:t xml:space="preserve"> i</w:t>
      </w:r>
      <w:r w:rsidR="00E935D3" w:rsidRPr="5D1A3D7C">
        <w:rPr>
          <w:rFonts w:eastAsiaTheme="majorEastAsia"/>
        </w:rPr>
        <w:t xml:space="preserve">s less than half – only </w:t>
      </w:r>
      <w:r w:rsidR="00DA237C" w:rsidRPr="00C55293">
        <w:rPr>
          <w:rFonts w:eastAsiaTheme="majorEastAsia"/>
        </w:rPr>
        <w:t>33.3</w:t>
      </w:r>
      <w:r w:rsidR="00E935D3" w:rsidRPr="00C55293">
        <w:rPr>
          <w:rFonts w:eastAsiaTheme="majorEastAsia"/>
        </w:rPr>
        <w:t>%</w:t>
      </w:r>
      <w:r w:rsidR="00E935D3" w:rsidRPr="5D1A3D7C">
        <w:rPr>
          <w:rFonts w:eastAsiaTheme="majorEastAsia"/>
        </w:rPr>
        <w:t xml:space="preserve"> of majority party justices voted against their own party</w:t>
      </w:r>
      <w:r w:rsidR="002D3189" w:rsidRPr="5D1A3D7C">
        <w:rPr>
          <w:rFonts w:eastAsiaTheme="majorEastAsia"/>
        </w:rPr>
        <w:t>.</w:t>
      </w:r>
      <w:r w:rsidR="003C7380" w:rsidRPr="5D1A3D7C">
        <w:rPr>
          <w:rFonts w:eastAsiaTheme="majorEastAsia"/>
        </w:rPr>
        <w:t xml:space="preserve"> </w:t>
      </w:r>
      <w:r w:rsidR="00E935D3" w:rsidRPr="5D1A3D7C">
        <w:rPr>
          <w:rFonts w:eastAsiaTheme="majorEastAsia"/>
        </w:rPr>
        <w:t xml:space="preserve">Overwhelmingly, </w:t>
      </w:r>
      <w:r w:rsidRPr="5D1A3D7C">
        <w:rPr>
          <w:rFonts w:eastAsiaTheme="majorEastAsia"/>
        </w:rPr>
        <w:t xml:space="preserve">minority party </w:t>
      </w:r>
      <w:r w:rsidR="00E935D3" w:rsidRPr="5D1A3D7C">
        <w:rPr>
          <w:rFonts w:eastAsiaTheme="majorEastAsia"/>
        </w:rPr>
        <w:t>justices</w:t>
      </w:r>
      <w:r w:rsidRPr="5D1A3D7C">
        <w:rPr>
          <w:rFonts w:eastAsiaTheme="majorEastAsia"/>
        </w:rPr>
        <w:t xml:space="preserve"> vote</w:t>
      </w:r>
      <w:r w:rsidR="00E935D3" w:rsidRPr="5D1A3D7C">
        <w:rPr>
          <w:rFonts w:eastAsiaTheme="majorEastAsia"/>
        </w:rPr>
        <w:t>d</w:t>
      </w:r>
      <w:r w:rsidRPr="5D1A3D7C">
        <w:rPr>
          <w:rFonts w:eastAsiaTheme="majorEastAsia"/>
        </w:rPr>
        <w:t xml:space="preserve"> to find a plan drawn by the </w:t>
      </w:r>
      <w:r w:rsidR="00E935D3" w:rsidRPr="5D1A3D7C">
        <w:rPr>
          <w:rFonts w:eastAsiaTheme="majorEastAsia"/>
        </w:rPr>
        <w:t xml:space="preserve">opposing </w:t>
      </w:r>
      <w:r w:rsidRPr="5D1A3D7C">
        <w:rPr>
          <w:rFonts w:eastAsiaTheme="majorEastAsia"/>
        </w:rPr>
        <w:t xml:space="preserve">party to be an unconstitutional partisan gerrymander – </w:t>
      </w:r>
      <w:r w:rsidRPr="00C55293">
        <w:rPr>
          <w:rFonts w:eastAsiaTheme="majorEastAsia"/>
        </w:rPr>
        <w:t>95.6%</w:t>
      </w:r>
      <w:r w:rsidRPr="5D1A3D7C">
        <w:rPr>
          <w:rFonts w:eastAsiaTheme="majorEastAsia"/>
        </w:rPr>
        <w:t xml:space="preserve"> of minority party justices agreed with a finding of unconstitutionality.</w:t>
      </w:r>
      <w:r w:rsidRPr="5D1A3D7C">
        <w:rPr>
          <w:rFonts w:eastAsiaTheme="majorEastAsia"/>
          <w:vertAlign w:val="superscript"/>
        </w:rPr>
        <w:footnoteReference w:id="83"/>
      </w:r>
      <w:r w:rsidR="00710622" w:rsidRPr="5D1A3D7C">
        <w:rPr>
          <w:rFonts w:eastAsiaTheme="majorEastAsia"/>
        </w:rPr>
        <w:t xml:space="preserve"> </w:t>
      </w:r>
      <w:commentRangeStart w:id="119"/>
      <w:commentRangeStart w:id="120"/>
      <w:commentRangeStart w:id="121"/>
      <w:commentRangeStart w:id="122"/>
      <w:r w:rsidR="00E935D3" w:rsidRPr="5D1A3D7C">
        <w:rPr>
          <w:rFonts w:eastAsiaTheme="majorEastAsia"/>
        </w:rPr>
        <w:t>In all but</w:t>
      </w:r>
      <w:commentRangeStart w:id="123"/>
      <w:commentRangeStart w:id="124"/>
      <w:r w:rsidR="00E935D3" w:rsidRPr="5D1A3D7C">
        <w:rPr>
          <w:rFonts w:eastAsiaTheme="majorEastAsia"/>
        </w:rPr>
        <w:t xml:space="preserve"> one case</w:t>
      </w:r>
      <w:commentRangeEnd w:id="119"/>
      <w:r w:rsidR="00BE3DCE" w:rsidRPr="00DE5BB4">
        <w:rPr>
          <w:rStyle w:val="CommentReference"/>
          <w:szCs w:val="20"/>
        </w:rPr>
        <w:commentReference w:id="119"/>
      </w:r>
      <w:commentRangeEnd w:id="120"/>
      <w:r>
        <w:rPr>
          <w:rStyle w:val="CommentReference"/>
        </w:rPr>
        <w:commentReference w:id="120"/>
      </w:r>
      <w:commentRangeEnd w:id="121"/>
      <w:r w:rsidR="005D369E">
        <w:rPr>
          <w:rStyle w:val="CommentReference"/>
          <w:szCs w:val="20"/>
        </w:rPr>
        <w:commentReference w:id="121"/>
      </w:r>
      <w:commentRangeEnd w:id="122"/>
      <w:r w:rsidR="00142E9F">
        <w:rPr>
          <w:rStyle w:val="CommentReference"/>
          <w:szCs w:val="20"/>
        </w:rPr>
        <w:commentReference w:id="122"/>
      </w:r>
      <w:r w:rsidR="00C42868" w:rsidRPr="5D1A3D7C">
        <w:rPr>
          <w:rFonts w:eastAsiaTheme="majorEastAsia"/>
        </w:rPr>
        <w:t>,</w:t>
      </w:r>
      <w:r w:rsidR="00E935D3" w:rsidRPr="5D1A3D7C">
        <w:rPr>
          <w:rFonts w:eastAsiaTheme="majorEastAsia"/>
        </w:rPr>
        <w:t xml:space="preserve"> minority party justices had 100% agreement with a finding of unconstitutionality</w:t>
      </w:r>
      <w:commentRangeEnd w:id="123"/>
      <w:r w:rsidR="00621924" w:rsidRPr="00DE5BB4">
        <w:rPr>
          <w:rStyle w:val="CommentReference"/>
          <w:szCs w:val="20"/>
        </w:rPr>
        <w:commentReference w:id="123"/>
      </w:r>
      <w:commentRangeEnd w:id="124"/>
      <w:r w:rsidR="00EE3EB6" w:rsidRPr="00DE5BB4">
        <w:rPr>
          <w:rStyle w:val="CommentReference"/>
          <w:szCs w:val="20"/>
        </w:rPr>
        <w:commentReference w:id="124"/>
      </w:r>
      <w:r w:rsidR="00E25513">
        <w:rPr>
          <w:rFonts w:eastAsiaTheme="majorEastAsia"/>
        </w:rPr>
        <w:t>,</w:t>
      </w:r>
      <w:r w:rsidRPr="5D1A3D7C">
        <w:rPr>
          <w:rStyle w:val="FootnoteReference"/>
          <w:rFonts w:eastAsiaTheme="majorEastAsia"/>
        </w:rPr>
        <w:footnoteReference w:id="84"/>
      </w:r>
      <w:r w:rsidR="00E935D3" w:rsidRPr="5D1A3D7C">
        <w:rPr>
          <w:rFonts w:eastAsiaTheme="majorEastAsia"/>
        </w:rPr>
        <w:t xml:space="preserve"> with the </w:t>
      </w:r>
      <w:commentRangeStart w:id="125"/>
      <w:r w:rsidR="00E935D3" w:rsidRPr="5D1A3D7C">
        <w:rPr>
          <w:rFonts w:eastAsiaTheme="majorEastAsia"/>
        </w:rPr>
        <w:t>remaining case at 80% agreement</w:t>
      </w:r>
      <w:commentRangeEnd w:id="125"/>
      <w:r w:rsidR="009F0CF5" w:rsidRPr="00DE5BB4">
        <w:rPr>
          <w:rStyle w:val="CommentReference"/>
          <w:szCs w:val="20"/>
        </w:rPr>
        <w:commentReference w:id="125"/>
      </w:r>
      <w:r w:rsidR="00E935D3" w:rsidRPr="5D1A3D7C">
        <w:rPr>
          <w:rFonts w:eastAsiaTheme="majorEastAsia"/>
        </w:rPr>
        <w:t>.</w:t>
      </w:r>
      <w:commentRangeStart w:id="126"/>
      <w:r w:rsidR="00D91210" w:rsidRPr="5D1A3D7C">
        <w:rPr>
          <w:rStyle w:val="FootnoteReference"/>
          <w:rFonts w:eastAsiaTheme="majorEastAsia"/>
        </w:rPr>
        <w:footnoteReference w:id="85"/>
      </w:r>
      <w:commentRangeEnd w:id="126"/>
      <w:r w:rsidR="00FC01B5" w:rsidRPr="00DE5BB4">
        <w:rPr>
          <w:rStyle w:val="CommentReference"/>
          <w:szCs w:val="20"/>
        </w:rPr>
        <w:commentReference w:id="126"/>
      </w:r>
      <w:r w:rsidR="005F41E3" w:rsidRPr="5D1A3D7C">
        <w:rPr>
          <w:rFonts w:eastAsiaTheme="majorEastAsia"/>
        </w:rPr>
        <w:t xml:space="preserve"> </w:t>
      </w:r>
      <w:r w:rsidRPr="5D1A3D7C">
        <w:rPr>
          <w:rFonts w:eastAsiaTheme="majorEastAsia"/>
        </w:rPr>
        <w:t xml:space="preserve">But, because </w:t>
      </w:r>
      <w:r w:rsidR="00E935D3" w:rsidRPr="5D1A3D7C">
        <w:rPr>
          <w:rFonts w:eastAsiaTheme="majorEastAsia"/>
        </w:rPr>
        <w:t>all</w:t>
      </w:r>
      <w:r w:rsidRPr="5D1A3D7C">
        <w:rPr>
          <w:rFonts w:eastAsiaTheme="majorEastAsia"/>
        </w:rPr>
        <w:t xml:space="preserve"> but one of</w:t>
      </w:r>
      <w:r w:rsidR="00710622" w:rsidRPr="5D1A3D7C">
        <w:rPr>
          <w:rFonts w:eastAsiaTheme="majorEastAsia"/>
        </w:rPr>
        <w:t xml:space="preserve"> </w:t>
      </w:r>
      <w:r w:rsidRPr="5D1A3D7C">
        <w:rPr>
          <w:rFonts w:eastAsiaTheme="majorEastAsia"/>
        </w:rPr>
        <w:t xml:space="preserve">the legislatively drawn maps we are examining are drawn by legislatures under Republican control, we cannot fully rule out the potential confound (Hypothesis 3b) that </w:t>
      </w:r>
      <w:commentRangeStart w:id="127"/>
      <w:commentRangeStart w:id="128"/>
      <w:r w:rsidRPr="5D1A3D7C">
        <w:rPr>
          <w:rFonts w:eastAsiaTheme="majorEastAsia"/>
        </w:rPr>
        <w:t xml:space="preserve">Republicans are simply </w:t>
      </w:r>
      <w:r w:rsidR="00DD796A">
        <w:rPr>
          <w:rFonts w:eastAsiaTheme="majorEastAsia"/>
        </w:rPr>
        <w:t>less likely to find plans to be</w:t>
      </w:r>
      <w:r w:rsidRPr="5D1A3D7C">
        <w:rPr>
          <w:rFonts w:eastAsiaTheme="majorEastAsia"/>
        </w:rPr>
        <w:t xml:space="preserve"> partisan gerrymander</w:t>
      </w:r>
      <w:r w:rsidR="00DD796A">
        <w:rPr>
          <w:rFonts w:eastAsiaTheme="majorEastAsia"/>
        </w:rPr>
        <w:t>s</w:t>
      </w:r>
      <w:r w:rsidRPr="5D1A3D7C">
        <w:rPr>
          <w:rFonts w:eastAsiaTheme="majorEastAsia"/>
        </w:rPr>
        <w:t xml:space="preserve">, while Democrats are much more </w:t>
      </w:r>
      <w:r w:rsidR="00DD796A">
        <w:rPr>
          <w:rFonts w:eastAsiaTheme="majorEastAsia"/>
        </w:rPr>
        <w:t>likely</w:t>
      </w:r>
      <w:r w:rsidRPr="5D1A3D7C">
        <w:rPr>
          <w:rFonts w:eastAsiaTheme="majorEastAsia"/>
        </w:rPr>
        <w:t xml:space="preserve"> to do so</w:t>
      </w:r>
      <w:commentRangeEnd w:id="127"/>
      <w:r>
        <w:rPr>
          <w:rStyle w:val="CommentReference"/>
        </w:rPr>
        <w:commentReference w:id="127"/>
      </w:r>
      <w:commentRangeEnd w:id="128"/>
      <w:r w:rsidR="00FD1F8E">
        <w:rPr>
          <w:rStyle w:val="CommentReference"/>
          <w:szCs w:val="20"/>
        </w:rPr>
        <w:commentReference w:id="128"/>
      </w:r>
      <w:r w:rsidRPr="5D1A3D7C">
        <w:rPr>
          <w:rFonts w:eastAsiaTheme="majorEastAsia"/>
        </w:rPr>
        <w:t>.</w:t>
      </w:r>
      <w:commentRangeStart w:id="129"/>
      <w:r w:rsidRPr="5D1A3D7C">
        <w:rPr>
          <w:rFonts w:eastAsiaTheme="majorEastAsia"/>
          <w:vertAlign w:val="superscript"/>
        </w:rPr>
        <w:footnoteReference w:id="86"/>
      </w:r>
      <w:commentRangeEnd w:id="129"/>
      <w:r w:rsidR="00120EE8" w:rsidRPr="00DE5BB4">
        <w:rPr>
          <w:rStyle w:val="CommentReference"/>
          <w:szCs w:val="20"/>
        </w:rPr>
        <w:commentReference w:id="129"/>
      </w:r>
      <w:r w:rsidR="00EC2B34" w:rsidRPr="5D1A3D7C">
        <w:rPr>
          <w:rFonts w:eastAsiaTheme="majorEastAsia"/>
        </w:rPr>
        <w:t xml:space="preserve"> In the </w:t>
      </w:r>
      <w:commentRangeStart w:id="130"/>
      <w:commentRangeStart w:id="131"/>
      <w:r w:rsidR="00EC2B34" w:rsidRPr="5D1A3D7C">
        <w:rPr>
          <w:rFonts w:eastAsiaTheme="majorEastAsia"/>
        </w:rPr>
        <w:t xml:space="preserve">one state </w:t>
      </w:r>
      <w:commentRangeEnd w:id="130"/>
      <w:r w:rsidR="00C528DA">
        <w:rPr>
          <w:rStyle w:val="CommentReference"/>
          <w:szCs w:val="20"/>
        </w:rPr>
        <w:commentReference w:id="130"/>
      </w:r>
      <w:commentRangeEnd w:id="131"/>
      <w:r w:rsidR="006B7F3F">
        <w:rPr>
          <w:rStyle w:val="CommentReference"/>
          <w:szCs w:val="20"/>
        </w:rPr>
        <w:commentReference w:id="131"/>
      </w:r>
      <w:r w:rsidR="005E428B" w:rsidRPr="5D1A3D7C">
        <w:rPr>
          <w:rFonts w:eastAsiaTheme="majorEastAsia"/>
        </w:rPr>
        <w:t>where the plan was overturned</w:t>
      </w:r>
      <w:r w:rsidR="006B7F3F">
        <w:rPr>
          <w:rFonts w:eastAsiaTheme="majorEastAsia"/>
        </w:rPr>
        <w:t xml:space="preserve"> </w:t>
      </w:r>
      <w:commentRangeStart w:id="132"/>
      <w:commentRangeStart w:id="133"/>
      <w:r w:rsidR="006B7F3F">
        <w:rPr>
          <w:rFonts w:eastAsiaTheme="majorEastAsia"/>
        </w:rPr>
        <w:t>(</w:t>
      </w:r>
      <w:r w:rsidR="00BE5DA9">
        <w:rPr>
          <w:rFonts w:eastAsiaTheme="majorEastAsia"/>
        </w:rPr>
        <w:t>and reached the highest court)</w:t>
      </w:r>
      <w:commentRangeEnd w:id="132"/>
      <w:r w:rsidR="00BE5DA9">
        <w:rPr>
          <w:rStyle w:val="CommentReference"/>
          <w:szCs w:val="20"/>
        </w:rPr>
        <w:commentReference w:id="132"/>
      </w:r>
      <w:commentRangeEnd w:id="133"/>
      <w:r w:rsidR="00DD796A">
        <w:rPr>
          <w:rStyle w:val="CommentReference"/>
          <w:szCs w:val="20"/>
        </w:rPr>
        <w:commentReference w:id="133"/>
      </w:r>
      <w:r w:rsidR="005E428B" w:rsidRPr="5D1A3D7C">
        <w:rPr>
          <w:rFonts w:eastAsiaTheme="majorEastAsia"/>
        </w:rPr>
        <w:t xml:space="preserve"> and</w:t>
      </w:r>
      <w:r w:rsidR="00EC2B34" w:rsidRPr="5D1A3D7C">
        <w:rPr>
          <w:rFonts w:eastAsiaTheme="majorEastAsia"/>
        </w:rPr>
        <w:t xml:space="preserve"> the map was drawn by a Democratic legislature (New York), the Republican leaning justice voted to find the map unconstitutional.</w:t>
      </w:r>
      <w:commentRangeStart w:id="134"/>
      <w:r w:rsidR="00BE5DA9">
        <w:rPr>
          <w:rStyle w:val="FootnoteReference"/>
          <w:rFonts w:eastAsiaTheme="majorEastAsia"/>
        </w:rPr>
        <w:footnoteReference w:id="87"/>
      </w:r>
      <w:commentRangeEnd w:id="134"/>
      <w:r w:rsidR="00BE5DA9">
        <w:rPr>
          <w:rStyle w:val="CommentReference"/>
          <w:szCs w:val="20"/>
        </w:rPr>
        <w:commentReference w:id="134"/>
      </w:r>
      <w:r w:rsidR="00D556FF" w:rsidRPr="5D1A3D7C">
        <w:rPr>
          <w:rFonts w:eastAsiaTheme="majorEastAsia"/>
        </w:rPr>
        <w:t xml:space="preserve"> </w:t>
      </w:r>
      <w:r w:rsidR="00337009" w:rsidRPr="5D1A3D7C">
        <w:rPr>
          <w:rFonts w:eastAsiaTheme="majorEastAsia"/>
        </w:rPr>
        <w:t xml:space="preserve">In Ohio, the Republican </w:t>
      </w:r>
      <w:r w:rsidR="00DD796A">
        <w:rPr>
          <w:rFonts w:eastAsiaTheme="majorEastAsia"/>
        </w:rPr>
        <w:t>C</w:t>
      </w:r>
      <w:r w:rsidR="00401A01" w:rsidRPr="5D1A3D7C">
        <w:rPr>
          <w:rFonts w:eastAsiaTheme="majorEastAsia"/>
        </w:rPr>
        <w:t xml:space="preserve">hief </w:t>
      </w:r>
      <w:r w:rsidR="00DD796A">
        <w:rPr>
          <w:rFonts w:eastAsiaTheme="majorEastAsia"/>
        </w:rPr>
        <w:t>J</w:t>
      </w:r>
      <w:r w:rsidR="00337009" w:rsidRPr="5D1A3D7C">
        <w:rPr>
          <w:rFonts w:eastAsiaTheme="majorEastAsia"/>
        </w:rPr>
        <w:t xml:space="preserve">ustice </w:t>
      </w:r>
      <w:r w:rsidR="00401A01" w:rsidRPr="5D1A3D7C">
        <w:rPr>
          <w:rFonts w:eastAsiaTheme="majorEastAsia"/>
        </w:rPr>
        <w:t xml:space="preserve">Maureen O'Connor voted to overturn the Republican drawn plan (multiple times), and </w:t>
      </w:r>
      <w:r w:rsidR="00C61770" w:rsidRPr="5D1A3D7C">
        <w:rPr>
          <w:rFonts w:eastAsiaTheme="majorEastAsia"/>
        </w:rPr>
        <w:t xml:space="preserve">as noted earlier, four justices in Florida voted against their own party’s congressional plan (in 2015). </w:t>
      </w:r>
    </w:p>
    <w:p w14:paraId="64D0A4CE" w14:textId="2B3EC194" w:rsidR="006670AE" w:rsidRPr="00DE5BB4" w:rsidRDefault="5D1A3D7C" w:rsidP="5D1A3D7C">
      <w:pPr>
        <w:pStyle w:val="BodyText"/>
        <w:spacing w:line="259" w:lineRule="auto"/>
        <w:rPr>
          <w:rFonts w:eastAsiaTheme="majorEastAsia"/>
        </w:rPr>
      </w:pPr>
      <w:r w:rsidRPr="5D1A3D7C">
        <w:rPr>
          <w:rFonts w:eastAsiaTheme="majorEastAsia"/>
        </w:rPr>
        <w:t xml:space="preserve">Relating </w:t>
      </w:r>
      <w:r w:rsidRPr="5D1A3D7C">
        <w:rPr>
          <w:rFonts w:eastAsiaTheme="majorEastAsia"/>
          <w:b/>
          <w:bCs/>
        </w:rPr>
        <w:t>Table 1</w:t>
      </w:r>
      <w:r w:rsidRPr="5D1A3D7C">
        <w:rPr>
          <w:rFonts w:eastAsiaTheme="majorEastAsia"/>
        </w:rPr>
        <w:t xml:space="preserve"> to </w:t>
      </w:r>
      <w:r w:rsidRPr="5D1A3D7C">
        <w:rPr>
          <w:rFonts w:eastAsiaTheme="majorEastAsia"/>
          <w:b/>
          <w:bCs/>
        </w:rPr>
        <w:t>Table 4</w:t>
      </w:r>
      <w:r w:rsidRPr="5D1A3D7C">
        <w:rPr>
          <w:rFonts w:eastAsiaTheme="majorEastAsia"/>
        </w:rPr>
        <w:t>, we see that the presence of an explicit provision prohibiting partisan gerrymandering affect</w:t>
      </w:r>
      <w:r w:rsidR="00DD796A">
        <w:rPr>
          <w:rFonts w:eastAsiaTheme="majorEastAsia"/>
        </w:rPr>
        <w:t>s</w:t>
      </w:r>
      <w:r w:rsidRPr="5D1A3D7C">
        <w:rPr>
          <w:rFonts w:eastAsiaTheme="majorEastAsia"/>
        </w:rPr>
        <w:t xml:space="preserve"> the willingness of justices to find a plan to be an unconstitutional gerrymander, even when it negatively affects their own political party. In the three states with express prohibitions (FL, NY, OH), majority party justices agreed with a finding of unconstitutionality at a level between </w:t>
      </w:r>
      <w:r w:rsidRPr="00C55293">
        <w:rPr>
          <w:rFonts w:eastAsiaTheme="majorEastAsia"/>
        </w:rPr>
        <w:t>25%</w:t>
      </w:r>
      <w:r w:rsidRPr="5D1A3D7C">
        <w:rPr>
          <w:rFonts w:eastAsiaTheme="majorEastAsia"/>
        </w:rPr>
        <w:t xml:space="preserve"> and </w:t>
      </w:r>
      <w:r w:rsidRPr="00C55293">
        <w:rPr>
          <w:rFonts w:eastAsiaTheme="majorEastAsia"/>
        </w:rPr>
        <w:t>66.6%,</w:t>
      </w:r>
      <w:r w:rsidRPr="5D1A3D7C">
        <w:rPr>
          <w:rFonts w:eastAsiaTheme="majorEastAsia"/>
        </w:rPr>
        <w:t xml:space="preserve"> as compared to a level of </w:t>
      </w:r>
      <w:commentRangeStart w:id="135"/>
      <w:commentRangeStart w:id="136"/>
      <w:r w:rsidRPr="00C55293">
        <w:rPr>
          <w:rFonts w:eastAsiaTheme="majorEastAsia"/>
        </w:rPr>
        <w:t>0%</w:t>
      </w:r>
      <w:commentRangeEnd w:id="135"/>
      <w:r w:rsidR="00E65217">
        <w:rPr>
          <w:rStyle w:val="CommentReference"/>
        </w:rPr>
        <w:commentReference w:id="135"/>
      </w:r>
      <w:commentRangeEnd w:id="136"/>
      <w:r w:rsidR="0049032B">
        <w:rPr>
          <w:rStyle w:val="CommentReference"/>
          <w:szCs w:val="20"/>
        </w:rPr>
        <w:commentReference w:id="136"/>
      </w:r>
      <w:r w:rsidRPr="5D1A3D7C">
        <w:rPr>
          <w:rFonts w:eastAsiaTheme="majorEastAsia"/>
        </w:rPr>
        <w:t xml:space="preserve"> in the two states (PA, NC) where more indirect language had to be interpreted as banning partisan gerrymandering. </w:t>
      </w:r>
    </w:p>
    <w:p w14:paraId="06ADFB42" w14:textId="2D6C351D" w:rsidR="00753851" w:rsidRPr="00DE5BB4" w:rsidRDefault="5D1A3D7C" w:rsidP="5D1A3D7C">
      <w:pPr>
        <w:pStyle w:val="BodyText"/>
        <w:rPr>
          <w:rFonts w:eastAsiaTheme="majorEastAsia"/>
        </w:rPr>
      </w:pPr>
      <w:r w:rsidRPr="5D1A3D7C">
        <w:rPr>
          <w:rFonts w:eastAsiaTheme="majorEastAsia"/>
        </w:rPr>
        <w:t>Moreover, it is Republican</w:t>
      </w:r>
      <w:r w:rsidR="00287912">
        <w:rPr>
          <w:rFonts w:eastAsiaTheme="majorEastAsia"/>
        </w:rPr>
        <w:t>-</w:t>
      </w:r>
      <w:r w:rsidRPr="5D1A3D7C">
        <w:rPr>
          <w:rFonts w:eastAsiaTheme="majorEastAsia"/>
        </w:rPr>
        <w:t xml:space="preserve">affiliated justices that resist interpreting their state constitution to have broad voting rights provisions that ban partisan gerrymandering. </w:t>
      </w:r>
      <w:r w:rsidR="00981268" w:rsidRPr="0094072E">
        <w:rPr>
          <w:rFonts w:eastAsiaTheme="majorEastAsia"/>
        </w:rPr>
        <w:t xml:space="preserve">This can even be seen in the </w:t>
      </w:r>
      <w:r w:rsidR="00C8777C" w:rsidRPr="0094072E">
        <w:rPr>
          <w:rFonts w:eastAsiaTheme="majorEastAsia"/>
        </w:rPr>
        <w:t>two</w:t>
      </w:r>
      <w:r w:rsidR="00981268" w:rsidRPr="0094072E">
        <w:rPr>
          <w:rFonts w:eastAsiaTheme="majorEastAsia"/>
        </w:rPr>
        <w:t xml:space="preserve"> cases that did not reach the merits of the partisan gerrymandering claim due to non-justiciability (KS, N</w:t>
      </w:r>
      <w:r w:rsidR="00C8777C" w:rsidRPr="0094072E">
        <w:rPr>
          <w:rFonts w:eastAsiaTheme="majorEastAsia"/>
        </w:rPr>
        <w:t>C</w:t>
      </w:r>
      <w:r w:rsidR="00981268" w:rsidRPr="0094072E">
        <w:rPr>
          <w:rFonts w:eastAsiaTheme="majorEastAsia"/>
        </w:rPr>
        <w:t xml:space="preserve">).  Majority party agreement was 100% for those </w:t>
      </w:r>
      <w:r w:rsidR="00C8777C" w:rsidRPr="0094072E">
        <w:rPr>
          <w:rFonts w:eastAsiaTheme="majorEastAsia"/>
        </w:rPr>
        <w:t>two</w:t>
      </w:r>
      <w:r w:rsidR="00981268" w:rsidRPr="0094072E">
        <w:rPr>
          <w:rFonts w:eastAsiaTheme="majorEastAsia"/>
        </w:rPr>
        <w:t xml:space="preserve"> cases, </w:t>
      </w:r>
      <w:r w:rsidR="00C8777C" w:rsidRPr="0094072E">
        <w:rPr>
          <w:rFonts w:eastAsiaTheme="majorEastAsia"/>
        </w:rPr>
        <w:t>both of which were Republican controlled legislatures. Minority party agreement was 44.4%.</w:t>
      </w:r>
      <w:r w:rsidR="00C8777C">
        <w:rPr>
          <w:rFonts w:eastAsiaTheme="majorEastAsia"/>
        </w:rPr>
        <w:t xml:space="preserve"> </w:t>
      </w:r>
      <w:r w:rsidRPr="5D1A3D7C">
        <w:rPr>
          <w:rFonts w:eastAsiaTheme="majorEastAsia"/>
        </w:rPr>
        <w:t>Nonetheless, the data show that even in situations where there is an explicit constitutional prohibition of partisan gerrymandering, there is some unwillingness on the part of justices to find a map drawn by their own party as unconstitutional. This is true both for cases where the map was drawn by Republicans (</w:t>
      </w:r>
      <w:r w:rsidR="00DD796A">
        <w:rPr>
          <w:rFonts w:eastAsiaTheme="majorEastAsia"/>
        </w:rPr>
        <w:t>FL, OH</w:t>
      </w:r>
      <w:r w:rsidRPr="5D1A3D7C">
        <w:rPr>
          <w:rFonts w:eastAsiaTheme="majorEastAsia"/>
        </w:rPr>
        <w:t>) and Democrats (</w:t>
      </w:r>
      <w:r w:rsidR="00DD796A">
        <w:rPr>
          <w:rFonts w:eastAsiaTheme="majorEastAsia"/>
        </w:rPr>
        <w:t>NY</w:t>
      </w:r>
      <w:r w:rsidRPr="5D1A3D7C">
        <w:rPr>
          <w:rFonts w:eastAsiaTheme="majorEastAsia"/>
        </w:rPr>
        <w:t>).</w:t>
      </w:r>
    </w:p>
    <w:p w14:paraId="7B0F3868" w14:textId="03ABF619" w:rsidR="005B7746" w:rsidRPr="00DE5BB4" w:rsidRDefault="5D1A3D7C" w:rsidP="00B704F7">
      <w:pPr>
        <w:pStyle w:val="BodyText"/>
      </w:pPr>
      <w:r>
        <w:t xml:space="preserve">In states where there is not a direct ban on partisan gerrymandering (NC, PA), the failure of majority party justices to find a map unconstitutional might reflect partisan concerns, or might simply come as a result of an unwillingness of justices to read into the state constitutions a prohibition on partisan gerrymandering when the language is less clear, or perhaps the dissenting justices do not find the concept of partisan gerrymandering sufficiently well-defined to allow for a finding of unconstitutionality. </w:t>
      </w:r>
    </w:p>
    <w:p w14:paraId="08048CE2" w14:textId="08113310" w:rsidR="00753851" w:rsidRPr="00DE5BB4" w:rsidRDefault="00753851" w:rsidP="00B704F7">
      <w:pPr>
        <w:pStyle w:val="BodyText"/>
      </w:pPr>
      <w:r w:rsidRPr="00DE5BB4">
        <w:t>When looking at the dissenting opinions of the justices</w:t>
      </w:r>
      <w:r w:rsidR="00A11034" w:rsidRPr="00DE5BB4">
        <w:t xml:space="preserve"> who </w:t>
      </w:r>
      <w:r w:rsidR="00672477" w:rsidRPr="00DE5BB4">
        <w:t xml:space="preserve">vote to  </w:t>
      </w:r>
      <w:r w:rsidR="00A11034" w:rsidRPr="00DE5BB4">
        <w:t xml:space="preserve"> uph</w:t>
      </w:r>
      <w:r w:rsidR="00672477" w:rsidRPr="00DE5BB4">
        <w:t>o</w:t>
      </w:r>
      <w:r w:rsidR="00A11034" w:rsidRPr="00DE5BB4">
        <w:t>ld a plan</w:t>
      </w:r>
      <w:r w:rsidRPr="00DE5BB4">
        <w:t xml:space="preserve">, </w:t>
      </w:r>
      <w:r w:rsidR="000B2B20" w:rsidRPr="00DE5BB4">
        <w:t>they commonly</w:t>
      </w:r>
      <w:r w:rsidRPr="00DE5BB4">
        <w:t xml:space="preserve"> criticiz</w:t>
      </w:r>
      <w:r w:rsidR="000B2B20" w:rsidRPr="00DE5BB4">
        <w:t>e</w:t>
      </w:r>
      <w:r w:rsidRPr="00DE5BB4">
        <w:t xml:space="preserve"> the </w:t>
      </w:r>
      <w:r w:rsidR="00672477" w:rsidRPr="00DE5BB4">
        <w:t>court majority’s disregard of</w:t>
      </w:r>
      <w:r w:rsidRPr="00DE5BB4">
        <w:t xml:space="preserve"> separation of powers and </w:t>
      </w:r>
      <w:r w:rsidR="00672477" w:rsidRPr="00DE5BB4">
        <w:t xml:space="preserve">critique </w:t>
      </w:r>
      <w:r w:rsidRPr="00DE5BB4">
        <w:t>the standard of review that was used by the majority.</w:t>
      </w:r>
      <w:commentRangeStart w:id="137"/>
      <w:commentRangeStart w:id="138"/>
      <w:r w:rsidRPr="5D1A3D7C">
        <w:rPr>
          <w:rStyle w:val="FootnoteReference"/>
          <w:rFonts w:eastAsiaTheme="minorEastAsia"/>
        </w:rPr>
        <w:footnoteReference w:id="88"/>
      </w:r>
      <w:commentRangeEnd w:id="137"/>
      <w:r w:rsidR="002D1340" w:rsidRPr="00DE5BB4">
        <w:rPr>
          <w:rStyle w:val="CommentReference"/>
          <w:szCs w:val="20"/>
        </w:rPr>
        <w:commentReference w:id="137"/>
      </w:r>
      <w:commentRangeEnd w:id="138"/>
      <w:r w:rsidRPr="00DE5BB4">
        <w:rPr>
          <w:rStyle w:val="CommentReference"/>
        </w:rPr>
        <w:commentReference w:id="138"/>
      </w:r>
      <w:r w:rsidR="005F41E3" w:rsidRPr="00DE5BB4">
        <w:t xml:space="preserve"> </w:t>
      </w:r>
      <w:r w:rsidRPr="00DE5BB4">
        <w:t xml:space="preserve">These criticisms generally held true for </w:t>
      </w:r>
      <w:r w:rsidR="0045539C" w:rsidRPr="00DE5BB4">
        <w:t>all</w:t>
      </w:r>
      <w:r w:rsidRPr="00DE5BB4">
        <w:t xml:space="preserve"> </w:t>
      </w:r>
      <w:r w:rsidR="0045539C" w:rsidRPr="00DE5BB4">
        <w:t xml:space="preserve">dissenting </w:t>
      </w:r>
      <w:r w:rsidRPr="00DE5BB4">
        <w:t xml:space="preserve">justices that disagreed with a finding of unconstitutionality </w:t>
      </w:r>
      <w:r w:rsidR="001207C9" w:rsidRPr="00DE5BB4">
        <w:t>regardless of their partisan affiliation</w:t>
      </w:r>
      <w:r w:rsidRPr="00DE5BB4">
        <w:t xml:space="preserve">, </w:t>
      </w:r>
      <w:r w:rsidR="001207C9" w:rsidRPr="00DE5BB4">
        <w:t xml:space="preserve">and </w:t>
      </w:r>
      <w:r w:rsidRPr="00DE5BB4">
        <w:t>regardless of whether there was an express or implied state constitutional provision.</w:t>
      </w:r>
      <w:r w:rsidR="005F41E3" w:rsidRPr="00DE5BB4">
        <w:t xml:space="preserve"> </w:t>
      </w:r>
      <w:r w:rsidRPr="00DE5BB4">
        <w:t xml:space="preserve">This could perhaps imply that the reluctance of justices to find a map unconstitutional may lie in the justice’s interpretation of </w:t>
      </w:r>
      <w:r w:rsidRPr="5D1A3D7C">
        <w:rPr>
          <w:i/>
          <w:iCs/>
        </w:rPr>
        <w:t>foundational legal principles and statutory construction</w:t>
      </w:r>
      <w:r w:rsidRPr="00DE5BB4">
        <w:t xml:space="preserve">, rather than </w:t>
      </w:r>
      <w:r w:rsidRPr="5D1A3D7C">
        <w:rPr>
          <w:i/>
          <w:iCs/>
        </w:rPr>
        <w:t>partisan intent</w:t>
      </w:r>
      <w:r w:rsidRPr="00DE5BB4">
        <w:t>.</w:t>
      </w:r>
    </w:p>
    <w:p w14:paraId="6CC22432" w14:textId="62066FC0" w:rsidR="005C650F" w:rsidRPr="00DE5BB4" w:rsidRDefault="00A902DE" w:rsidP="00A84DF4">
      <w:pPr>
        <w:pStyle w:val="Heading1"/>
      </w:pPr>
      <w:bookmarkStart w:id="139" w:name="_Toc149557323"/>
      <w:r w:rsidRPr="00DE5BB4">
        <w:t>Post-script, after the 2022 midterm election</w:t>
      </w:r>
      <w:bookmarkEnd w:id="139"/>
    </w:p>
    <w:p w14:paraId="22C0643A" w14:textId="77777777" w:rsidR="008E0009" w:rsidRDefault="0096059F" w:rsidP="00B811EB">
      <w:pPr>
        <w:pStyle w:val="BodyText"/>
        <w:rPr>
          <w:rFonts w:eastAsiaTheme="majorEastAsia"/>
        </w:rPr>
      </w:pPr>
      <w:r w:rsidRPr="5D1A3D7C">
        <w:rPr>
          <w:rFonts w:eastAsiaTheme="majorEastAsia"/>
        </w:rPr>
        <w:t>When we turn to what has</w:t>
      </w:r>
      <w:r w:rsidR="00C42868" w:rsidRPr="5D1A3D7C">
        <w:rPr>
          <w:rFonts w:eastAsiaTheme="majorEastAsia"/>
        </w:rPr>
        <w:t xml:space="preserve"> </w:t>
      </w:r>
      <w:r w:rsidRPr="5D1A3D7C">
        <w:rPr>
          <w:rFonts w:eastAsiaTheme="majorEastAsia"/>
        </w:rPr>
        <w:t xml:space="preserve">happened </w:t>
      </w:r>
      <w:r w:rsidR="00C3206D" w:rsidRPr="5D1A3D7C">
        <w:rPr>
          <w:rFonts w:eastAsiaTheme="majorEastAsia"/>
        </w:rPr>
        <w:t>after the</w:t>
      </w:r>
      <w:r w:rsidRPr="5D1A3D7C">
        <w:rPr>
          <w:rFonts w:eastAsiaTheme="majorEastAsia"/>
        </w:rPr>
        <w:t xml:space="preserve"> November 2022</w:t>
      </w:r>
      <w:r w:rsidR="00C3206D" w:rsidRPr="5D1A3D7C">
        <w:rPr>
          <w:rFonts w:eastAsiaTheme="majorEastAsia"/>
        </w:rPr>
        <w:t xml:space="preserve"> elections</w:t>
      </w:r>
      <w:r w:rsidR="00672477" w:rsidRPr="5D1A3D7C">
        <w:rPr>
          <w:rFonts w:eastAsiaTheme="majorEastAsia"/>
        </w:rPr>
        <w:t>,</w:t>
      </w:r>
      <w:r w:rsidR="00C3206D" w:rsidRPr="5D1A3D7C">
        <w:rPr>
          <w:rFonts w:eastAsiaTheme="majorEastAsia"/>
        </w:rPr>
        <w:t xml:space="preserve"> </w:t>
      </w:r>
      <w:r w:rsidR="00672477" w:rsidRPr="5D1A3D7C">
        <w:rPr>
          <w:rFonts w:eastAsiaTheme="majorEastAsia"/>
        </w:rPr>
        <w:t>t</w:t>
      </w:r>
      <w:r w:rsidRPr="5D1A3D7C">
        <w:rPr>
          <w:rFonts w:eastAsiaTheme="majorEastAsia"/>
        </w:rPr>
        <w:t xml:space="preserve">he most important </w:t>
      </w:r>
      <w:r w:rsidR="00C3206D" w:rsidRPr="5D1A3D7C">
        <w:rPr>
          <w:rFonts w:eastAsiaTheme="majorEastAsia"/>
        </w:rPr>
        <w:t>development</w:t>
      </w:r>
      <w:r w:rsidRPr="5D1A3D7C">
        <w:rPr>
          <w:rFonts w:eastAsiaTheme="majorEastAsia"/>
        </w:rPr>
        <w:t xml:space="preserve"> relevant to this section of our </w:t>
      </w:r>
      <w:r w:rsidR="0090239E" w:rsidRPr="5D1A3D7C">
        <w:rPr>
          <w:rFonts w:eastAsiaTheme="majorEastAsia"/>
        </w:rPr>
        <w:t>essay</w:t>
      </w:r>
      <w:r w:rsidRPr="5D1A3D7C">
        <w:rPr>
          <w:rFonts w:eastAsiaTheme="majorEastAsia"/>
        </w:rPr>
        <w:t xml:space="preserve"> comes</w:t>
      </w:r>
      <w:r w:rsidR="0090239E" w:rsidRPr="5D1A3D7C">
        <w:rPr>
          <w:rFonts w:eastAsiaTheme="majorEastAsia"/>
        </w:rPr>
        <w:t xml:space="preserve"> out of North Carolina.</w:t>
      </w:r>
      <w:r w:rsidRPr="5D1A3D7C">
        <w:rPr>
          <w:rFonts w:eastAsiaTheme="majorEastAsia"/>
        </w:rPr>
        <w:t xml:space="preserve"> </w:t>
      </w:r>
      <w:bookmarkStart w:id="140" w:name="NorthCarolinaPostScript"/>
      <w:bookmarkEnd w:id="140"/>
      <w:r w:rsidR="0090239E" w:rsidRPr="5D1A3D7C">
        <w:rPr>
          <w:rFonts w:eastAsiaTheme="majorEastAsia"/>
        </w:rPr>
        <w:t>The</w:t>
      </w:r>
      <w:r w:rsidRPr="5D1A3D7C">
        <w:rPr>
          <w:rFonts w:eastAsiaTheme="majorEastAsia"/>
        </w:rPr>
        <w:t xml:space="preserve"> November election</w:t>
      </w:r>
      <w:r w:rsidR="0090239E" w:rsidRPr="5D1A3D7C">
        <w:rPr>
          <w:rFonts w:eastAsiaTheme="majorEastAsia"/>
        </w:rPr>
        <w:t xml:space="preserve"> included a state Supreme Court</w:t>
      </w:r>
      <w:r w:rsidR="008E5BA4" w:rsidRPr="5D1A3D7C">
        <w:rPr>
          <w:rFonts w:eastAsiaTheme="majorEastAsia"/>
        </w:rPr>
        <w:t xml:space="preserve"> contest that resulted in a</w:t>
      </w:r>
      <w:r w:rsidRPr="5D1A3D7C">
        <w:rPr>
          <w:rFonts w:eastAsiaTheme="majorEastAsia"/>
        </w:rPr>
        <w:t xml:space="preserve"> change</w:t>
      </w:r>
      <w:r w:rsidR="008E5BA4" w:rsidRPr="5D1A3D7C">
        <w:rPr>
          <w:rFonts w:eastAsiaTheme="majorEastAsia"/>
        </w:rPr>
        <w:t xml:space="preserve"> in</w:t>
      </w:r>
      <w:r w:rsidRPr="5D1A3D7C">
        <w:rPr>
          <w:rFonts w:eastAsiaTheme="majorEastAsia"/>
        </w:rPr>
        <w:t xml:space="preserve"> the partisan majority on the North Carolina Supreme Court</w:t>
      </w:r>
      <w:r w:rsidR="00710622" w:rsidRPr="5D1A3D7C">
        <w:rPr>
          <w:rFonts w:eastAsiaTheme="majorEastAsia"/>
        </w:rPr>
        <w:t xml:space="preserve"> </w:t>
      </w:r>
      <w:r w:rsidRPr="5D1A3D7C">
        <w:rPr>
          <w:rFonts w:eastAsiaTheme="majorEastAsia"/>
        </w:rPr>
        <w:t>from Democratic to Republican</w:t>
      </w:r>
      <w:commentRangeStart w:id="141"/>
      <w:commentRangeStart w:id="142"/>
      <w:commentRangeStart w:id="143"/>
      <w:r w:rsidR="000E749F" w:rsidRPr="5D1A3D7C">
        <w:rPr>
          <w:rFonts w:eastAsiaTheme="majorEastAsia"/>
        </w:rPr>
        <w:t>.</w:t>
      </w:r>
      <w:r w:rsidR="00753851" w:rsidRPr="5D1A3D7C">
        <w:rPr>
          <w:rStyle w:val="FootnoteReference"/>
          <w:rFonts w:eastAsiaTheme="majorEastAsia"/>
        </w:rPr>
        <w:footnoteReference w:id="89"/>
      </w:r>
      <w:commentRangeEnd w:id="141"/>
      <w:r w:rsidR="000E749F" w:rsidRPr="00DE5BB4">
        <w:rPr>
          <w:rStyle w:val="CommentReference"/>
          <w:szCs w:val="20"/>
        </w:rPr>
        <w:commentReference w:id="141"/>
      </w:r>
      <w:commentRangeEnd w:id="142"/>
      <w:r w:rsidR="00396544" w:rsidRPr="00DE5BB4">
        <w:rPr>
          <w:rStyle w:val="CommentReference"/>
          <w:szCs w:val="20"/>
        </w:rPr>
        <w:commentReference w:id="142"/>
      </w:r>
      <w:commentRangeEnd w:id="143"/>
      <w:r w:rsidR="00753851" w:rsidRPr="00DE5BB4">
        <w:rPr>
          <w:rStyle w:val="CommentReference"/>
          <w:szCs w:val="20"/>
        </w:rPr>
        <w:commentReference w:id="143"/>
      </w:r>
      <w:r w:rsidRPr="5D1A3D7C">
        <w:rPr>
          <w:rFonts w:eastAsiaTheme="majorEastAsia"/>
        </w:rPr>
        <w:t xml:space="preserve"> A</w:t>
      </w:r>
      <w:r w:rsidR="008E5BA4" w:rsidRPr="5D1A3D7C">
        <w:rPr>
          <w:rFonts w:eastAsiaTheme="majorEastAsia"/>
        </w:rPr>
        <w:t xml:space="preserve"> </w:t>
      </w:r>
      <w:r w:rsidRPr="5D1A3D7C">
        <w:rPr>
          <w:rFonts w:eastAsiaTheme="majorEastAsia"/>
        </w:rPr>
        <w:t>large amount of money was spent on this judicial election, with the view in mind that both redistricting decisions and abortion</w:t>
      </w:r>
      <w:r w:rsidR="00753851" w:rsidRPr="5D1A3D7C">
        <w:rPr>
          <w:rFonts w:eastAsiaTheme="majorEastAsia"/>
        </w:rPr>
        <w:t>-</w:t>
      </w:r>
      <w:r w:rsidRPr="5D1A3D7C">
        <w:rPr>
          <w:rFonts w:eastAsiaTheme="majorEastAsia"/>
        </w:rPr>
        <w:t>related decisions were going to come before the North Carolina Supreme Court</w:t>
      </w:r>
      <w:r w:rsidR="00753851" w:rsidRPr="5D1A3D7C">
        <w:rPr>
          <w:rFonts w:eastAsiaTheme="majorEastAsia"/>
        </w:rPr>
        <w:t>.</w:t>
      </w:r>
      <w:r w:rsidR="00C03114" w:rsidRPr="5D1A3D7C">
        <w:rPr>
          <w:rStyle w:val="FootnoteReference"/>
          <w:rFonts w:eastAsiaTheme="majorEastAsia"/>
        </w:rPr>
        <w:footnoteReference w:id="90"/>
      </w:r>
      <w:r w:rsidR="00710622" w:rsidRPr="5D1A3D7C">
        <w:rPr>
          <w:rFonts w:eastAsiaTheme="majorEastAsia"/>
        </w:rPr>
        <w:t xml:space="preserve"> </w:t>
      </w:r>
      <w:r w:rsidR="00C03114" w:rsidRPr="5D1A3D7C">
        <w:rPr>
          <w:rFonts w:eastAsiaTheme="majorEastAsia"/>
        </w:rPr>
        <w:t>T</w:t>
      </w:r>
      <w:r w:rsidRPr="5D1A3D7C">
        <w:rPr>
          <w:rFonts w:eastAsiaTheme="majorEastAsia"/>
        </w:rPr>
        <w:t>he</w:t>
      </w:r>
      <w:r w:rsidR="00710622" w:rsidRPr="5D1A3D7C">
        <w:rPr>
          <w:rFonts w:eastAsiaTheme="majorEastAsia"/>
        </w:rPr>
        <w:t xml:space="preserve"> </w:t>
      </w:r>
      <w:r w:rsidRPr="5D1A3D7C">
        <w:rPr>
          <w:rFonts w:eastAsiaTheme="majorEastAsia"/>
        </w:rPr>
        <w:t xml:space="preserve">court promptly reversed its earlier decision finding the Republican-drawn congressional map in the state to be unconstitutional and </w:t>
      </w:r>
      <w:r w:rsidR="00C40B54" w:rsidRPr="5D1A3D7C">
        <w:rPr>
          <w:rFonts w:eastAsiaTheme="majorEastAsia"/>
        </w:rPr>
        <w:t>found</w:t>
      </w:r>
      <w:r w:rsidRPr="5D1A3D7C">
        <w:rPr>
          <w:rFonts w:eastAsiaTheme="majorEastAsia"/>
        </w:rPr>
        <w:t xml:space="preserve"> that partisan gerrymandering claims are </w:t>
      </w:r>
      <w:r w:rsidRPr="5D1A3D7C">
        <w:rPr>
          <w:rFonts w:eastAsiaTheme="majorEastAsia"/>
          <w:u w:val="single"/>
        </w:rPr>
        <w:t>not</w:t>
      </w:r>
      <w:r w:rsidRPr="5D1A3D7C">
        <w:rPr>
          <w:rFonts w:eastAsiaTheme="majorEastAsia"/>
        </w:rPr>
        <w:t xml:space="preserve"> justiciable under the North Carolina Constitution</w:t>
      </w:r>
      <w:commentRangeStart w:id="144"/>
      <w:commentRangeStart w:id="145"/>
      <w:commentRangeStart w:id="146"/>
      <w:r w:rsidR="000E749F" w:rsidRPr="5D1A3D7C">
        <w:rPr>
          <w:rFonts w:eastAsiaTheme="majorEastAsia"/>
        </w:rPr>
        <w:t>.</w:t>
      </w:r>
      <w:commentRangeEnd w:id="144"/>
      <w:r w:rsidR="000E749F" w:rsidRPr="00DE5BB4">
        <w:rPr>
          <w:rStyle w:val="CommentReference"/>
          <w:szCs w:val="20"/>
        </w:rPr>
        <w:commentReference w:id="144"/>
      </w:r>
      <w:commentRangeEnd w:id="145"/>
      <w:r w:rsidR="00396544" w:rsidRPr="00DE5BB4">
        <w:rPr>
          <w:rStyle w:val="CommentReference"/>
          <w:szCs w:val="20"/>
        </w:rPr>
        <w:commentReference w:id="145"/>
      </w:r>
      <w:commentRangeEnd w:id="146"/>
      <w:r w:rsidR="000B7344" w:rsidRPr="00DE5BB4">
        <w:rPr>
          <w:rStyle w:val="CommentReference"/>
          <w:szCs w:val="20"/>
        </w:rPr>
        <w:commentReference w:id="146"/>
      </w:r>
      <w:r w:rsidR="00753851" w:rsidRPr="5D1A3D7C">
        <w:rPr>
          <w:rStyle w:val="FootnoteReference"/>
          <w:rFonts w:eastAsiaTheme="majorEastAsia"/>
        </w:rPr>
        <w:footnoteReference w:id="91"/>
      </w:r>
      <w:r w:rsidRPr="5D1A3D7C">
        <w:rPr>
          <w:rFonts w:eastAsiaTheme="majorEastAsia"/>
        </w:rPr>
        <w:t xml:space="preserve"> Thus</w:t>
      </w:r>
      <w:r w:rsidR="00753851" w:rsidRPr="5D1A3D7C">
        <w:rPr>
          <w:rFonts w:eastAsiaTheme="majorEastAsia"/>
        </w:rPr>
        <w:t>,</w:t>
      </w:r>
      <w:r w:rsidRPr="5D1A3D7C">
        <w:rPr>
          <w:rFonts w:eastAsiaTheme="majorEastAsia"/>
        </w:rPr>
        <w:t xml:space="preserve"> the North Carolina legislature will be unchecked in its ability to draw a partisan gerrymander.</w:t>
      </w:r>
      <w:r w:rsidR="00031A41" w:rsidRPr="5D1A3D7C">
        <w:rPr>
          <w:rStyle w:val="FootnoteReference"/>
          <w:rFonts w:eastAsiaTheme="majorEastAsia"/>
        </w:rPr>
        <w:footnoteReference w:id="92"/>
      </w:r>
      <w:r w:rsidRPr="5D1A3D7C">
        <w:rPr>
          <w:rFonts w:eastAsiaTheme="majorEastAsia"/>
        </w:rPr>
        <w:t xml:space="preserve"> </w:t>
      </w:r>
    </w:p>
    <w:p w14:paraId="44B56CAE" w14:textId="120B51B6" w:rsidR="00EC7D3A" w:rsidRDefault="00263EB1" w:rsidP="00B811EB">
      <w:pPr>
        <w:pStyle w:val="BodyText"/>
        <w:rPr>
          <w:rFonts w:eastAsiaTheme="majorEastAsia"/>
        </w:rPr>
      </w:pPr>
      <w:r>
        <w:rPr>
          <w:rFonts w:eastAsiaTheme="majorEastAsia"/>
        </w:rPr>
        <w:t xml:space="preserve">Another important development comes </w:t>
      </w:r>
      <w:r w:rsidR="008E0009">
        <w:rPr>
          <w:rFonts w:eastAsiaTheme="majorEastAsia"/>
        </w:rPr>
        <w:t>from New York.</w:t>
      </w:r>
      <w:r w:rsidR="001E7B9E" w:rsidRPr="5D1A3D7C">
        <w:rPr>
          <w:rFonts w:eastAsiaTheme="majorEastAsia"/>
        </w:rPr>
        <w:t xml:space="preserve"> </w:t>
      </w:r>
      <w:r w:rsidR="008E0009">
        <w:rPr>
          <w:rFonts w:eastAsiaTheme="majorEastAsia"/>
        </w:rPr>
        <w:t>A</w:t>
      </w:r>
      <w:r w:rsidR="001E7B9E" w:rsidRPr="5D1A3D7C">
        <w:rPr>
          <w:rFonts w:eastAsiaTheme="majorEastAsia"/>
        </w:rPr>
        <w:t>fter the New York Court of Appeals ruled the New York congressional map unconstitutional</w:t>
      </w:r>
      <w:r w:rsidR="0096059F" w:rsidRPr="5D1A3D7C">
        <w:rPr>
          <w:rFonts w:eastAsiaTheme="majorEastAsia"/>
        </w:rPr>
        <w:t xml:space="preserve"> and implemented a map of its own for 2022, we see a similar pattern but with the partisanship reversed</w:t>
      </w:r>
      <w:r w:rsidR="001E7B9E" w:rsidRPr="5D1A3D7C">
        <w:rPr>
          <w:rFonts w:eastAsiaTheme="majorEastAsia"/>
        </w:rPr>
        <w:t xml:space="preserve"> – a map</w:t>
      </w:r>
      <w:r w:rsidR="00913337" w:rsidRPr="5D1A3D7C">
        <w:rPr>
          <w:rFonts w:eastAsiaTheme="majorEastAsia"/>
        </w:rPr>
        <w:t xml:space="preserve"> enacted by the Democratic-controlled legislature</w:t>
      </w:r>
      <w:r w:rsidR="001E7B9E" w:rsidRPr="5D1A3D7C">
        <w:rPr>
          <w:rFonts w:eastAsiaTheme="majorEastAsia"/>
        </w:rPr>
        <w:t xml:space="preserve"> being held unconstitutional</w:t>
      </w:r>
      <w:r w:rsidR="0096059F" w:rsidRPr="5D1A3D7C">
        <w:rPr>
          <w:rFonts w:eastAsiaTheme="majorEastAsia"/>
        </w:rPr>
        <w:t>.</w:t>
      </w:r>
      <w:r w:rsidR="00913337" w:rsidRPr="5D1A3D7C">
        <w:rPr>
          <w:rFonts w:eastAsiaTheme="majorEastAsia"/>
        </w:rPr>
        <w:t xml:space="preserve"> Although the majority of </w:t>
      </w:r>
      <w:r w:rsidR="008E0009">
        <w:rPr>
          <w:rFonts w:eastAsiaTheme="majorEastAsia"/>
        </w:rPr>
        <w:t>j</w:t>
      </w:r>
      <w:r w:rsidR="00913337" w:rsidRPr="5D1A3D7C">
        <w:rPr>
          <w:rFonts w:eastAsiaTheme="majorEastAsia"/>
        </w:rPr>
        <w:t>ustices in New York had been appointed by a Democratic governor, some were seen as conservative.</w:t>
      </w:r>
      <w:r w:rsidR="00913337" w:rsidRPr="5D1A3D7C">
        <w:rPr>
          <w:rStyle w:val="FootnoteReference"/>
          <w:rFonts w:eastAsiaTheme="majorEastAsia"/>
        </w:rPr>
        <w:footnoteReference w:id="93"/>
      </w:r>
      <w:r w:rsidR="00710622" w:rsidRPr="5D1A3D7C">
        <w:rPr>
          <w:rFonts w:eastAsiaTheme="majorEastAsia"/>
        </w:rPr>
        <w:t xml:space="preserve"> </w:t>
      </w:r>
      <w:r w:rsidR="0096059F" w:rsidRPr="5D1A3D7C">
        <w:rPr>
          <w:rFonts w:eastAsiaTheme="majorEastAsia"/>
        </w:rPr>
        <w:t xml:space="preserve">When there was </w:t>
      </w:r>
      <w:r w:rsidR="001E7B9E" w:rsidRPr="5D1A3D7C">
        <w:rPr>
          <w:rFonts w:eastAsiaTheme="majorEastAsia"/>
        </w:rPr>
        <w:t xml:space="preserve">a </w:t>
      </w:r>
      <w:r w:rsidR="0096059F" w:rsidRPr="5D1A3D7C">
        <w:rPr>
          <w:rFonts w:eastAsiaTheme="majorEastAsia"/>
        </w:rPr>
        <w:t xml:space="preserve">post-election vacancy on the New York </w:t>
      </w:r>
      <w:r w:rsidR="001E7B9E" w:rsidRPr="5D1A3D7C">
        <w:rPr>
          <w:rFonts w:eastAsiaTheme="majorEastAsia"/>
        </w:rPr>
        <w:t>Court of Appeals</w:t>
      </w:r>
      <w:r w:rsidR="0096059F" w:rsidRPr="5D1A3D7C">
        <w:rPr>
          <w:rFonts w:eastAsiaTheme="majorEastAsia"/>
        </w:rPr>
        <w:t>, the Democrat-controlled New York legislature</w:t>
      </w:r>
      <w:r w:rsidR="00710622" w:rsidRPr="5D1A3D7C">
        <w:rPr>
          <w:rFonts w:eastAsiaTheme="majorEastAsia"/>
        </w:rPr>
        <w:t xml:space="preserve"> </w:t>
      </w:r>
      <w:r w:rsidR="0096059F" w:rsidRPr="5D1A3D7C">
        <w:rPr>
          <w:rFonts w:eastAsiaTheme="majorEastAsia"/>
        </w:rPr>
        <w:t>was unwilling to accept a replacement</w:t>
      </w:r>
      <w:r w:rsidR="00710622" w:rsidRPr="5D1A3D7C">
        <w:rPr>
          <w:rFonts w:eastAsiaTheme="majorEastAsia"/>
        </w:rPr>
        <w:t xml:space="preserve"> </w:t>
      </w:r>
      <w:r w:rsidR="001E7B9E" w:rsidRPr="5D1A3D7C">
        <w:rPr>
          <w:rFonts w:eastAsiaTheme="majorEastAsia"/>
        </w:rPr>
        <w:t>that in their view was</w:t>
      </w:r>
      <w:r w:rsidR="00A52C4E" w:rsidRPr="5D1A3D7C">
        <w:rPr>
          <w:rFonts w:eastAsiaTheme="majorEastAsia"/>
        </w:rPr>
        <w:t xml:space="preserve"> no</w:t>
      </w:r>
      <w:r w:rsidR="001E7B9E" w:rsidRPr="5D1A3D7C">
        <w:rPr>
          <w:rFonts w:eastAsiaTheme="majorEastAsia"/>
        </w:rPr>
        <w:t>t</w:t>
      </w:r>
      <w:r w:rsidR="0096059F" w:rsidRPr="5D1A3D7C">
        <w:rPr>
          <w:rFonts w:eastAsiaTheme="majorEastAsia"/>
        </w:rPr>
        <w:t xml:space="preserve"> sufficiently committed to overturning the 2022 court-drawn map.</w:t>
      </w:r>
      <w:r w:rsidR="00A52C4E" w:rsidRPr="5D1A3D7C">
        <w:rPr>
          <w:rStyle w:val="FootnoteReference"/>
          <w:rFonts w:eastAsiaTheme="majorEastAsia"/>
        </w:rPr>
        <w:footnoteReference w:id="94"/>
      </w:r>
      <w:r w:rsidR="0096059F" w:rsidRPr="5D1A3D7C">
        <w:rPr>
          <w:rFonts w:eastAsiaTheme="majorEastAsia"/>
        </w:rPr>
        <w:t xml:space="preserve"> Also, a Democrat-affiliated justice who voted against finding the legislatively-drawn map unconstitutional was appointed the new Chief Justice of the </w:t>
      </w:r>
      <w:r w:rsidR="00D47CD1" w:rsidRPr="5D1A3D7C">
        <w:rPr>
          <w:rFonts w:eastAsiaTheme="majorEastAsia"/>
        </w:rPr>
        <w:t>court</w:t>
      </w:r>
      <w:commentRangeStart w:id="147"/>
      <w:r w:rsidR="0096059F" w:rsidRPr="5D1A3D7C">
        <w:rPr>
          <w:rFonts w:eastAsiaTheme="majorEastAsia"/>
        </w:rPr>
        <w:t>.</w:t>
      </w:r>
      <w:r w:rsidR="001E7B9E" w:rsidRPr="5D1A3D7C">
        <w:rPr>
          <w:rStyle w:val="FootnoteReference"/>
          <w:rFonts w:eastAsiaTheme="majorEastAsia"/>
        </w:rPr>
        <w:footnoteReference w:id="95"/>
      </w:r>
      <w:commentRangeStart w:id="148"/>
      <w:commentRangeStart w:id="149"/>
      <w:commentRangeEnd w:id="148"/>
      <w:r w:rsidR="00120EE8" w:rsidRPr="00DE5BB4">
        <w:rPr>
          <w:rStyle w:val="CommentReference"/>
          <w:szCs w:val="20"/>
        </w:rPr>
        <w:commentReference w:id="148"/>
      </w:r>
      <w:commentRangeEnd w:id="149"/>
      <w:r w:rsidR="00396544" w:rsidRPr="00DE5BB4">
        <w:rPr>
          <w:rStyle w:val="CommentReference"/>
          <w:szCs w:val="20"/>
        </w:rPr>
        <w:commentReference w:id="149"/>
      </w:r>
      <w:commentRangeEnd w:id="147"/>
      <w:r w:rsidR="00894277" w:rsidRPr="00DE5BB4">
        <w:rPr>
          <w:rStyle w:val="CommentReference"/>
          <w:szCs w:val="20"/>
        </w:rPr>
        <w:commentReference w:id="147"/>
      </w:r>
      <w:r w:rsidR="00710622" w:rsidRPr="5D1A3D7C">
        <w:rPr>
          <w:rFonts w:eastAsiaTheme="majorEastAsia"/>
        </w:rPr>
        <w:t xml:space="preserve"> </w:t>
      </w:r>
      <w:r w:rsidR="001E7B9E" w:rsidRPr="5D1A3D7C">
        <w:rPr>
          <w:rFonts w:eastAsiaTheme="majorEastAsia"/>
        </w:rPr>
        <w:t xml:space="preserve">Given the shifting makeup of the </w:t>
      </w:r>
      <w:r w:rsidR="002150FC" w:rsidRPr="5D1A3D7C">
        <w:rPr>
          <w:rFonts w:eastAsiaTheme="majorEastAsia"/>
        </w:rPr>
        <w:t>c</w:t>
      </w:r>
      <w:r w:rsidR="001E7B9E" w:rsidRPr="5D1A3D7C">
        <w:rPr>
          <w:rFonts w:eastAsiaTheme="majorEastAsia"/>
        </w:rPr>
        <w:t>ourt since its original decision in 2022, there is an expectation that the Democrats may get a second opportunity to redraw the map in their favor.</w:t>
      </w:r>
      <w:r w:rsidR="001E7B9E" w:rsidRPr="5D1A3D7C">
        <w:rPr>
          <w:rStyle w:val="FootnoteReference"/>
          <w:rFonts w:eastAsiaTheme="majorEastAsia"/>
        </w:rPr>
        <w:footnoteReference w:id="96"/>
      </w:r>
      <w:r w:rsidR="001E7B9E" w:rsidRPr="5D1A3D7C">
        <w:rPr>
          <w:rFonts w:eastAsiaTheme="majorEastAsia"/>
        </w:rPr>
        <w:t xml:space="preserve"> </w:t>
      </w:r>
      <w:r w:rsidR="00466FDC" w:rsidRPr="5D1A3D7C">
        <w:rPr>
          <w:rFonts w:eastAsiaTheme="majorEastAsia"/>
        </w:rPr>
        <w:t xml:space="preserve">This expectation is strengthened given the new round of ongoing litigation that is challenging whether the 2022 redistricting map approved by the </w:t>
      </w:r>
      <w:r w:rsidR="005B6ED2" w:rsidRPr="5D1A3D7C">
        <w:rPr>
          <w:rFonts w:eastAsiaTheme="majorEastAsia"/>
        </w:rPr>
        <w:t>court</w:t>
      </w:r>
      <w:r w:rsidR="00466FDC" w:rsidRPr="5D1A3D7C">
        <w:rPr>
          <w:rFonts w:eastAsiaTheme="majorEastAsia"/>
        </w:rPr>
        <w:t xml:space="preserve"> should remain in effect until the next census.</w:t>
      </w:r>
      <w:r w:rsidR="00466FDC" w:rsidRPr="5D1A3D7C">
        <w:rPr>
          <w:rStyle w:val="FootnoteReference"/>
          <w:rFonts w:eastAsiaTheme="majorEastAsia"/>
        </w:rPr>
        <w:footnoteReference w:id="97"/>
      </w:r>
      <w:commentRangeStart w:id="150"/>
      <w:r w:rsidR="00466FDC" w:rsidRPr="5D1A3D7C">
        <w:rPr>
          <w:rFonts w:eastAsiaTheme="majorEastAsia"/>
        </w:rPr>
        <w:t xml:space="preserve"> </w:t>
      </w:r>
      <w:bookmarkEnd w:id="0"/>
      <w:commentRangeEnd w:id="150"/>
      <w:r w:rsidR="0049192B" w:rsidRPr="00DE5BB4">
        <w:rPr>
          <w:rStyle w:val="CommentReference"/>
          <w:szCs w:val="20"/>
        </w:rPr>
        <w:commentReference w:id="150"/>
      </w:r>
    </w:p>
    <w:p w14:paraId="0184E019" w14:textId="77777777" w:rsidR="00EC7D3A" w:rsidRDefault="00EC7D3A">
      <w:pPr>
        <w:rPr>
          <w:rFonts w:eastAsiaTheme="majorEastAsia"/>
        </w:rPr>
      </w:pPr>
      <w:r>
        <w:rPr>
          <w:rFonts w:eastAsiaTheme="majorEastAsia"/>
        </w:rPr>
        <w:br w:type="page"/>
      </w:r>
    </w:p>
    <w:p w14:paraId="6BE1CC00" w14:textId="0FAAC466" w:rsidR="009676CB" w:rsidRPr="001165D1" w:rsidRDefault="00EC7D3A" w:rsidP="00EC7D3A">
      <w:pPr>
        <w:pStyle w:val="BodyText"/>
        <w:ind w:firstLine="0"/>
        <w:rPr>
          <w:b/>
          <w:bCs/>
        </w:rPr>
      </w:pPr>
      <w:r w:rsidRPr="00990A20">
        <w:rPr>
          <w:b/>
          <w:bCs/>
          <w:i/>
          <w:iCs/>
        </w:rPr>
        <w:t>Figure 1</w:t>
      </w:r>
      <w:r w:rsidRPr="00990A20">
        <w:rPr>
          <w:b/>
          <w:bCs/>
        </w:rPr>
        <w:t xml:space="preserve">. </w:t>
      </w:r>
      <w:r w:rsidR="007C7DA7">
        <w:rPr>
          <w:b/>
          <w:bCs/>
        </w:rPr>
        <w:t>Control Over Redistricting in 2022</w:t>
      </w:r>
    </w:p>
    <w:p w14:paraId="64900F90" w14:textId="2FFF4B8C" w:rsidR="00EC7D3A" w:rsidRPr="00DE5BB4" w:rsidRDefault="00EC7D3A" w:rsidP="00EC7D3A">
      <w:pPr>
        <w:pStyle w:val="BodyText"/>
        <w:ind w:firstLine="0"/>
        <w:rPr>
          <w:rFonts w:eastAsiaTheme="majorEastAsia"/>
        </w:rPr>
      </w:pPr>
    </w:p>
    <w:p w14:paraId="6EC9DB91" w14:textId="77777777" w:rsidR="00A81600" w:rsidRDefault="00A81600">
      <w:pPr>
        <w:rPr>
          <w:rFonts w:eastAsiaTheme="majorEastAsia"/>
          <w:b/>
          <w:bCs/>
          <w:i/>
          <w:iCs/>
        </w:rPr>
      </w:pPr>
    </w:p>
    <w:p w14:paraId="182B2930" w14:textId="77777777" w:rsidR="004C562D" w:rsidRDefault="004C562D">
      <w:pPr>
        <w:rPr>
          <w:rFonts w:eastAsiaTheme="majorEastAsia"/>
          <w:b/>
          <w:bCs/>
          <w:i/>
          <w:iCs/>
        </w:rPr>
      </w:pPr>
      <w:r>
        <w:rPr>
          <w:rFonts w:eastAsiaTheme="majorEastAsia"/>
          <w:b/>
          <w:bCs/>
          <w:i/>
          <w:iCs/>
          <w:noProof/>
        </w:rPr>
        <w:drawing>
          <wp:inline distT="0" distB="0" distL="0" distR="0" wp14:anchorId="67FBAFFC" wp14:editId="5EFE8621">
            <wp:extent cx="4495800" cy="3252470"/>
            <wp:effectExtent l="0" t="0" r="0" b="0"/>
            <wp:docPr id="1671483170" name="Picture 1671483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83170" name="Picture 167148317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95800" cy="3252470"/>
                    </a:xfrm>
                    <a:prstGeom prst="rect">
                      <a:avLst/>
                    </a:prstGeom>
                  </pic:spPr>
                </pic:pic>
              </a:graphicData>
            </a:graphic>
          </wp:inline>
        </w:drawing>
      </w:r>
    </w:p>
    <w:p w14:paraId="46AE0772" w14:textId="4AD7DC58" w:rsidR="00A81600" w:rsidRDefault="004C562D">
      <w:pPr>
        <w:rPr>
          <w:rFonts w:eastAsiaTheme="majorEastAsia"/>
          <w:b/>
          <w:bCs/>
          <w:i/>
          <w:iCs/>
        </w:rPr>
      </w:pPr>
      <w:r>
        <w:rPr>
          <w:rFonts w:eastAsiaTheme="majorEastAsia"/>
          <w:noProof/>
        </w:rPr>
        <w:drawing>
          <wp:inline distT="0" distB="0" distL="0" distR="0" wp14:anchorId="562D07DD" wp14:editId="6D2FE285">
            <wp:extent cx="4495800" cy="3371850"/>
            <wp:effectExtent l="0" t="0" r="0" b="6350"/>
            <wp:docPr id="745544107" name="Picture 745544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544107" name="Picture 74554410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95800" cy="3371850"/>
                    </a:xfrm>
                    <a:prstGeom prst="rect">
                      <a:avLst/>
                    </a:prstGeom>
                  </pic:spPr>
                </pic:pic>
              </a:graphicData>
            </a:graphic>
          </wp:inline>
        </w:drawing>
      </w:r>
      <w:r w:rsidR="009676CB">
        <w:rPr>
          <w:rFonts w:eastAsiaTheme="majorEastAsia"/>
          <w:b/>
          <w:bCs/>
          <w:i/>
          <w:iCs/>
        </w:rPr>
        <w:br w:type="page"/>
      </w:r>
    </w:p>
    <w:p w14:paraId="4A07D295" w14:textId="505C13E2" w:rsidR="00315288" w:rsidRPr="00DE5BB4" w:rsidRDefault="00685C7C" w:rsidP="006823A2">
      <w:pPr>
        <w:pStyle w:val="BodyText"/>
        <w:ind w:firstLine="0"/>
        <w:rPr>
          <w:rFonts w:eastAsiaTheme="majorEastAsia"/>
          <w:b/>
          <w:bCs/>
        </w:rPr>
      </w:pPr>
      <w:r w:rsidRPr="00DE5BB4">
        <w:rPr>
          <w:rFonts w:eastAsiaTheme="majorEastAsia"/>
          <w:b/>
          <w:bCs/>
          <w:i/>
          <w:iCs/>
        </w:rPr>
        <w:t>Table 1</w:t>
      </w:r>
      <w:r w:rsidR="006823A2" w:rsidRPr="00DE5BB4">
        <w:rPr>
          <w:rFonts w:eastAsiaTheme="majorEastAsia"/>
          <w:b/>
          <w:bCs/>
        </w:rPr>
        <w:t>.</w:t>
      </w:r>
      <w:r w:rsidR="005772FE" w:rsidRPr="00DE5BB4">
        <w:rPr>
          <w:rFonts w:eastAsiaTheme="majorEastAsia"/>
          <w:b/>
          <w:bCs/>
        </w:rPr>
        <w:t xml:space="preserve"> </w:t>
      </w:r>
      <w:r w:rsidR="0080795D" w:rsidRPr="00DE5BB4">
        <w:rPr>
          <w:b/>
          <w:bCs/>
        </w:rPr>
        <w:t>Potential Partisan Gerrymanders and State Law</w:t>
      </w:r>
    </w:p>
    <w:tbl>
      <w:tblPr>
        <w:tblW w:w="5000" w:type="pct"/>
        <w:tblLook w:val="04A0" w:firstRow="1" w:lastRow="0" w:firstColumn="1" w:lastColumn="0" w:noHBand="0" w:noVBand="1"/>
      </w:tblPr>
      <w:tblGrid>
        <w:gridCol w:w="571"/>
        <w:gridCol w:w="580"/>
        <w:gridCol w:w="932"/>
        <w:gridCol w:w="797"/>
        <w:gridCol w:w="1018"/>
        <w:gridCol w:w="1024"/>
        <w:gridCol w:w="1061"/>
        <w:gridCol w:w="1087"/>
      </w:tblGrid>
      <w:tr w:rsidR="00685C7C" w:rsidRPr="00DE5BB4" w14:paraId="143F81F2" w14:textId="77777777" w:rsidTr="5D1A3D7C">
        <w:tc>
          <w:tcPr>
            <w:tcW w:w="567" w:type="dxa"/>
            <w:tcBorders>
              <w:top w:val="single" w:sz="4" w:space="0" w:color="auto"/>
              <w:left w:val="single" w:sz="4" w:space="0" w:color="auto"/>
              <w:bottom w:val="single" w:sz="4" w:space="0" w:color="auto"/>
              <w:right w:val="nil"/>
            </w:tcBorders>
            <w:shd w:val="clear" w:color="auto" w:fill="D9D9D9" w:themeFill="background1" w:themeFillShade="D9"/>
            <w:vAlign w:val="center"/>
            <w:hideMark/>
          </w:tcPr>
          <w:p w14:paraId="2B61F13D" w14:textId="77777777" w:rsidR="00685C7C" w:rsidRPr="00DE5BB4" w:rsidRDefault="00685C7C" w:rsidP="000166B0">
            <w:pPr>
              <w:pStyle w:val="NoSpacing"/>
              <w:jc w:val="center"/>
              <w:rPr>
                <w:b/>
                <w:bCs/>
                <w:sz w:val="19"/>
                <w:szCs w:val="19"/>
              </w:rPr>
            </w:pPr>
            <w:r w:rsidRPr="00DE5BB4">
              <w:rPr>
                <w:b/>
                <w:bCs/>
                <w:sz w:val="19"/>
                <w:szCs w:val="19"/>
              </w:rPr>
              <w:t>State</w:t>
            </w:r>
          </w:p>
        </w:tc>
        <w:tc>
          <w:tcPr>
            <w:tcW w:w="633" w:type="dxa"/>
            <w:tcBorders>
              <w:top w:val="single" w:sz="4" w:space="0" w:color="auto"/>
              <w:left w:val="nil"/>
              <w:bottom w:val="single" w:sz="4" w:space="0" w:color="auto"/>
              <w:right w:val="nil"/>
            </w:tcBorders>
            <w:shd w:val="clear" w:color="auto" w:fill="D9D9D9" w:themeFill="background1" w:themeFillShade="D9"/>
            <w:vAlign w:val="center"/>
            <w:hideMark/>
          </w:tcPr>
          <w:p w14:paraId="6770878D" w14:textId="77777777" w:rsidR="00685C7C" w:rsidRPr="00DE5BB4" w:rsidRDefault="00685C7C" w:rsidP="000166B0">
            <w:pPr>
              <w:pStyle w:val="NoSpacing"/>
              <w:jc w:val="center"/>
              <w:rPr>
                <w:b/>
                <w:bCs/>
                <w:sz w:val="19"/>
                <w:szCs w:val="19"/>
              </w:rPr>
            </w:pPr>
            <w:r w:rsidRPr="00DE5BB4">
              <w:rPr>
                <w:b/>
                <w:bCs/>
                <w:sz w:val="19"/>
                <w:szCs w:val="19"/>
              </w:rPr>
              <w:t>Seats</w:t>
            </w:r>
          </w:p>
        </w:tc>
        <w:tc>
          <w:tcPr>
            <w:tcW w:w="1048" w:type="dxa"/>
            <w:tcBorders>
              <w:top w:val="single" w:sz="4" w:space="0" w:color="auto"/>
              <w:left w:val="nil"/>
              <w:bottom w:val="single" w:sz="4" w:space="0" w:color="auto"/>
              <w:right w:val="nil"/>
            </w:tcBorders>
            <w:shd w:val="clear" w:color="auto" w:fill="D9D9D9" w:themeFill="background1" w:themeFillShade="D9"/>
            <w:vAlign w:val="center"/>
            <w:hideMark/>
          </w:tcPr>
          <w:p w14:paraId="630D169E" w14:textId="38A56810" w:rsidR="00685C7C" w:rsidRPr="00DE5BB4" w:rsidRDefault="00685C7C" w:rsidP="000166B0">
            <w:pPr>
              <w:pStyle w:val="NoSpacing"/>
              <w:jc w:val="center"/>
              <w:rPr>
                <w:b/>
                <w:bCs/>
                <w:sz w:val="19"/>
                <w:szCs w:val="19"/>
              </w:rPr>
            </w:pPr>
            <w:bookmarkStart w:id="151" w:name="RANGE!C2"/>
            <w:r w:rsidRPr="00DE5BB4">
              <w:rPr>
                <w:b/>
                <w:bCs/>
                <w:sz w:val="19"/>
                <w:szCs w:val="19"/>
              </w:rPr>
              <w:t>Primary Authority for Drawing the Lines</w:t>
            </w:r>
            <w:bookmarkEnd w:id="151"/>
            <w:r w:rsidR="00576450" w:rsidRPr="00DE5BB4">
              <w:rPr>
                <w:rStyle w:val="FootnoteReference"/>
                <w:b/>
                <w:bCs/>
                <w:sz w:val="19"/>
                <w:szCs w:val="19"/>
              </w:rPr>
              <w:footnoteReference w:id="98"/>
            </w:r>
          </w:p>
        </w:tc>
        <w:tc>
          <w:tcPr>
            <w:tcW w:w="891" w:type="dxa"/>
            <w:tcBorders>
              <w:top w:val="single" w:sz="4" w:space="0" w:color="auto"/>
              <w:left w:val="nil"/>
              <w:bottom w:val="single" w:sz="4" w:space="0" w:color="auto"/>
              <w:right w:val="nil"/>
            </w:tcBorders>
            <w:shd w:val="clear" w:color="auto" w:fill="D9D9D9" w:themeFill="background1" w:themeFillShade="D9"/>
            <w:vAlign w:val="center"/>
            <w:hideMark/>
          </w:tcPr>
          <w:p w14:paraId="0829A8E8" w14:textId="77777777" w:rsidR="00685C7C" w:rsidRPr="00DE5BB4" w:rsidRDefault="00685C7C" w:rsidP="000166B0">
            <w:pPr>
              <w:pStyle w:val="NoSpacing"/>
              <w:jc w:val="center"/>
              <w:rPr>
                <w:b/>
                <w:bCs/>
                <w:sz w:val="19"/>
                <w:szCs w:val="19"/>
              </w:rPr>
            </w:pPr>
            <w:r w:rsidRPr="00DE5BB4">
              <w:rPr>
                <w:b/>
                <w:bCs/>
                <w:sz w:val="19"/>
                <w:szCs w:val="19"/>
              </w:rPr>
              <w:t>Party Control</w:t>
            </w:r>
          </w:p>
        </w:tc>
        <w:tc>
          <w:tcPr>
            <w:tcW w:w="926" w:type="dxa"/>
            <w:tcBorders>
              <w:top w:val="single" w:sz="4" w:space="0" w:color="auto"/>
              <w:left w:val="nil"/>
              <w:bottom w:val="single" w:sz="4" w:space="0" w:color="auto"/>
              <w:right w:val="nil"/>
            </w:tcBorders>
            <w:shd w:val="clear" w:color="auto" w:fill="D9D9D9" w:themeFill="background1" w:themeFillShade="D9"/>
            <w:vAlign w:val="center"/>
            <w:hideMark/>
          </w:tcPr>
          <w:p w14:paraId="41418946" w14:textId="6E89F798" w:rsidR="00685C7C" w:rsidRPr="00DE5BB4" w:rsidRDefault="00685C7C" w:rsidP="000166B0">
            <w:pPr>
              <w:pStyle w:val="NoSpacing"/>
              <w:jc w:val="center"/>
              <w:rPr>
                <w:b/>
                <w:bCs/>
                <w:sz w:val="19"/>
                <w:szCs w:val="19"/>
              </w:rPr>
            </w:pPr>
            <w:r w:rsidRPr="00DE5BB4">
              <w:rPr>
                <w:b/>
                <w:bCs/>
                <w:sz w:val="19"/>
                <w:szCs w:val="19"/>
              </w:rPr>
              <w:t>Partisan or Racial Challenge</w:t>
            </w:r>
            <w:r w:rsidR="00202D90" w:rsidRPr="00DE5BB4">
              <w:rPr>
                <w:rStyle w:val="FootnoteReference"/>
                <w:b/>
                <w:bCs/>
                <w:sz w:val="19"/>
                <w:szCs w:val="19"/>
              </w:rPr>
              <w:footnoteReference w:id="99"/>
            </w:r>
          </w:p>
        </w:tc>
        <w:tc>
          <w:tcPr>
            <w:tcW w:w="1156" w:type="dxa"/>
            <w:tcBorders>
              <w:top w:val="single" w:sz="4" w:space="0" w:color="auto"/>
              <w:left w:val="nil"/>
              <w:bottom w:val="single" w:sz="4" w:space="0" w:color="auto"/>
              <w:right w:val="nil"/>
            </w:tcBorders>
            <w:shd w:val="clear" w:color="auto" w:fill="D9D9D9" w:themeFill="background1" w:themeFillShade="D9"/>
            <w:vAlign w:val="center"/>
            <w:hideMark/>
          </w:tcPr>
          <w:p w14:paraId="0A3C16BA" w14:textId="77777777" w:rsidR="00685C7C" w:rsidRPr="00DE5BB4" w:rsidRDefault="00685C7C" w:rsidP="000166B0">
            <w:pPr>
              <w:pStyle w:val="NoSpacing"/>
              <w:jc w:val="center"/>
              <w:rPr>
                <w:b/>
                <w:bCs/>
                <w:sz w:val="19"/>
                <w:szCs w:val="19"/>
              </w:rPr>
            </w:pPr>
            <w:r w:rsidRPr="00DE5BB4">
              <w:rPr>
                <w:b/>
                <w:bCs/>
                <w:sz w:val="19"/>
                <w:szCs w:val="19"/>
              </w:rPr>
              <w:t>Who Drew the 2022 Map</w:t>
            </w:r>
          </w:p>
        </w:tc>
        <w:tc>
          <w:tcPr>
            <w:tcW w:w="922" w:type="dxa"/>
            <w:tcBorders>
              <w:top w:val="single" w:sz="4" w:space="0" w:color="auto"/>
              <w:left w:val="nil"/>
              <w:bottom w:val="single" w:sz="4" w:space="0" w:color="auto"/>
              <w:right w:val="nil"/>
            </w:tcBorders>
            <w:shd w:val="clear" w:color="auto" w:fill="D9D9D9" w:themeFill="background1" w:themeFillShade="D9"/>
            <w:vAlign w:val="center"/>
            <w:hideMark/>
          </w:tcPr>
          <w:p w14:paraId="3E409E4F" w14:textId="77777777" w:rsidR="00685C7C" w:rsidRPr="00DE5BB4" w:rsidRDefault="00685C7C" w:rsidP="000166B0">
            <w:pPr>
              <w:pStyle w:val="NoSpacing"/>
              <w:jc w:val="center"/>
              <w:rPr>
                <w:b/>
                <w:bCs/>
                <w:sz w:val="19"/>
                <w:szCs w:val="19"/>
              </w:rPr>
            </w:pPr>
            <w:r w:rsidRPr="00DE5BB4">
              <w:rPr>
                <w:b/>
                <w:bCs/>
                <w:sz w:val="19"/>
                <w:szCs w:val="19"/>
              </w:rPr>
              <w:t>Free and Equal/Open</w:t>
            </w:r>
          </w:p>
        </w:tc>
        <w:tc>
          <w:tcPr>
            <w:tcW w:w="927"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0061424" w14:textId="19754BB4" w:rsidR="00685C7C" w:rsidRPr="00DE5BB4" w:rsidRDefault="00685C7C" w:rsidP="000166B0">
            <w:pPr>
              <w:pStyle w:val="NoSpacing"/>
              <w:jc w:val="center"/>
              <w:rPr>
                <w:b/>
                <w:bCs/>
                <w:sz w:val="19"/>
                <w:szCs w:val="19"/>
              </w:rPr>
            </w:pPr>
            <w:r w:rsidRPr="00DE5BB4">
              <w:rPr>
                <w:b/>
                <w:bCs/>
                <w:sz w:val="19"/>
                <w:szCs w:val="19"/>
              </w:rPr>
              <w:t>Direct Partisan Neutrality requirement</w:t>
            </w:r>
          </w:p>
        </w:tc>
      </w:tr>
      <w:tr w:rsidR="00685C7C" w:rsidRPr="00DE5BB4" w14:paraId="180C673F"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6368E4B9" w14:textId="77777777" w:rsidR="00685C7C" w:rsidRPr="00DE5BB4" w:rsidRDefault="00685C7C" w:rsidP="000166B0">
            <w:pPr>
              <w:pStyle w:val="NoSpacing"/>
              <w:jc w:val="center"/>
              <w:rPr>
                <w:i/>
                <w:iCs/>
                <w:sz w:val="16"/>
                <w:szCs w:val="16"/>
              </w:rPr>
            </w:pPr>
            <w:r w:rsidRPr="00DE5BB4">
              <w:rPr>
                <w:i/>
                <w:iCs/>
                <w:sz w:val="16"/>
                <w:szCs w:val="16"/>
              </w:rPr>
              <w:t>AL</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A1B75CE" w14:textId="77777777" w:rsidR="00685C7C" w:rsidRPr="00DE5BB4" w:rsidRDefault="00685C7C" w:rsidP="000166B0">
            <w:pPr>
              <w:pStyle w:val="NoSpacing"/>
              <w:jc w:val="center"/>
              <w:rPr>
                <w:sz w:val="16"/>
                <w:szCs w:val="16"/>
              </w:rPr>
            </w:pPr>
            <w:r w:rsidRPr="00DE5BB4">
              <w:rPr>
                <w:sz w:val="16"/>
                <w:szCs w:val="16"/>
              </w:rPr>
              <w:t>7</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A834F8E"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A8FCDC2"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9D556C8" w14:textId="77777777" w:rsidR="00685C7C" w:rsidRPr="00DE5BB4" w:rsidRDefault="00685C7C" w:rsidP="000166B0">
            <w:pPr>
              <w:pStyle w:val="NoSpacing"/>
              <w:jc w:val="center"/>
              <w:rPr>
                <w:sz w:val="16"/>
                <w:szCs w:val="16"/>
              </w:rPr>
            </w:pPr>
            <w:r w:rsidRPr="00DE5BB4">
              <w:rPr>
                <w:sz w:val="16"/>
                <w:szCs w:val="16"/>
              </w:rPr>
              <w:t>R</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86EFF30"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540A7AE" w14:textId="73D69C45"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7C6DB6D8" w14:textId="43E60172" w:rsidR="00685C7C" w:rsidRPr="00DE5BB4" w:rsidRDefault="00685C7C" w:rsidP="000166B0">
            <w:pPr>
              <w:pStyle w:val="NoSpacing"/>
              <w:jc w:val="center"/>
              <w:rPr>
                <w:sz w:val="16"/>
                <w:szCs w:val="16"/>
              </w:rPr>
            </w:pPr>
          </w:p>
        </w:tc>
      </w:tr>
      <w:tr w:rsidR="00685C7C" w:rsidRPr="00DE5BB4" w14:paraId="0ABC1AB2"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2EE18938" w14:textId="5BF341C6" w:rsidR="00685C7C" w:rsidRPr="00DE5BB4" w:rsidRDefault="00685C7C" w:rsidP="000166B0">
            <w:pPr>
              <w:pStyle w:val="NoSpacing"/>
              <w:jc w:val="center"/>
              <w:rPr>
                <w:sz w:val="16"/>
                <w:szCs w:val="16"/>
              </w:rPr>
            </w:pPr>
            <w:r w:rsidRPr="5D1A3D7C">
              <w:rPr>
                <w:i/>
                <w:iCs/>
                <w:sz w:val="16"/>
                <w:szCs w:val="16"/>
              </w:rPr>
              <w:t>AK</w:t>
            </w:r>
            <w:bookmarkStart w:id="152" w:name="_Ref148359631"/>
            <w:r w:rsidR="005B6EFD" w:rsidRPr="00DE5BB4">
              <w:rPr>
                <w:rStyle w:val="FootnoteReference"/>
                <w:sz w:val="16"/>
                <w:szCs w:val="16"/>
              </w:rPr>
              <w:footnoteReference w:id="100"/>
            </w:r>
            <w:bookmarkEnd w:id="152"/>
          </w:p>
        </w:tc>
        <w:tc>
          <w:tcPr>
            <w:tcW w:w="633" w:type="dxa"/>
            <w:tcBorders>
              <w:top w:val="nil"/>
              <w:left w:val="nil"/>
              <w:bottom w:val="dotted" w:sz="4" w:space="0" w:color="BFBFBF" w:themeColor="background1" w:themeShade="BF"/>
              <w:right w:val="nil"/>
            </w:tcBorders>
            <w:shd w:val="clear" w:color="auto" w:fill="auto"/>
            <w:noWrap/>
            <w:vAlign w:val="center"/>
            <w:hideMark/>
          </w:tcPr>
          <w:p w14:paraId="1D59FF10" w14:textId="77777777" w:rsidR="00685C7C" w:rsidRPr="00DE5BB4" w:rsidRDefault="00685C7C" w:rsidP="000166B0">
            <w:pPr>
              <w:pStyle w:val="NoSpacing"/>
              <w:jc w:val="center"/>
              <w:rPr>
                <w:sz w:val="16"/>
                <w:szCs w:val="16"/>
              </w:rPr>
            </w:pPr>
            <w:r w:rsidRPr="00DE5BB4">
              <w:rPr>
                <w:sz w:val="16"/>
                <w:szCs w:val="16"/>
              </w:rPr>
              <w:t>1</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209ADADC" w14:textId="77777777" w:rsidR="00685C7C" w:rsidRPr="00DE5BB4" w:rsidRDefault="00685C7C" w:rsidP="000166B0">
            <w:pPr>
              <w:pStyle w:val="NoSpacing"/>
              <w:jc w:val="center"/>
              <w:rPr>
                <w:sz w:val="16"/>
                <w:szCs w:val="16"/>
              </w:rPr>
            </w:pPr>
            <w:r w:rsidRPr="00DE5BB4">
              <w:rPr>
                <w:sz w:val="16"/>
                <w:szCs w:val="16"/>
              </w:rPr>
              <w:t>-</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6FCAFFC9" w14:textId="77777777" w:rsidR="00685C7C" w:rsidRPr="00DE5BB4" w:rsidRDefault="00685C7C" w:rsidP="000166B0">
            <w:pPr>
              <w:pStyle w:val="NoSpacing"/>
              <w:jc w:val="center"/>
              <w:rPr>
                <w:sz w:val="16"/>
                <w:szCs w:val="16"/>
              </w:rPr>
            </w:pPr>
            <w:r w:rsidRPr="00DE5BB4">
              <w:rPr>
                <w:sz w:val="16"/>
                <w:szCs w:val="16"/>
              </w:rPr>
              <w: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59C3C85D" w14:textId="77777777" w:rsidR="00685C7C" w:rsidRPr="00DE5BB4" w:rsidRDefault="00685C7C" w:rsidP="000166B0">
            <w:pPr>
              <w:pStyle w:val="NoSpacing"/>
              <w:jc w:val="center"/>
              <w:rPr>
                <w:sz w:val="16"/>
                <w:szCs w:val="16"/>
              </w:rPr>
            </w:pPr>
            <w:r w:rsidRPr="00DE5BB4">
              <w:rPr>
                <w:sz w:val="16"/>
                <w:szCs w:val="16"/>
              </w:rPr>
              <w:t>-</w:t>
            </w:r>
          </w:p>
        </w:tc>
        <w:tc>
          <w:tcPr>
            <w:tcW w:w="1156" w:type="dxa"/>
            <w:tcBorders>
              <w:top w:val="nil"/>
              <w:left w:val="nil"/>
              <w:bottom w:val="dotted" w:sz="4" w:space="0" w:color="BFBFBF" w:themeColor="background1" w:themeShade="BF"/>
              <w:right w:val="nil"/>
            </w:tcBorders>
            <w:shd w:val="clear" w:color="auto" w:fill="auto"/>
            <w:noWrap/>
            <w:vAlign w:val="center"/>
            <w:hideMark/>
          </w:tcPr>
          <w:p w14:paraId="46EA8BD9" w14:textId="77777777" w:rsidR="00685C7C" w:rsidRPr="00DE5BB4" w:rsidRDefault="00685C7C" w:rsidP="000166B0">
            <w:pPr>
              <w:pStyle w:val="NoSpacing"/>
              <w:jc w:val="center"/>
              <w:rPr>
                <w:sz w:val="16"/>
                <w:szCs w:val="16"/>
              </w:rPr>
            </w:pPr>
            <w:r w:rsidRPr="00DE5BB4">
              <w:rPr>
                <w:sz w:val="16"/>
                <w:szCs w:val="16"/>
              </w:rPr>
              <w:t>-</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2F03EB89" w14:textId="0B35F9E8"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446FA93B" w14:textId="69D25012" w:rsidR="00685C7C" w:rsidRPr="00DE5BB4" w:rsidRDefault="00685C7C" w:rsidP="000166B0">
            <w:pPr>
              <w:pStyle w:val="NoSpacing"/>
              <w:jc w:val="center"/>
              <w:rPr>
                <w:sz w:val="16"/>
                <w:szCs w:val="16"/>
              </w:rPr>
            </w:pPr>
          </w:p>
        </w:tc>
      </w:tr>
      <w:tr w:rsidR="00685C7C" w:rsidRPr="00DE5BB4" w14:paraId="1C58E4E8"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6D58E578" w14:textId="77777777" w:rsidR="00685C7C" w:rsidRPr="00DE5BB4" w:rsidRDefault="00685C7C" w:rsidP="000166B0">
            <w:pPr>
              <w:pStyle w:val="NoSpacing"/>
              <w:jc w:val="center"/>
              <w:rPr>
                <w:i/>
                <w:iCs/>
                <w:sz w:val="16"/>
                <w:szCs w:val="16"/>
              </w:rPr>
            </w:pPr>
            <w:r w:rsidRPr="00DE5BB4">
              <w:rPr>
                <w:i/>
                <w:iCs/>
                <w:sz w:val="16"/>
                <w:szCs w:val="16"/>
              </w:rPr>
              <w:t>AZ</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06681F63" w14:textId="77777777" w:rsidR="00685C7C" w:rsidRPr="00DE5BB4" w:rsidRDefault="00685C7C" w:rsidP="000166B0">
            <w:pPr>
              <w:pStyle w:val="NoSpacing"/>
              <w:jc w:val="center"/>
              <w:rPr>
                <w:sz w:val="16"/>
                <w:szCs w:val="16"/>
              </w:rPr>
            </w:pPr>
            <w:r w:rsidRPr="00DE5BB4">
              <w:rPr>
                <w:sz w:val="16"/>
                <w:szCs w:val="16"/>
              </w:rPr>
              <w:t>9</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6388D6EE" w14:textId="77777777" w:rsidR="00685C7C" w:rsidRPr="00DE5BB4" w:rsidRDefault="00685C7C" w:rsidP="000166B0">
            <w:pPr>
              <w:pStyle w:val="NoSpacing"/>
              <w:jc w:val="center"/>
              <w:rPr>
                <w:sz w:val="16"/>
                <w:szCs w:val="16"/>
              </w:rPr>
            </w:pPr>
            <w:r w:rsidRPr="00DE5BB4">
              <w:rPr>
                <w:sz w:val="16"/>
                <w:szCs w:val="16"/>
              </w:rPr>
              <w:t>Comm.</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13AA4A9F"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06FD674B" w14:textId="1760DFA7"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auto"/>
            <w:noWrap/>
            <w:vAlign w:val="center"/>
            <w:hideMark/>
          </w:tcPr>
          <w:p w14:paraId="42705E32" w14:textId="77777777" w:rsidR="00685C7C" w:rsidRPr="00DE5BB4" w:rsidRDefault="00685C7C" w:rsidP="000166B0">
            <w:pPr>
              <w:pStyle w:val="NoSpacing"/>
              <w:jc w:val="center"/>
              <w:rPr>
                <w:sz w:val="16"/>
                <w:szCs w:val="16"/>
              </w:rPr>
            </w:pPr>
            <w:r w:rsidRPr="00DE5BB4">
              <w:rPr>
                <w:sz w:val="16"/>
                <w:szCs w:val="16"/>
              </w:rPr>
              <w:t>Comm.</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6BDA759C"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36DECC85"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7591E2D9"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195262EA" w14:textId="77777777" w:rsidR="00685C7C" w:rsidRPr="00DE5BB4" w:rsidRDefault="00685C7C" w:rsidP="000166B0">
            <w:pPr>
              <w:pStyle w:val="NoSpacing"/>
              <w:jc w:val="center"/>
              <w:rPr>
                <w:i/>
                <w:iCs/>
                <w:sz w:val="16"/>
                <w:szCs w:val="16"/>
              </w:rPr>
            </w:pPr>
            <w:r w:rsidRPr="00DE5BB4">
              <w:rPr>
                <w:i/>
                <w:iCs/>
                <w:sz w:val="16"/>
                <w:szCs w:val="16"/>
              </w:rPr>
              <w:t>AR</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8A95B31" w14:textId="77777777" w:rsidR="00685C7C" w:rsidRPr="00DE5BB4" w:rsidRDefault="00685C7C" w:rsidP="000166B0">
            <w:pPr>
              <w:pStyle w:val="NoSpacing"/>
              <w:jc w:val="center"/>
              <w:rPr>
                <w:sz w:val="16"/>
                <w:szCs w:val="16"/>
              </w:rPr>
            </w:pPr>
            <w:r w:rsidRPr="00DE5BB4">
              <w:rPr>
                <w:sz w:val="16"/>
                <w:szCs w:val="16"/>
              </w:rPr>
              <w:t>4</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41C1268"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3FB150C"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2632B19" w14:textId="77777777" w:rsidR="00685C7C" w:rsidRPr="00DE5BB4" w:rsidRDefault="00685C7C" w:rsidP="000166B0">
            <w:pPr>
              <w:pStyle w:val="NoSpacing"/>
              <w:jc w:val="center"/>
              <w:rPr>
                <w:sz w:val="16"/>
                <w:szCs w:val="16"/>
              </w:rPr>
            </w:pPr>
            <w:r w:rsidRPr="00DE5BB4">
              <w:rPr>
                <w:sz w:val="16"/>
                <w:szCs w:val="16"/>
              </w:rPr>
              <w:t>R</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17951B2"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63FFDFF"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5FFFDB6E" w14:textId="4456C4B1" w:rsidR="00685C7C" w:rsidRPr="00DE5BB4" w:rsidRDefault="00685C7C" w:rsidP="000166B0">
            <w:pPr>
              <w:pStyle w:val="NoSpacing"/>
              <w:jc w:val="center"/>
              <w:rPr>
                <w:sz w:val="16"/>
                <w:szCs w:val="16"/>
              </w:rPr>
            </w:pPr>
          </w:p>
        </w:tc>
      </w:tr>
      <w:tr w:rsidR="00685C7C" w:rsidRPr="00DE5BB4" w14:paraId="2088A071"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78B8A181" w14:textId="77777777" w:rsidR="00685C7C" w:rsidRPr="00DE5BB4" w:rsidRDefault="00685C7C" w:rsidP="000166B0">
            <w:pPr>
              <w:pStyle w:val="NoSpacing"/>
              <w:jc w:val="center"/>
              <w:rPr>
                <w:i/>
                <w:iCs/>
                <w:sz w:val="16"/>
                <w:szCs w:val="16"/>
              </w:rPr>
            </w:pPr>
            <w:r w:rsidRPr="00DE5BB4">
              <w:rPr>
                <w:i/>
                <w:iCs/>
                <w:sz w:val="16"/>
                <w:szCs w:val="16"/>
              </w:rPr>
              <w:t>CA</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5E18C9AC" w14:textId="77777777" w:rsidR="00685C7C" w:rsidRPr="00DE5BB4" w:rsidRDefault="00685C7C" w:rsidP="000166B0">
            <w:pPr>
              <w:pStyle w:val="NoSpacing"/>
              <w:jc w:val="center"/>
              <w:rPr>
                <w:sz w:val="16"/>
                <w:szCs w:val="16"/>
              </w:rPr>
            </w:pPr>
            <w:r w:rsidRPr="00DE5BB4">
              <w:rPr>
                <w:sz w:val="16"/>
                <w:szCs w:val="16"/>
              </w:rPr>
              <w:t>52</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77FDB667" w14:textId="77777777" w:rsidR="00685C7C" w:rsidRPr="00DE5BB4" w:rsidRDefault="00685C7C" w:rsidP="000166B0">
            <w:pPr>
              <w:pStyle w:val="NoSpacing"/>
              <w:jc w:val="center"/>
              <w:rPr>
                <w:sz w:val="16"/>
                <w:szCs w:val="16"/>
              </w:rPr>
            </w:pPr>
            <w:r w:rsidRPr="00DE5BB4">
              <w:rPr>
                <w:sz w:val="16"/>
                <w:szCs w:val="16"/>
              </w:rPr>
              <w:t>Comm.</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5B4B9556"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7DACF11C" w14:textId="7A70B7BF"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auto"/>
            <w:noWrap/>
            <w:vAlign w:val="center"/>
            <w:hideMark/>
          </w:tcPr>
          <w:p w14:paraId="6EAABC73" w14:textId="77777777" w:rsidR="00685C7C" w:rsidRPr="00DE5BB4" w:rsidRDefault="00685C7C" w:rsidP="000166B0">
            <w:pPr>
              <w:pStyle w:val="NoSpacing"/>
              <w:jc w:val="center"/>
              <w:rPr>
                <w:sz w:val="16"/>
                <w:szCs w:val="16"/>
              </w:rPr>
            </w:pPr>
            <w:r w:rsidRPr="00DE5BB4">
              <w:rPr>
                <w:sz w:val="16"/>
                <w:szCs w:val="16"/>
              </w:rPr>
              <w:t>Comm.</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270C7C98"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25148D97"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5C0D7C68"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347FC693" w14:textId="77777777" w:rsidR="00685C7C" w:rsidRPr="00DE5BB4" w:rsidRDefault="00685C7C" w:rsidP="000166B0">
            <w:pPr>
              <w:pStyle w:val="NoSpacing"/>
              <w:jc w:val="center"/>
              <w:rPr>
                <w:i/>
                <w:iCs/>
                <w:sz w:val="16"/>
                <w:szCs w:val="16"/>
              </w:rPr>
            </w:pPr>
            <w:r w:rsidRPr="00DE5BB4">
              <w:rPr>
                <w:i/>
                <w:iCs/>
                <w:sz w:val="16"/>
                <w:szCs w:val="16"/>
              </w:rPr>
              <w:t>CO</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24F1BFBC" w14:textId="77777777" w:rsidR="00685C7C" w:rsidRPr="00DE5BB4" w:rsidRDefault="00685C7C" w:rsidP="000166B0">
            <w:pPr>
              <w:pStyle w:val="NoSpacing"/>
              <w:jc w:val="center"/>
              <w:rPr>
                <w:sz w:val="16"/>
                <w:szCs w:val="16"/>
              </w:rPr>
            </w:pPr>
            <w:r w:rsidRPr="00DE5BB4">
              <w:rPr>
                <w:sz w:val="16"/>
                <w:szCs w:val="16"/>
              </w:rPr>
              <w:t>8</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695549F7" w14:textId="77777777" w:rsidR="00685C7C" w:rsidRPr="00DE5BB4" w:rsidRDefault="00685C7C" w:rsidP="000166B0">
            <w:pPr>
              <w:pStyle w:val="NoSpacing"/>
              <w:jc w:val="center"/>
              <w:rPr>
                <w:sz w:val="16"/>
                <w:szCs w:val="16"/>
              </w:rPr>
            </w:pPr>
            <w:r w:rsidRPr="00DE5BB4">
              <w:rPr>
                <w:sz w:val="16"/>
                <w:szCs w:val="16"/>
              </w:rPr>
              <w:t>Comm.</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08036B31"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0633DDD8" w14:textId="51460F6D"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auto"/>
            <w:noWrap/>
            <w:vAlign w:val="center"/>
            <w:hideMark/>
          </w:tcPr>
          <w:p w14:paraId="0ED24CF0" w14:textId="77777777" w:rsidR="00685C7C" w:rsidRPr="00DE5BB4" w:rsidRDefault="00685C7C" w:rsidP="000166B0">
            <w:pPr>
              <w:pStyle w:val="NoSpacing"/>
              <w:jc w:val="center"/>
              <w:rPr>
                <w:sz w:val="16"/>
                <w:szCs w:val="16"/>
              </w:rPr>
            </w:pPr>
            <w:r w:rsidRPr="00DE5BB4">
              <w:rPr>
                <w:sz w:val="16"/>
                <w:szCs w:val="16"/>
              </w:rPr>
              <w:t>Comm.</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34DE3FC5"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4D414554"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3D02CECF"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0C6A9A45" w14:textId="77777777" w:rsidR="00685C7C" w:rsidRPr="00DE5BB4" w:rsidRDefault="00685C7C" w:rsidP="000166B0">
            <w:pPr>
              <w:pStyle w:val="NoSpacing"/>
              <w:jc w:val="center"/>
              <w:rPr>
                <w:i/>
                <w:iCs/>
                <w:sz w:val="16"/>
                <w:szCs w:val="16"/>
              </w:rPr>
            </w:pPr>
            <w:r w:rsidRPr="00DE5BB4">
              <w:rPr>
                <w:i/>
                <w:iCs/>
                <w:sz w:val="16"/>
                <w:szCs w:val="16"/>
              </w:rPr>
              <w:t>CT</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70ACFF89" w14:textId="77777777" w:rsidR="00685C7C" w:rsidRPr="00DE5BB4" w:rsidRDefault="00685C7C" w:rsidP="000166B0">
            <w:pPr>
              <w:pStyle w:val="NoSpacing"/>
              <w:jc w:val="center"/>
              <w:rPr>
                <w:sz w:val="16"/>
                <w:szCs w:val="16"/>
              </w:rPr>
            </w:pPr>
            <w:r w:rsidRPr="00DE5BB4">
              <w:rPr>
                <w:sz w:val="16"/>
                <w:szCs w:val="16"/>
              </w:rPr>
              <w:t>5</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37D42CFF" w14:textId="77777777" w:rsidR="00685C7C" w:rsidRPr="00DE5BB4" w:rsidRDefault="00685C7C" w:rsidP="000166B0">
            <w:pPr>
              <w:pStyle w:val="NoSpacing"/>
              <w:jc w:val="center"/>
              <w:rPr>
                <w:sz w:val="16"/>
                <w:szCs w:val="16"/>
              </w:rPr>
            </w:pPr>
            <w:r w:rsidRPr="00DE5BB4">
              <w:rPr>
                <w:sz w:val="16"/>
                <w:szCs w:val="16"/>
              </w:rPr>
              <w:t>Leg(C)</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61CF00A3"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5D584A6D" w14:textId="77777777" w:rsidR="00685C7C" w:rsidRPr="00DE5BB4" w:rsidRDefault="00685C7C" w:rsidP="000166B0">
            <w:pPr>
              <w:pStyle w:val="NoSpacing"/>
              <w:jc w:val="center"/>
              <w:rPr>
                <w:sz w:val="16"/>
                <w:szCs w:val="16"/>
              </w:rPr>
            </w:pPr>
            <w:r w:rsidRPr="00DE5BB4">
              <w:rPr>
                <w:sz w:val="16"/>
                <w:szCs w:val="16"/>
              </w:rPr>
              <w:t>F</w:t>
            </w:r>
          </w:p>
        </w:tc>
        <w:tc>
          <w:tcPr>
            <w:tcW w:w="1156" w:type="dxa"/>
            <w:tcBorders>
              <w:top w:val="nil"/>
              <w:left w:val="nil"/>
              <w:bottom w:val="dotted" w:sz="4" w:space="0" w:color="BFBFBF" w:themeColor="background1" w:themeShade="BF"/>
              <w:right w:val="nil"/>
            </w:tcBorders>
            <w:shd w:val="clear" w:color="auto" w:fill="auto"/>
            <w:noWrap/>
            <w:vAlign w:val="center"/>
            <w:hideMark/>
          </w:tcPr>
          <w:p w14:paraId="1F2C0FF1" w14:textId="77777777" w:rsidR="00685C7C" w:rsidRPr="00DE5BB4" w:rsidRDefault="00685C7C" w:rsidP="000166B0">
            <w:pPr>
              <w:pStyle w:val="NoSpacing"/>
              <w:jc w:val="center"/>
              <w:rPr>
                <w:sz w:val="16"/>
                <w:szCs w:val="16"/>
              </w:rPr>
            </w:pPr>
            <w:r w:rsidRPr="00DE5BB4">
              <w:rPr>
                <w:sz w:val="16"/>
                <w:szCs w:val="16"/>
              </w:rPr>
              <w:t>Court</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786C49F1"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6D5DA7FF" w14:textId="4FC48155" w:rsidR="00685C7C" w:rsidRPr="00DE5BB4" w:rsidRDefault="00685C7C" w:rsidP="000166B0">
            <w:pPr>
              <w:pStyle w:val="NoSpacing"/>
              <w:jc w:val="center"/>
              <w:rPr>
                <w:sz w:val="16"/>
                <w:szCs w:val="16"/>
              </w:rPr>
            </w:pPr>
          </w:p>
        </w:tc>
      </w:tr>
      <w:tr w:rsidR="00685C7C" w:rsidRPr="00DE5BB4" w14:paraId="276347B4"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2FC4A7B4" w14:textId="77777777" w:rsidR="00685C7C" w:rsidRPr="00DE5BB4" w:rsidRDefault="00685C7C" w:rsidP="000166B0">
            <w:pPr>
              <w:pStyle w:val="NoSpacing"/>
              <w:jc w:val="center"/>
              <w:rPr>
                <w:i/>
                <w:iCs/>
                <w:sz w:val="16"/>
                <w:szCs w:val="16"/>
              </w:rPr>
            </w:pPr>
            <w:r w:rsidRPr="00DE5BB4">
              <w:rPr>
                <w:i/>
                <w:iCs/>
                <w:sz w:val="16"/>
                <w:szCs w:val="16"/>
              </w:rPr>
              <w:t>DE</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26626954" w14:textId="77777777" w:rsidR="00685C7C" w:rsidRPr="00DE5BB4" w:rsidRDefault="00685C7C" w:rsidP="000166B0">
            <w:pPr>
              <w:pStyle w:val="NoSpacing"/>
              <w:jc w:val="center"/>
              <w:rPr>
                <w:sz w:val="16"/>
                <w:szCs w:val="16"/>
              </w:rPr>
            </w:pPr>
            <w:r w:rsidRPr="00DE5BB4">
              <w:rPr>
                <w:sz w:val="16"/>
                <w:szCs w:val="16"/>
              </w:rPr>
              <w:t>1</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286F7330" w14:textId="77777777" w:rsidR="00685C7C" w:rsidRPr="00DE5BB4" w:rsidRDefault="00685C7C" w:rsidP="000166B0">
            <w:pPr>
              <w:pStyle w:val="NoSpacing"/>
              <w:jc w:val="center"/>
              <w:rPr>
                <w:sz w:val="16"/>
                <w:szCs w:val="16"/>
              </w:rPr>
            </w:pPr>
            <w:r w:rsidRPr="00DE5BB4">
              <w:rPr>
                <w:sz w:val="16"/>
                <w:szCs w:val="16"/>
              </w:rPr>
              <w:t>-</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56A2D0B4" w14:textId="77777777" w:rsidR="00685C7C" w:rsidRPr="00DE5BB4" w:rsidRDefault="00685C7C" w:rsidP="000166B0">
            <w:pPr>
              <w:pStyle w:val="NoSpacing"/>
              <w:jc w:val="center"/>
              <w:rPr>
                <w:sz w:val="16"/>
                <w:szCs w:val="16"/>
              </w:rPr>
            </w:pPr>
            <w:r w:rsidRPr="00DE5BB4">
              <w:rPr>
                <w:sz w:val="16"/>
                <w:szCs w:val="16"/>
              </w:rPr>
              <w: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3F2D622E" w14:textId="77777777" w:rsidR="00685C7C" w:rsidRPr="00DE5BB4" w:rsidRDefault="00685C7C" w:rsidP="000166B0">
            <w:pPr>
              <w:pStyle w:val="NoSpacing"/>
              <w:jc w:val="center"/>
              <w:rPr>
                <w:sz w:val="16"/>
                <w:szCs w:val="16"/>
              </w:rPr>
            </w:pPr>
            <w:r w:rsidRPr="00DE5BB4">
              <w:rPr>
                <w:sz w:val="16"/>
                <w:szCs w:val="16"/>
              </w:rPr>
              <w:t>-</w:t>
            </w:r>
          </w:p>
        </w:tc>
        <w:tc>
          <w:tcPr>
            <w:tcW w:w="1156" w:type="dxa"/>
            <w:tcBorders>
              <w:top w:val="nil"/>
              <w:left w:val="nil"/>
              <w:bottom w:val="dotted" w:sz="4" w:space="0" w:color="BFBFBF" w:themeColor="background1" w:themeShade="BF"/>
              <w:right w:val="nil"/>
            </w:tcBorders>
            <w:shd w:val="clear" w:color="auto" w:fill="auto"/>
            <w:noWrap/>
            <w:vAlign w:val="center"/>
            <w:hideMark/>
          </w:tcPr>
          <w:p w14:paraId="4B1C61EA" w14:textId="77777777" w:rsidR="00685C7C" w:rsidRPr="00DE5BB4" w:rsidRDefault="00685C7C" w:rsidP="000166B0">
            <w:pPr>
              <w:pStyle w:val="NoSpacing"/>
              <w:jc w:val="center"/>
              <w:rPr>
                <w:sz w:val="16"/>
                <w:szCs w:val="16"/>
              </w:rPr>
            </w:pPr>
            <w:r w:rsidRPr="00DE5BB4">
              <w:rPr>
                <w:sz w:val="16"/>
                <w:szCs w:val="16"/>
              </w:rPr>
              <w:t>-</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1AE53ABB"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670AE0E9" w14:textId="40A27B36" w:rsidR="00685C7C" w:rsidRPr="00DE5BB4" w:rsidRDefault="00685C7C" w:rsidP="000166B0">
            <w:pPr>
              <w:pStyle w:val="NoSpacing"/>
              <w:jc w:val="center"/>
              <w:rPr>
                <w:sz w:val="16"/>
                <w:szCs w:val="16"/>
              </w:rPr>
            </w:pPr>
          </w:p>
        </w:tc>
      </w:tr>
      <w:tr w:rsidR="00685C7C" w:rsidRPr="00DE5BB4" w14:paraId="2DAF0409"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26C27DF0" w14:textId="77777777" w:rsidR="00685C7C" w:rsidRPr="00DE5BB4" w:rsidRDefault="00685C7C" w:rsidP="000166B0">
            <w:pPr>
              <w:pStyle w:val="NoSpacing"/>
              <w:jc w:val="center"/>
              <w:rPr>
                <w:i/>
                <w:iCs/>
                <w:sz w:val="16"/>
                <w:szCs w:val="16"/>
              </w:rPr>
            </w:pPr>
            <w:r w:rsidRPr="00DE5BB4">
              <w:rPr>
                <w:i/>
                <w:iCs/>
                <w:sz w:val="16"/>
                <w:szCs w:val="16"/>
              </w:rPr>
              <w:t>FL</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E6626D9" w14:textId="77777777" w:rsidR="00685C7C" w:rsidRPr="00DE5BB4" w:rsidRDefault="00685C7C" w:rsidP="000166B0">
            <w:pPr>
              <w:pStyle w:val="NoSpacing"/>
              <w:jc w:val="center"/>
              <w:rPr>
                <w:sz w:val="16"/>
                <w:szCs w:val="16"/>
              </w:rPr>
            </w:pPr>
            <w:r w:rsidRPr="00DE5BB4">
              <w:rPr>
                <w:sz w:val="16"/>
                <w:szCs w:val="16"/>
              </w:rPr>
              <w:t>28</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FED1152"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4BE635C"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6F6A1E7" w14:textId="77777777" w:rsidR="00685C7C" w:rsidRPr="00DE5BB4" w:rsidRDefault="00685C7C" w:rsidP="000166B0">
            <w:pPr>
              <w:pStyle w:val="NoSpacing"/>
              <w:jc w:val="center"/>
              <w:rPr>
                <w:sz w:val="16"/>
                <w:szCs w:val="16"/>
              </w:rPr>
            </w:pPr>
            <w:r w:rsidRPr="00DE5BB4">
              <w:rPr>
                <w:sz w:val="16"/>
                <w:szCs w:val="16"/>
              </w:rPr>
              <w:t>P, R</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EAE00D2"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4625355" w14:textId="30C0EFE8"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4B238B97"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57722A32"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2E3AA17E" w14:textId="77777777" w:rsidR="00685C7C" w:rsidRPr="00DE5BB4" w:rsidRDefault="00685C7C" w:rsidP="000166B0">
            <w:pPr>
              <w:pStyle w:val="NoSpacing"/>
              <w:jc w:val="center"/>
              <w:rPr>
                <w:i/>
                <w:iCs/>
                <w:sz w:val="16"/>
                <w:szCs w:val="16"/>
              </w:rPr>
            </w:pPr>
            <w:r w:rsidRPr="00DE5BB4">
              <w:rPr>
                <w:i/>
                <w:iCs/>
                <w:sz w:val="16"/>
                <w:szCs w:val="16"/>
              </w:rPr>
              <w:t>GA</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A52188C" w14:textId="77777777" w:rsidR="00685C7C" w:rsidRPr="00DE5BB4" w:rsidRDefault="00685C7C" w:rsidP="000166B0">
            <w:pPr>
              <w:pStyle w:val="NoSpacing"/>
              <w:jc w:val="center"/>
              <w:rPr>
                <w:sz w:val="16"/>
                <w:szCs w:val="16"/>
              </w:rPr>
            </w:pPr>
            <w:r w:rsidRPr="00DE5BB4">
              <w:rPr>
                <w:sz w:val="16"/>
                <w:szCs w:val="16"/>
              </w:rPr>
              <w:t>14</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A84680F"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498DFF1"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7D3E7E3" w14:textId="77777777" w:rsidR="00685C7C" w:rsidRPr="00DE5BB4" w:rsidRDefault="00685C7C" w:rsidP="000166B0">
            <w:pPr>
              <w:pStyle w:val="NoSpacing"/>
              <w:jc w:val="center"/>
              <w:rPr>
                <w:sz w:val="16"/>
                <w:szCs w:val="16"/>
              </w:rPr>
            </w:pPr>
            <w:r w:rsidRPr="00DE5BB4">
              <w:rPr>
                <w:sz w:val="16"/>
                <w:szCs w:val="16"/>
              </w:rPr>
              <w:t>R</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7739FF2"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9CBCE65" w14:textId="74C05AB7"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4AB9DD78" w14:textId="345D9E96" w:rsidR="00685C7C" w:rsidRPr="00DE5BB4" w:rsidRDefault="00685C7C" w:rsidP="000166B0">
            <w:pPr>
              <w:pStyle w:val="NoSpacing"/>
              <w:jc w:val="center"/>
              <w:rPr>
                <w:sz w:val="16"/>
                <w:szCs w:val="16"/>
              </w:rPr>
            </w:pPr>
          </w:p>
        </w:tc>
      </w:tr>
      <w:tr w:rsidR="00685C7C" w:rsidRPr="00DE5BB4" w14:paraId="6E3EADC3"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51C9A5B1" w14:textId="77777777" w:rsidR="00685C7C" w:rsidRPr="00DE5BB4" w:rsidRDefault="00685C7C" w:rsidP="000166B0">
            <w:pPr>
              <w:pStyle w:val="NoSpacing"/>
              <w:jc w:val="center"/>
              <w:rPr>
                <w:i/>
                <w:iCs/>
                <w:sz w:val="16"/>
                <w:szCs w:val="16"/>
              </w:rPr>
            </w:pPr>
            <w:r w:rsidRPr="00DE5BB4">
              <w:rPr>
                <w:i/>
                <w:iCs/>
                <w:sz w:val="16"/>
                <w:szCs w:val="16"/>
              </w:rPr>
              <w:t>HI</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3FE655DC" w14:textId="77777777" w:rsidR="00685C7C" w:rsidRPr="00DE5BB4" w:rsidRDefault="00685C7C" w:rsidP="000166B0">
            <w:pPr>
              <w:pStyle w:val="NoSpacing"/>
              <w:jc w:val="center"/>
              <w:rPr>
                <w:sz w:val="16"/>
                <w:szCs w:val="16"/>
              </w:rPr>
            </w:pPr>
            <w:r w:rsidRPr="00DE5BB4">
              <w:rPr>
                <w:sz w:val="16"/>
                <w:szCs w:val="16"/>
              </w:rPr>
              <w:t>2</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0278BB9B" w14:textId="77777777" w:rsidR="00685C7C" w:rsidRPr="00DE5BB4" w:rsidRDefault="00685C7C" w:rsidP="000166B0">
            <w:pPr>
              <w:pStyle w:val="NoSpacing"/>
              <w:jc w:val="center"/>
              <w:rPr>
                <w:sz w:val="16"/>
                <w:szCs w:val="16"/>
              </w:rPr>
            </w:pPr>
            <w:r w:rsidRPr="00DE5BB4">
              <w:rPr>
                <w:sz w:val="16"/>
                <w:szCs w:val="16"/>
              </w:rPr>
              <w:t>Comm.</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6CC1E540"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6584AE14" w14:textId="07CA97CD"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auto"/>
            <w:noWrap/>
            <w:vAlign w:val="center"/>
            <w:hideMark/>
          </w:tcPr>
          <w:p w14:paraId="2E172057" w14:textId="77777777" w:rsidR="00685C7C" w:rsidRPr="00DE5BB4" w:rsidRDefault="00685C7C" w:rsidP="000166B0">
            <w:pPr>
              <w:pStyle w:val="NoSpacing"/>
              <w:jc w:val="center"/>
              <w:rPr>
                <w:sz w:val="16"/>
                <w:szCs w:val="16"/>
              </w:rPr>
            </w:pPr>
            <w:r w:rsidRPr="00DE5BB4">
              <w:rPr>
                <w:sz w:val="16"/>
                <w:szCs w:val="16"/>
              </w:rPr>
              <w:t>Comm.</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484072BC" w14:textId="12650A9B"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6B7E7AEC"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680B506E"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759CFF9B" w14:textId="77777777" w:rsidR="00685C7C" w:rsidRPr="00DE5BB4" w:rsidRDefault="00685C7C" w:rsidP="000166B0">
            <w:pPr>
              <w:pStyle w:val="NoSpacing"/>
              <w:jc w:val="center"/>
              <w:rPr>
                <w:i/>
                <w:iCs/>
                <w:sz w:val="16"/>
                <w:szCs w:val="16"/>
              </w:rPr>
            </w:pPr>
            <w:r w:rsidRPr="00DE5BB4">
              <w:rPr>
                <w:i/>
                <w:iCs/>
                <w:sz w:val="16"/>
                <w:szCs w:val="16"/>
              </w:rPr>
              <w:t>ID</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2306E18F" w14:textId="77777777" w:rsidR="00685C7C" w:rsidRPr="00DE5BB4" w:rsidRDefault="00685C7C" w:rsidP="000166B0">
            <w:pPr>
              <w:pStyle w:val="NoSpacing"/>
              <w:jc w:val="center"/>
              <w:rPr>
                <w:sz w:val="16"/>
                <w:szCs w:val="16"/>
              </w:rPr>
            </w:pPr>
            <w:r w:rsidRPr="00DE5BB4">
              <w:rPr>
                <w:sz w:val="16"/>
                <w:szCs w:val="16"/>
              </w:rPr>
              <w:t>2</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5A07F55A" w14:textId="77777777" w:rsidR="00685C7C" w:rsidRPr="00DE5BB4" w:rsidRDefault="00685C7C" w:rsidP="000166B0">
            <w:pPr>
              <w:pStyle w:val="NoSpacing"/>
              <w:jc w:val="center"/>
              <w:rPr>
                <w:sz w:val="16"/>
                <w:szCs w:val="16"/>
              </w:rPr>
            </w:pPr>
            <w:r w:rsidRPr="00DE5BB4">
              <w:rPr>
                <w:sz w:val="16"/>
                <w:szCs w:val="16"/>
              </w:rPr>
              <w:t>Comm.</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7E5C65B1"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39B63C00" w14:textId="022E46BA"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auto"/>
            <w:noWrap/>
            <w:vAlign w:val="center"/>
            <w:hideMark/>
          </w:tcPr>
          <w:p w14:paraId="1F2899DA" w14:textId="77777777" w:rsidR="00685C7C" w:rsidRPr="00DE5BB4" w:rsidRDefault="00685C7C" w:rsidP="000166B0">
            <w:pPr>
              <w:pStyle w:val="NoSpacing"/>
              <w:jc w:val="center"/>
              <w:rPr>
                <w:sz w:val="16"/>
                <w:szCs w:val="16"/>
              </w:rPr>
            </w:pPr>
            <w:r w:rsidRPr="00DE5BB4">
              <w:rPr>
                <w:sz w:val="16"/>
                <w:szCs w:val="16"/>
              </w:rPr>
              <w:t>Comm.</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73A30F77"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51954F2D"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4D707464"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1519790F" w14:textId="77777777" w:rsidR="00685C7C" w:rsidRPr="00DE5BB4" w:rsidRDefault="00685C7C" w:rsidP="000166B0">
            <w:pPr>
              <w:pStyle w:val="NoSpacing"/>
              <w:jc w:val="center"/>
              <w:rPr>
                <w:i/>
                <w:iCs/>
                <w:sz w:val="16"/>
                <w:szCs w:val="16"/>
              </w:rPr>
            </w:pPr>
            <w:r w:rsidRPr="00DE5BB4">
              <w:rPr>
                <w:i/>
                <w:iCs/>
                <w:sz w:val="16"/>
                <w:szCs w:val="16"/>
              </w:rPr>
              <w:t>IL</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D45F9E9" w14:textId="77777777" w:rsidR="00685C7C" w:rsidRPr="00DE5BB4" w:rsidRDefault="00685C7C" w:rsidP="000166B0">
            <w:pPr>
              <w:pStyle w:val="NoSpacing"/>
              <w:jc w:val="center"/>
              <w:rPr>
                <w:sz w:val="16"/>
                <w:szCs w:val="16"/>
              </w:rPr>
            </w:pPr>
            <w:r w:rsidRPr="00DE5BB4">
              <w:rPr>
                <w:sz w:val="16"/>
                <w:szCs w:val="16"/>
              </w:rPr>
              <w:t>17</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09121BB"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AC7E4B6" w14:textId="77777777" w:rsidR="00685C7C" w:rsidRPr="00DE5BB4" w:rsidRDefault="00685C7C" w:rsidP="000166B0">
            <w:pPr>
              <w:pStyle w:val="NoSpacing"/>
              <w:jc w:val="center"/>
              <w:rPr>
                <w:sz w:val="16"/>
                <w:szCs w:val="16"/>
              </w:rPr>
            </w:pPr>
            <w:r w:rsidRPr="00DE5BB4">
              <w:rPr>
                <w:sz w:val="16"/>
                <w:szCs w:val="16"/>
              </w:rPr>
              <w:t>DEM</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19E1BE5" w14:textId="445C0A56"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9A0EABE"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D5A70F6"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01AC6377" w14:textId="06999D6A" w:rsidR="00685C7C" w:rsidRPr="00DE5BB4" w:rsidRDefault="00685C7C" w:rsidP="000166B0">
            <w:pPr>
              <w:pStyle w:val="NoSpacing"/>
              <w:jc w:val="center"/>
              <w:rPr>
                <w:sz w:val="16"/>
                <w:szCs w:val="16"/>
              </w:rPr>
            </w:pPr>
          </w:p>
        </w:tc>
      </w:tr>
      <w:tr w:rsidR="00685C7C" w:rsidRPr="00DE5BB4" w14:paraId="7C08EEB8"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6E2E07F4" w14:textId="77777777" w:rsidR="00685C7C" w:rsidRPr="00DE5BB4" w:rsidRDefault="00685C7C" w:rsidP="000166B0">
            <w:pPr>
              <w:pStyle w:val="NoSpacing"/>
              <w:jc w:val="center"/>
              <w:rPr>
                <w:i/>
                <w:iCs/>
                <w:sz w:val="16"/>
                <w:szCs w:val="16"/>
              </w:rPr>
            </w:pPr>
            <w:r w:rsidRPr="00DE5BB4">
              <w:rPr>
                <w:i/>
                <w:iCs/>
                <w:sz w:val="16"/>
                <w:szCs w:val="16"/>
              </w:rPr>
              <w:t>IN</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6F4147F" w14:textId="77777777" w:rsidR="00685C7C" w:rsidRPr="00DE5BB4" w:rsidRDefault="00685C7C" w:rsidP="000166B0">
            <w:pPr>
              <w:pStyle w:val="NoSpacing"/>
              <w:jc w:val="center"/>
              <w:rPr>
                <w:sz w:val="16"/>
                <w:szCs w:val="16"/>
              </w:rPr>
            </w:pPr>
            <w:r w:rsidRPr="00DE5BB4">
              <w:rPr>
                <w:sz w:val="16"/>
                <w:szCs w:val="16"/>
              </w:rPr>
              <w:t>9</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CC34BE5" w14:textId="77777777" w:rsidR="00685C7C" w:rsidRPr="00DE5BB4" w:rsidRDefault="00685C7C" w:rsidP="000166B0">
            <w:pPr>
              <w:pStyle w:val="NoSpacing"/>
              <w:jc w:val="center"/>
              <w:rPr>
                <w:sz w:val="16"/>
                <w:szCs w:val="16"/>
              </w:rPr>
            </w:pPr>
            <w:r w:rsidRPr="00DE5BB4">
              <w:rPr>
                <w:sz w:val="16"/>
                <w:szCs w:val="16"/>
              </w:rPr>
              <w:t>Leg(C)</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B433821"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CCD1CB6" w14:textId="1A056B00"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3D339FA"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963E6B6"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6896CB7A" w14:textId="4E389278" w:rsidR="00685C7C" w:rsidRPr="00DE5BB4" w:rsidRDefault="00685C7C" w:rsidP="000166B0">
            <w:pPr>
              <w:pStyle w:val="NoSpacing"/>
              <w:jc w:val="center"/>
              <w:rPr>
                <w:sz w:val="16"/>
                <w:szCs w:val="16"/>
              </w:rPr>
            </w:pPr>
          </w:p>
        </w:tc>
      </w:tr>
      <w:tr w:rsidR="00685C7C" w:rsidRPr="00DE5BB4" w14:paraId="51339CD2"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7DBAFC28" w14:textId="77777777" w:rsidR="00685C7C" w:rsidRPr="00DE5BB4" w:rsidRDefault="00685C7C" w:rsidP="000166B0">
            <w:pPr>
              <w:pStyle w:val="NoSpacing"/>
              <w:jc w:val="center"/>
              <w:rPr>
                <w:i/>
                <w:iCs/>
                <w:sz w:val="16"/>
                <w:szCs w:val="16"/>
              </w:rPr>
            </w:pPr>
            <w:r w:rsidRPr="00DE5BB4">
              <w:rPr>
                <w:i/>
                <w:iCs/>
                <w:sz w:val="16"/>
                <w:szCs w:val="16"/>
              </w:rPr>
              <w:t>IA</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968795B" w14:textId="77777777" w:rsidR="00685C7C" w:rsidRPr="00DE5BB4" w:rsidRDefault="00685C7C" w:rsidP="000166B0">
            <w:pPr>
              <w:pStyle w:val="NoSpacing"/>
              <w:jc w:val="center"/>
              <w:rPr>
                <w:sz w:val="16"/>
                <w:szCs w:val="16"/>
              </w:rPr>
            </w:pPr>
            <w:r w:rsidRPr="00DE5BB4">
              <w:rPr>
                <w:sz w:val="16"/>
                <w:szCs w:val="16"/>
              </w:rPr>
              <w:t>4</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8043E0D"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5CD2FB9"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BAC8C1F" w14:textId="5CE69CBD"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58858C7"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AC2AA20" w14:textId="495493FB"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290573AE"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466A5BA5"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4414107C" w14:textId="77777777" w:rsidR="00685C7C" w:rsidRPr="00DE5BB4" w:rsidRDefault="00685C7C" w:rsidP="000166B0">
            <w:pPr>
              <w:pStyle w:val="NoSpacing"/>
              <w:jc w:val="center"/>
              <w:rPr>
                <w:i/>
                <w:iCs/>
                <w:sz w:val="16"/>
                <w:szCs w:val="16"/>
              </w:rPr>
            </w:pPr>
            <w:r w:rsidRPr="00DE5BB4">
              <w:rPr>
                <w:i/>
                <w:iCs/>
                <w:sz w:val="16"/>
                <w:szCs w:val="16"/>
              </w:rPr>
              <w:t>KS</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0C949F9" w14:textId="77777777" w:rsidR="00685C7C" w:rsidRPr="00DE5BB4" w:rsidRDefault="00685C7C" w:rsidP="000166B0">
            <w:pPr>
              <w:pStyle w:val="NoSpacing"/>
              <w:jc w:val="center"/>
              <w:rPr>
                <w:sz w:val="16"/>
                <w:szCs w:val="16"/>
              </w:rPr>
            </w:pPr>
            <w:r w:rsidRPr="00DE5BB4">
              <w:rPr>
                <w:sz w:val="16"/>
                <w:szCs w:val="16"/>
              </w:rPr>
              <w:t>4</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527C8FF"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256BBEB"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4742C0C" w14:textId="18D962CD" w:rsidR="00685C7C" w:rsidRPr="00DE5BB4" w:rsidRDefault="00685C7C" w:rsidP="000166B0">
            <w:pPr>
              <w:pStyle w:val="NoSpacing"/>
              <w:jc w:val="center"/>
              <w:rPr>
                <w:sz w:val="16"/>
                <w:szCs w:val="16"/>
              </w:rPr>
            </w:pPr>
            <w:r w:rsidRPr="00DE5BB4">
              <w:rPr>
                <w:sz w:val="16"/>
                <w:szCs w:val="16"/>
              </w:rPr>
              <w:t>U</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7CA7DA1"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E428F50" w14:textId="4CBDDC73"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4A80B346" w14:textId="6B57F0D0" w:rsidR="00685C7C" w:rsidRPr="00DE5BB4" w:rsidRDefault="00685C7C" w:rsidP="000166B0">
            <w:pPr>
              <w:pStyle w:val="NoSpacing"/>
              <w:jc w:val="center"/>
              <w:rPr>
                <w:sz w:val="16"/>
                <w:szCs w:val="16"/>
              </w:rPr>
            </w:pPr>
          </w:p>
        </w:tc>
      </w:tr>
      <w:tr w:rsidR="00685C7C" w:rsidRPr="00DE5BB4" w14:paraId="6EB15FBA"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794AB343" w14:textId="77777777" w:rsidR="00685C7C" w:rsidRPr="00DE5BB4" w:rsidRDefault="00685C7C" w:rsidP="000166B0">
            <w:pPr>
              <w:pStyle w:val="NoSpacing"/>
              <w:jc w:val="center"/>
              <w:rPr>
                <w:i/>
                <w:iCs/>
                <w:sz w:val="16"/>
                <w:szCs w:val="16"/>
              </w:rPr>
            </w:pPr>
            <w:r w:rsidRPr="00DE5BB4">
              <w:rPr>
                <w:i/>
                <w:iCs/>
                <w:sz w:val="16"/>
                <w:szCs w:val="16"/>
              </w:rPr>
              <w:t>KY</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1CC07E0" w14:textId="77777777" w:rsidR="00685C7C" w:rsidRPr="00DE5BB4" w:rsidRDefault="00685C7C" w:rsidP="000166B0">
            <w:pPr>
              <w:pStyle w:val="NoSpacing"/>
              <w:jc w:val="center"/>
              <w:rPr>
                <w:sz w:val="16"/>
                <w:szCs w:val="16"/>
              </w:rPr>
            </w:pPr>
            <w:r w:rsidRPr="00DE5BB4">
              <w:rPr>
                <w:sz w:val="16"/>
                <w:szCs w:val="16"/>
              </w:rPr>
              <w:t>6</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B5703DA"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43B961D"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CFAC128" w14:textId="77777777" w:rsidR="00685C7C" w:rsidRPr="00DE5BB4" w:rsidRDefault="00685C7C" w:rsidP="000166B0">
            <w:pPr>
              <w:pStyle w:val="NoSpacing"/>
              <w:jc w:val="center"/>
              <w:rPr>
                <w:sz w:val="16"/>
                <w:szCs w:val="16"/>
              </w:rPr>
            </w:pPr>
            <w:r w:rsidRPr="00DE5BB4">
              <w:rPr>
                <w:sz w:val="16"/>
                <w:szCs w:val="16"/>
              </w:rPr>
              <w:t>P</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AD10795"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01C8FC1"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42C3DAE5" w14:textId="27BE58FF" w:rsidR="00685C7C" w:rsidRPr="00DE5BB4" w:rsidRDefault="00685C7C" w:rsidP="000166B0">
            <w:pPr>
              <w:pStyle w:val="NoSpacing"/>
              <w:jc w:val="center"/>
              <w:rPr>
                <w:sz w:val="16"/>
                <w:szCs w:val="16"/>
              </w:rPr>
            </w:pPr>
          </w:p>
        </w:tc>
      </w:tr>
      <w:tr w:rsidR="00685C7C" w:rsidRPr="00DE5BB4" w14:paraId="223642B3"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25B248ED" w14:textId="77777777" w:rsidR="00685C7C" w:rsidRPr="00DE5BB4" w:rsidRDefault="00685C7C" w:rsidP="000166B0">
            <w:pPr>
              <w:pStyle w:val="NoSpacing"/>
              <w:jc w:val="center"/>
              <w:rPr>
                <w:i/>
                <w:iCs/>
                <w:sz w:val="16"/>
                <w:szCs w:val="16"/>
              </w:rPr>
            </w:pPr>
            <w:r w:rsidRPr="00DE5BB4">
              <w:rPr>
                <w:i/>
                <w:iCs/>
                <w:sz w:val="16"/>
                <w:szCs w:val="16"/>
              </w:rPr>
              <w:t>LA</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3A46438" w14:textId="77777777" w:rsidR="00685C7C" w:rsidRPr="00DE5BB4" w:rsidRDefault="00685C7C" w:rsidP="000166B0">
            <w:pPr>
              <w:pStyle w:val="NoSpacing"/>
              <w:jc w:val="center"/>
              <w:rPr>
                <w:sz w:val="16"/>
                <w:szCs w:val="16"/>
              </w:rPr>
            </w:pPr>
            <w:r w:rsidRPr="00DE5BB4">
              <w:rPr>
                <w:sz w:val="16"/>
                <w:szCs w:val="16"/>
              </w:rPr>
              <w:t>6</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4A5940F"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F2DC384"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9B25E0C" w14:textId="77777777" w:rsidR="00685C7C" w:rsidRPr="00DE5BB4" w:rsidRDefault="00685C7C" w:rsidP="000166B0">
            <w:pPr>
              <w:pStyle w:val="NoSpacing"/>
              <w:jc w:val="center"/>
              <w:rPr>
                <w:sz w:val="16"/>
                <w:szCs w:val="16"/>
              </w:rPr>
            </w:pPr>
            <w:r w:rsidRPr="00DE5BB4">
              <w:rPr>
                <w:sz w:val="16"/>
                <w:szCs w:val="16"/>
              </w:rPr>
              <w:t>R</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ACEA397"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466984C" w14:textId="2ABF0092"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6EED572D" w14:textId="4C68E4A9" w:rsidR="00685C7C" w:rsidRPr="00DE5BB4" w:rsidRDefault="00685C7C" w:rsidP="000166B0">
            <w:pPr>
              <w:pStyle w:val="NoSpacing"/>
              <w:jc w:val="center"/>
              <w:rPr>
                <w:sz w:val="16"/>
                <w:szCs w:val="16"/>
              </w:rPr>
            </w:pPr>
          </w:p>
        </w:tc>
      </w:tr>
      <w:tr w:rsidR="00685C7C" w:rsidRPr="00DE5BB4" w14:paraId="4308784F"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16A98F57" w14:textId="77777777" w:rsidR="00685C7C" w:rsidRPr="00DE5BB4" w:rsidRDefault="00685C7C" w:rsidP="000166B0">
            <w:pPr>
              <w:pStyle w:val="NoSpacing"/>
              <w:jc w:val="center"/>
              <w:rPr>
                <w:i/>
                <w:iCs/>
                <w:sz w:val="16"/>
                <w:szCs w:val="16"/>
              </w:rPr>
            </w:pPr>
            <w:r w:rsidRPr="00DE5BB4">
              <w:rPr>
                <w:i/>
                <w:iCs/>
                <w:sz w:val="16"/>
                <w:szCs w:val="16"/>
              </w:rPr>
              <w:t>ME</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01ECCCEF" w14:textId="77777777" w:rsidR="00685C7C" w:rsidRPr="00DE5BB4" w:rsidRDefault="00685C7C" w:rsidP="000166B0">
            <w:pPr>
              <w:pStyle w:val="NoSpacing"/>
              <w:jc w:val="center"/>
              <w:rPr>
                <w:sz w:val="16"/>
                <w:szCs w:val="16"/>
              </w:rPr>
            </w:pPr>
            <w:r w:rsidRPr="00DE5BB4">
              <w:rPr>
                <w:sz w:val="16"/>
                <w:szCs w:val="16"/>
              </w:rPr>
              <w:t>2</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747E9582"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373A8E45"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5C70C901" w14:textId="1617F247"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auto"/>
            <w:noWrap/>
            <w:vAlign w:val="center"/>
            <w:hideMark/>
          </w:tcPr>
          <w:p w14:paraId="6DDC0054"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2C0595F8" w14:textId="7C859DE1"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6D5723E2" w14:textId="6F18FFCF" w:rsidR="00685C7C" w:rsidRPr="00DE5BB4" w:rsidRDefault="00685C7C" w:rsidP="000166B0">
            <w:pPr>
              <w:pStyle w:val="NoSpacing"/>
              <w:jc w:val="center"/>
              <w:rPr>
                <w:sz w:val="16"/>
                <w:szCs w:val="16"/>
              </w:rPr>
            </w:pPr>
          </w:p>
        </w:tc>
      </w:tr>
      <w:tr w:rsidR="00685C7C" w:rsidRPr="00DE5BB4" w14:paraId="0F896FC8"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36FC350F" w14:textId="77777777" w:rsidR="00685C7C" w:rsidRPr="00DE5BB4" w:rsidRDefault="00685C7C" w:rsidP="000166B0">
            <w:pPr>
              <w:pStyle w:val="NoSpacing"/>
              <w:jc w:val="center"/>
              <w:rPr>
                <w:i/>
                <w:iCs/>
                <w:sz w:val="16"/>
                <w:szCs w:val="16"/>
              </w:rPr>
            </w:pPr>
            <w:r w:rsidRPr="00DE5BB4">
              <w:rPr>
                <w:i/>
                <w:iCs/>
                <w:sz w:val="16"/>
                <w:szCs w:val="16"/>
              </w:rPr>
              <w:t>MD</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48C496F" w14:textId="77777777" w:rsidR="00685C7C" w:rsidRPr="00DE5BB4" w:rsidRDefault="00685C7C" w:rsidP="000166B0">
            <w:pPr>
              <w:pStyle w:val="NoSpacing"/>
              <w:jc w:val="center"/>
              <w:rPr>
                <w:sz w:val="16"/>
                <w:szCs w:val="16"/>
              </w:rPr>
            </w:pPr>
            <w:r w:rsidRPr="00DE5BB4">
              <w:rPr>
                <w:sz w:val="16"/>
                <w:szCs w:val="16"/>
              </w:rPr>
              <w:t>8</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4E9D7A8"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A030193" w14:textId="77777777" w:rsidR="00685C7C" w:rsidRPr="00DE5BB4" w:rsidRDefault="00685C7C" w:rsidP="000166B0">
            <w:pPr>
              <w:pStyle w:val="NoSpacing"/>
              <w:jc w:val="center"/>
              <w:rPr>
                <w:sz w:val="16"/>
                <w:szCs w:val="16"/>
              </w:rPr>
            </w:pPr>
            <w:r w:rsidRPr="00DE5BB4">
              <w:rPr>
                <w:sz w:val="16"/>
                <w:szCs w:val="16"/>
              </w:rPr>
              <w:t>DEM</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060516D" w14:textId="77777777" w:rsidR="00685C7C" w:rsidRPr="00DE5BB4" w:rsidRDefault="00685C7C" w:rsidP="000166B0">
            <w:pPr>
              <w:pStyle w:val="NoSpacing"/>
              <w:jc w:val="center"/>
              <w:rPr>
                <w:b/>
                <w:bCs/>
                <w:sz w:val="16"/>
                <w:szCs w:val="16"/>
              </w:rPr>
            </w:pPr>
            <w:r w:rsidRPr="00DE5BB4">
              <w:rPr>
                <w:b/>
                <w:bCs/>
                <w:sz w:val="16"/>
                <w:szCs w:val="16"/>
              </w:rPr>
              <w:t>S</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A208116" w14:textId="202EF36D" w:rsidR="00685C7C" w:rsidRPr="00DE5BB4" w:rsidRDefault="00685C7C" w:rsidP="000166B0">
            <w:pPr>
              <w:pStyle w:val="NoSpacing"/>
              <w:jc w:val="center"/>
              <w:rPr>
                <w:sz w:val="16"/>
                <w:szCs w:val="16"/>
              </w:rPr>
            </w:pPr>
            <w:bookmarkStart w:id="153" w:name="RANGE!F22"/>
            <w:r w:rsidRPr="00DE5BB4">
              <w:rPr>
                <w:sz w:val="16"/>
                <w:szCs w:val="16"/>
              </w:rPr>
              <w:t>Leg (Court)</w:t>
            </w:r>
            <w:bookmarkEnd w:id="153"/>
            <w:r w:rsidR="00B23236" w:rsidRPr="00DE5BB4">
              <w:rPr>
                <w:rStyle w:val="FootnoteReference"/>
                <w:sz w:val="16"/>
                <w:szCs w:val="16"/>
              </w:rPr>
              <w:footnoteReference w:id="101"/>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C051591"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5A1916B8" w14:textId="2D1A8EED" w:rsidR="00685C7C" w:rsidRPr="00DE5BB4" w:rsidRDefault="00685C7C" w:rsidP="000166B0">
            <w:pPr>
              <w:pStyle w:val="NoSpacing"/>
              <w:jc w:val="center"/>
              <w:rPr>
                <w:sz w:val="16"/>
                <w:szCs w:val="16"/>
              </w:rPr>
            </w:pPr>
          </w:p>
        </w:tc>
      </w:tr>
      <w:tr w:rsidR="00685C7C" w:rsidRPr="00DE5BB4" w14:paraId="62EE827F"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26920474" w14:textId="77777777" w:rsidR="00685C7C" w:rsidRPr="00DE5BB4" w:rsidRDefault="00685C7C" w:rsidP="000166B0">
            <w:pPr>
              <w:pStyle w:val="NoSpacing"/>
              <w:jc w:val="center"/>
              <w:rPr>
                <w:i/>
                <w:iCs/>
                <w:sz w:val="16"/>
                <w:szCs w:val="16"/>
              </w:rPr>
            </w:pPr>
            <w:r w:rsidRPr="00DE5BB4">
              <w:rPr>
                <w:i/>
                <w:iCs/>
                <w:sz w:val="16"/>
                <w:szCs w:val="16"/>
              </w:rPr>
              <w:t>MA</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AC1A3D7" w14:textId="77777777" w:rsidR="00685C7C" w:rsidRPr="00DE5BB4" w:rsidRDefault="00685C7C" w:rsidP="000166B0">
            <w:pPr>
              <w:pStyle w:val="NoSpacing"/>
              <w:jc w:val="center"/>
              <w:rPr>
                <w:sz w:val="16"/>
                <w:szCs w:val="16"/>
              </w:rPr>
            </w:pPr>
            <w:r w:rsidRPr="00DE5BB4">
              <w:rPr>
                <w:sz w:val="16"/>
                <w:szCs w:val="16"/>
              </w:rPr>
              <w:t>9</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1B756CF"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18A05A8" w14:textId="77777777" w:rsidR="00685C7C" w:rsidRPr="00DE5BB4" w:rsidRDefault="00685C7C" w:rsidP="000166B0">
            <w:pPr>
              <w:pStyle w:val="NoSpacing"/>
              <w:jc w:val="center"/>
              <w:rPr>
                <w:sz w:val="16"/>
                <w:szCs w:val="16"/>
              </w:rPr>
            </w:pPr>
            <w:r w:rsidRPr="00DE5BB4">
              <w:rPr>
                <w:sz w:val="16"/>
                <w:szCs w:val="16"/>
              </w:rPr>
              <w:t>DEM</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70802A8" w14:textId="2FB64BAF"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95AC4C4"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A3B75F5"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36292147" w14:textId="6EE9F522" w:rsidR="00685C7C" w:rsidRPr="00DE5BB4" w:rsidRDefault="00685C7C" w:rsidP="000166B0">
            <w:pPr>
              <w:pStyle w:val="NoSpacing"/>
              <w:jc w:val="center"/>
              <w:rPr>
                <w:sz w:val="16"/>
                <w:szCs w:val="16"/>
              </w:rPr>
            </w:pPr>
          </w:p>
        </w:tc>
      </w:tr>
      <w:tr w:rsidR="00685C7C" w:rsidRPr="00DE5BB4" w14:paraId="6363869A"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73113CF1" w14:textId="77777777" w:rsidR="00685C7C" w:rsidRPr="00DE5BB4" w:rsidRDefault="00685C7C" w:rsidP="000166B0">
            <w:pPr>
              <w:pStyle w:val="NoSpacing"/>
              <w:jc w:val="center"/>
              <w:rPr>
                <w:i/>
                <w:iCs/>
                <w:sz w:val="16"/>
                <w:szCs w:val="16"/>
              </w:rPr>
            </w:pPr>
            <w:r w:rsidRPr="00DE5BB4">
              <w:rPr>
                <w:i/>
                <w:iCs/>
                <w:sz w:val="16"/>
                <w:szCs w:val="16"/>
              </w:rPr>
              <w:t>MI</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775BDE96" w14:textId="77777777" w:rsidR="00685C7C" w:rsidRPr="00DE5BB4" w:rsidRDefault="00685C7C" w:rsidP="000166B0">
            <w:pPr>
              <w:pStyle w:val="NoSpacing"/>
              <w:jc w:val="center"/>
              <w:rPr>
                <w:sz w:val="16"/>
                <w:szCs w:val="16"/>
              </w:rPr>
            </w:pPr>
            <w:r w:rsidRPr="00DE5BB4">
              <w:rPr>
                <w:sz w:val="16"/>
                <w:szCs w:val="16"/>
              </w:rPr>
              <w:t>13</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1A77160F" w14:textId="77777777" w:rsidR="00685C7C" w:rsidRPr="00DE5BB4" w:rsidRDefault="00685C7C" w:rsidP="000166B0">
            <w:pPr>
              <w:pStyle w:val="NoSpacing"/>
              <w:jc w:val="center"/>
              <w:rPr>
                <w:sz w:val="16"/>
                <w:szCs w:val="16"/>
              </w:rPr>
            </w:pPr>
            <w:r w:rsidRPr="00DE5BB4">
              <w:rPr>
                <w:sz w:val="16"/>
                <w:szCs w:val="16"/>
              </w:rPr>
              <w:t>Comm.</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6595F0C6"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4442C607" w14:textId="27F0BE4B"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auto"/>
            <w:noWrap/>
            <w:vAlign w:val="center"/>
            <w:hideMark/>
          </w:tcPr>
          <w:p w14:paraId="50B3DC2D" w14:textId="77777777" w:rsidR="00685C7C" w:rsidRPr="00DE5BB4" w:rsidRDefault="00685C7C" w:rsidP="000166B0">
            <w:pPr>
              <w:pStyle w:val="NoSpacing"/>
              <w:jc w:val="center"/>
              <w:rPr>
                <w:sz w:val="16"/>
                <w:szCs w:val="16"/>
              </w:rPr>
            </w:pPr>
            <w:r w:rsidRPr="00DE5BB4">
              <w:rPr>
                <w:sz w:val="16"/>
                <w:szCs w:val="16"/>
              </w:rPr>
              <w:t>Comm.</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1F1277D3" w14:textId="2D06AD76"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228BAC73"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6345D4F0"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7C2F9F14" w14:textId="77777777" w:rsidR="00685C7C" w:rsidRPr="00DE5BB4" w:rsidRDefault="00685C7C" w:rsidP="000166B0">
            <w:pPr>
              <w:pStyle w:val="NoSpacing"/>
              <w:jc w:val="center"/>
              <w:rPr>
                <w:i/>
                <w:iCs/>
                <w:sz w:val="16"/>
                <w:szCs w:val="16"/>
              </w:rPr>
            </w:pPr>
            <w:r w:rsidRPr="00DE5BB4">
              <w:rPr>
                <w:i/>
                <w:iCs/>
                <w:sz w:val="16"/>
                <w:szCs w:val="16"/>
              </w:rPr>
              <w:t>MN</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49F6BA00" w14:textId="77777777" w:rsidR="00685C7C" w:rsidRPr="00DE5BB4" w:rsidRDefault="00685C7C" w:rsidP="000166B0">
            <w:pPr>
              <w:pStyle w:val="NoSpacing"/>
              <w:jc w:val="center"/>
              <w:rPr>
                <w:sz w:val="16"/>
                <w:szCs w:val="16"/>
              </w:rPr>
            </w:pPr>
            <w:r w:rsidRPr="00DE5BB4">
              <w:rPr>
                <w:sz w:val="16"/>
                <w:szCs w:val="16"/>
              </w:rPr>
              <w:t>8</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194A75E2"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58991772"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04256109" w14:textId="77777777" w:rsidR="00685C7C" w:rsidRPr="00DE5BB4" w:rsidRDefault="00685C7C" w:rsidP="000166B0">
            <w:pPr>
              <w:pStyle w:val="NoSpacing"/>
              <w:jc w:val="center"/>
              <w:rPr>
                <w:sz w:val="16"/>
                <w:szCs w:val="16"/>
              </w:rPr>
            </w:pPr>
            <w:r w:rsidRPr="00DE5BB4">
              <w:rPr>
                <w:sz w:val="16"/>
                <w:szCs w:val="16"/>
              </w:rPr>
              <w:t>F</w:t>
            </w:r>
          </w:p>
        </w:tc>
        <w:tc>
          <w:tcPr>
            <w:tcW w:w="1156" w:type="dxa"/>
            <w:tcBorders>
              <w:top w:val="nil"/>
              <w:left w:val="nil"/>
              <w:bottom w:val="dotted" w:sz="4" w:space="0" w:color="BFBFBF" w:themeColor="background1" w:themeShade="BF"/>
              <w:right w:val="nil"/>
            </w:tcBorders>
            <w:shd w:val="clear" w:color="auto" w:fill="auto"/>
            <w:noWrap/>
            <w:vAlign w:val="center"/>
            <w:hideMark/>
          </w:tcPr>
          <w:p w14:paraId="290849F9" w14:textId="77777777" w:rsidR="00685C7C" w:rsidRPr="00DE5BB4" w:rsidRDefault="00685C7C" w:rsidP="000166B0">
            <w:pPr>
              <w:pStyle w:val="NoSpacing"/>
              <w:jc w:val="center"/>
              <w:rPr>
                <w:sz w:val="16"/>
                <w:szCs w:val="16"/>
              </w:rPr>
            </w:pPr>
            <w:r w:rsidRPr="00DE5BB4">
              <w:rPr>
                <w:sz w:val="16"/>
                <w:szCs w:val="16"/>
              </w:rPr>
              <w:t>Court</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3E0A95AC" w14:textId="743950EB"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371CB483" w14:textId="206E0DCB" w:rsidR="00685C7C" w:rsidRPr="00DE5BB4" w:rsidRDefault="00685C7C" w:rsidP="000166B0">
            <w:pPr>
              <w:pStyle w:val="NoSpacing"/>
              <w:jc w:val="center"/>
              <w:rPr>
                <w:sz w:val="16"/>
                <w:szCs w:val="16"/>
              </w:rPr>
            </w:pPr>
          </w:p>
        </w:tc>
      </w:tr>
      <w:tr w:rsidR="00685C7C" w:rsidRPr="00DE5BB4" w14:paraId="31EBEAD5"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0906E2BE" w14:textId="77777777" w:rsidR="00685C7C" w:rsidRPr="00DE5BB4" w:rsidRDefault="00685C7C" w:rsidP="000166B0">
            <w:pPr>
              <w:pStyle w:val="NoSpacing"/>
              <w:jc w:val="center"/>
              <w:rPr>
                <w:i/>
                <w:iCs/>
                <w:sz w:val="16"/>
                <w:szCs w:val="16"/>
              </w:rPr>
            </w:pPr>
            <w:r w:rsidRPr="00DE5BB4">
              <w:rPr>
                <w:i/>
                <w:iCs/>
                <w:sz w:val="16"/>
                <w:szCs w:val="16"/>
              </w:rPr>
              <w:t>MS</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835478C" w14:textId="77777777" w:rsidR="00685C7C" w:rsidRPr="00DE5BB4" w:rsidRDefault="00685C7C" w:rsidP="000166B0">
            <w:pPr>
              <w:pStyle w:val="NoSpacing"/>
              <w:jc w:val="center"/>
              <w:rPr>
                <w:sz w:val="16"/>
                <w:szCs w:val="16"/>
              </w:rPr>
            </w:pPr>
            <w:r w:rsidRPr="00DE5BB4">
              <w:rPr>
                <w:sz w:val="16"/>
                <w:szCs w:val="16"/>
              </w:rPr>
              <w:t>4</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F06AC5C"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E0F31D8"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7F7FEF0" w14:textId="7F8253C2"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FFC245E"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70BE232" w14:textId="55E24B65"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7DF16CE8" w14:textId="3913E290" w:rsidR="00685C7C" w:rsidRPr="00DE5BB4" w:rsidRDefault="00685C7C" w:rsidP="000166B0">
            <w:pPr>
              <w:pStyle w:val="NoSpacing"/>
              <w:jc w:val="center"/>
              <w:rPr>
                <w:sz w:val="16"/>
                <w:szCs w:val="16"/>
              </w:rPr>
            </w:pPr>
          </w:p>
        </w:tc>
      </w:tr>
      <w:tr w:rsidR="00685C7C" w:rsidRPr="00DE5BB4" w14:paraId="31D65BD5"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429CAC18" w14:textId="77777777" w:rsidR="00685C7C" w:rsidRPr="00DE5BB4" w:rsidRDefault="00685C7C" w:rsidP="000166B0">
            <w:pPr>
              <w:pStyle w:val="NoSpacing"/>
              <w:jc w:val="center"/>
              <w:rPr>
                <w:i/>
                <w:iCs/>
                <w:sz w:val="16"/>
                <w:szCs w:val="16"/>
              </w:rPr>
            </w:pPr>
            <w:r w:rsidRPr="00DE5BB4">
              <w:rPr>
                <w:i/>
                <w:iCs/>
                <w:sz w:val="16"/>
                <w:szCs w:val="16"/>
              </w:rPr>
              <w:t>MO</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F82EFD6" w14:textId="77777777" w:rsidR="00685C7C" w:rsidRPr="00DE5BB4" w:rsidRDefault="00685C7C" w:rsidP="000166B0">
            <w:pPr>
              <w:pStyle w:val="NoSpacing"/>
              <w:jc w:val="center"/>
              <w:rPr>
                <w:sz w:val="16"/>
                <w:szCs w:val="16"/>
              </w:rPr>
            </w:pPr>
            <w:r w:rsidRPr="00DE5BB4">
              <w:rPr>
                <w:sz w:val="16"/>
                <w:szCs w:val="16"/>
              </w:rPr>
              <w:t>8</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D37936D"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81F764B"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A09EFD6" w14:textId="4E407A4F"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A42E7B7"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3C044CE"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221C46D7" w14:textId="4AE78288" w:rsidR="00685C7C" w:rsidRPr="00DE5BB4" w:rsidRDefault="00685C7C" w:rsidP="000166B0">
            <w:pPr>
              <w:pStyle w:val="NoSpacing"/>
              <w:jc w:val="center"/>
              <w:rPr>
                <w:sz w:val="16"/>
                <w:szCs w:val="16"/>
              </w:rPr>
            </w:pPr>
          </w:p>
        </w:tc>
      </w:tr>
      <w:tr w:rsidR="00685C7C" w:rsidRPr="00DE5BB4" w14:paraId="39825810"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078DB6ED" w14:textId="77777777" w:rsidR="00685C7C" w:rsidRPr="00DE5BB4" w:rsidRDefault="00685C7C" w:rsidP="000166B0">
            <w:pPr>
              <w:pStyle w:val="NoSpacing"/>
              <w:jc w:val="center"/>
              <w:rPr>
                <w:i/>
                <w:iCs/>
                <w:sz w:val="16"/>
                <w:szCs w:val="16"/>
              </w:rPr>
            </w:pPr>
            <w:r w:rsidRPr="00DE5BB4">
              <w:rPr>
                <w:i/>
                <w:iCs/>
                <w:sz w:val="16"/>
                <w:szCs w:val="16"/>
              </w:rPr>
              <w:t>MT</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62AF4C95" w14:textId="77777777" w:rsidR="00685C7C" w:rsidRPr="00DE5BB4" w:rsidRDefault="00685C7C" w:rsidP="000166B0">
            <w:pPr>
              <w:pStyle w:val="NoSpacing"/>
              <w:jc w:val="center"/>
              <w:rPr>
                <w:sz w:val="16"/>
                <w:szCs w:val="16"/>
              </w:rPr>
            </w:pPr>
            <w:r w:rsidRPr="00DE5BB4">
              <w:rPr>
                <w:sz w:val="16"/>
                <w:szCs w:val="16"/>
              </w:rPr>
              <w:t>2</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7A19C997" w14:textId="77777777" w:rsidR="00685C7C" w:rsidRPr="00DE5BB4" w:rsidRDefault="00685C7C" w:rsidP="000166B0">
            <w:pPr>
              <w:pStyle w:val="NoSpacing"/>
              <w:jc w:val="center"/>
              <w:rPr>
                <w:sz w:val="16"/>
                <w:szCs w:val="16"/>
              </w:rPr>
            </w:pPr>
            <w:r w:rsidRPr="00DE5BB4">
              <w:rPr>
                <w:sz w:val="16"/>
                <w:szCs w:val="16"/>
              </w:rPr>
              <w:t>Comm.</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4A57A169"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1ED82737" w14:textId="45D43BDA"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auto"/>
            <w:noWrap/>
            <w:vAlign w:val="center"/>
            <w:hideMark/>
          </w:tcPr>
          <w:p w14:paraId="65653C4C" w14:textId="77777777" w:rsidR="00685C7C" w:rsidRPr="00DE5BB4" w:rsidRDefault="00685C7C" w:rsidP="000166B0">
            <w:pPr>
              <w:pStyle w:val="NoSpacing"/>
              <w:jc w:val="center"/>
              <w:rPr>
                <w:sz w:val="16"/>
                <w:szCs w:val="16"/>
              </w:rPr>
            </w:pPr>
            <w:r w:rsidRPr="00DE5BB4">
              <w:rPr>
                <w:sz w:val="16"/>
                <w:szCs w:val="16"/>
              </w:rPr>
              <w:t>Comm.</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77C72F36"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2F6B1145"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5C87A1E0"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5879290A" w14:textId="77777777" w:rsidR="00685C7C" w:rsidRPr="00DE5BB4" w:rsidRDefault="00685C7C" w:rsidP="000166B0">
            <w:pPr>
              <w:pStyle w:val="NoSpacing"/>
              <w:jc w:val="center"/>
              <w:rPr>
                <w:i/>
                <w:iCs/>
                <w:sz w:val="16"/>
                <w:szCs w:val="16"/>
              </w:rPr>
            </w:pPr>
            <w:r w:rsidRPr="00DE5BB4">
              <w:rPr>
                <w:i/>
                <w:iCs/>
                <w:sz w:val="16"/>
                <w:szCs w:val="16"/>
              </w:rPr>
              <w:t>NE</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B284C8F" w14:textId="77777777" w:rsidR="00685C7C" w:rsidRPr="00DE5BB4" w:rsidRDefault="00685C7C" w:rsidP="000166B0">
            <w:pPr>
              <w:pStyle w:val="NoSpacing"/>
              <w:jc w:val="center"/>
              <w:rPr>
                <w:sz w:val="16"/>
                <w:szCs w:val="16"/>
              </w:rPr>
            </w:pPr>
            <w:r w:rsidRPr="00DE5BB4">
              <w:rPr>
                <w:sz w:val="16"/>
                <w:szCs w:val="16"/>
              </w:rPr>
              <w:t>3</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40DE152"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389B252"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48AE216" w14:textId="7A08F621"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F1027DA"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9D5C970"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699D8F19"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6219AE26"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5A59E883" w14:textId="77777777" w:rsidR="00685C7C" w:rsidRPr="00DE5BB4" w:rsidRDefault="00685C7C" w:rsidP="000166B0">
            <w:pPr>
              <w:pStyle w:val="NoSpacing"/>
              <w:jc w:val="center"/>
              <w:rPr>
                <w:i/>
                <w:iCs/>
                <w:sz w:val="16"/>
                <w:szCs w:val="16"/>
              </w:rPr>
            </w:pPr>
            <w:r w:rsidRPr="00DE5BB4">
              <w:rPr>
                <w:i/>
                <w:iCs/>
                <w:sz w:val="16"/>
                <w:szCs w:val="16"/>
              </w:rPr>
              <w:t>NV</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639D723" w14:textId="77777777" w:rsidR="00685C7C" w:rsidRPr="00DE5BB4" w:rsidRDefault="00685C7C" w:rsidP="000166B0">
            <w:pPr>
              <w:pStyle w:val="NoSpacing"/>
              <w:jc w:val="center"/>
              <w:rPr>
                <w:sz w:val="16"/>
                <w:szCs w:val="16"/>
              </w:rPr>
            </w:pPr>
            <w:r w:rsidRPr="00DE5BB4">
              <w:rPr>
                <w:sz w:val="16"/>
                <w:szCs w:val="16"/>
              </w:rPr>
              <w:t>4</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3FF229F"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DDFFD7C" w14:textId="77777777" w:rsidR="00685C7C" w:rsidRPr="00DE5BB4" w:rsidRDefault="00685C7C" w:rsidP="000166B0">
            <w:pPr>
              <w:pStyle w:val="NoSpacing"/>
              <w:jc w:val="center"/>
              <w:rPr>
                <w:sz w:val="16"/>
                <w:szCs w:val="16"/>
              </w:rPr>
            </w:pPr>
            <w:r w:rsidRPr="00DE5BB4">
              <w:rPr>
                <w:sz w:val="16"/>
                <w:szCs w:val="16"/>
              </w:rPr>
              <w:t>DEM</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50C6213" w14:textId="44D74B52"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71B5F8C"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02D663B" w14:textId="65733D7A"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18B7E6B0" w14:textId="2E877B8A" w:rsidR="00685C7C" w:rsidRPr="00DE5BB4" w:rsidRDefault="00685C7C" w:rsidP="000166B0">
            <w:pPr>
              <w:pStyle w:val="NoSpacing"/>
              <w:jc w:val="center"/>
              <w:rPr>
                <w:sz w:val="16"/>
                <w:szCs w:val="16"/>
              </w:rPr>
            </w:pPr>
          </w:p>
        </w:tc>
      </w:tr>
      <w:tr w:rsidR="00685C7C" w:rsidRPr="00DE5BB4" w14:paraId="285F2489"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0E3ADB33" w14:textId="77777777" w:rsidR="00685C7C" w:rsidRPr="00DE5BB4" w:rsidRDefault="00685C7C" w:rsidP="000166B0">
            <w:pPr>
              <w:pStyle w:val="NoSpacing"/>
              <w:jc w:val="center"/>
              <w:rPr>
                <w:i/>
                <w:iCs/>
                <w:sz w:val="16"/>
                <w:szCs w:val="16"/>
              </w:rPr>
            </w:pPr>
            <w:r w:rsidRPr="00DE5BB4">
              <w:rPr>
                <w:i/>
                <w:iCs/>
                <w:sz w:val="16"/>
                <w:szCs w:val="16"/>
              </w:rPr>
              <w:t>NH</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02F7DC84" w14:textId="77777777" w:rsidR="00685C7C" w:rsidRPr="00DE5BB4" w:rsidRDefault="00685C7C" w:rsidP="000166B0">
            <w:pPr>
              <w:pStyle w:val="NoSpacing"/>
              <w:jc w:val="center"/>
              <w:rPr>
                <w:sz w:val="16"/>
                <w:szCs w:val="16"/>
              </w:rPr>
            </w:pPr>
            <w:r w:rsidRPr="00DE5BB4">
              <w:rPr>
                <w:sz w:val="16"/>
                <w:szCs w:val="16"/>
              </w:rPr>
              <w:t>2</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79D37523"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4041C0F8" w14:textId="65F14F6E" w:rsidR="00685C7C" w:rsidRPr="00DE5BB4" w:rsidRDefault="00685C7C" w:rsidP="000166B0">
            <w:pPr>
              <w:pStyle w:val="NoSpacing"/>
              <w:jc w:val="center"/>
              <w:rPr>
                <w:sz w:val="16"/>
                <w:szCs w:val="16"/>
              </w:rPr>
            </w:pPr>
            <w:r w:rsidRPr="00DE5BB4">
              <w:rPr>
                <w:sz w:val="16"/>
                <w:szCs w:val="16"/>
              </w:rPr>
              <w:t>SPLIT</w:t>
            </w:r>
            <w:r w:rsidR="00D90B9A" w:rsidRPr="00DE5BB4">
              <w:rPr>
                <w:rStyle w:val="FootnoteReference"/>
                <w:sz w:val="16"/>
                <w:szCs w:val="16"/>
              </w:rPr>
              <w:footnoteReference w:id="102"/>
            </w:r>
          </w:p>
        </w:tc>
        <w:tc>
          <w:tcPr>
            <w:tcW w:w="926" w:type="dxa"/>
            <w:tcBorders>
              <w:top w:val="nil"/>
              <w:left w:val="nil"/>
              <w:bottom w:val="dotted" w:sz="4" w:space="0" w:color="BFBFBF" w:themeColor="background1" w:themeShade="BF"/>
              <w:right w:val="nil"/>
            </w:tcBorders>
            <w:shd w:val="clear" w:color="auto" w:fill="auto"/>
            <w:noWrap/>
            <w:vAlign w:val="center"/>
            <w:hideMark/>
          </w:tcPr>
          <w:p w14:paraId="3594C13C" w14:textId="65FBF3AA" w:rsidR="00685C7C" w:rsidRPr="00DE5BB4" w:rsidRDefault="002B439B" w:rsidP="000166B0">
            <w:pPr>
              <w:pStyle w:val="NoSpacing"/>
              <w:jc w:val="center"/>
              <w:rPr>
                <w:sz w:val="16"/>
                <w:szCs w:val="16"/>
              </w:rPr>
            </w:pPr>
            <w:r w:rsidRPr="00DE5BB4">
              <w:rPr>
                <w:sz w:val="16"/>
                <w:szCs w:val="16"/>
              </w:rPr>
              <w:t>F</w:t>
            </w:r>
          </w:p>
        </w:tc>
        <w:tc>
          <w:tcPr>
            <w:tcW w:w="1156" w:type="dxa"/>
            <w:tcBorders>
              <w:top w:val="nil"/>
              <w:left w:val="nil"/>
              <w:bottom w:val="dotted" w:sz="4" w:space="0" w:color="BFBFBF" w:themeColor="background1" w:themeShade="BF"/>
              <w:right w:val="nil"/>
            </w:tcBorders>
            <w:shd w:val="clear" w:color="auto" w:fill="auto"/>
            <w:noWrap/>
            <w:vAlign w:val="center"/>
            <w:hideMark/>
          </w:tcPr>
          <w:p w14:paraId="26C5FE27" w14:textId="6B2974C2" w:rsidR="00685C7C" w:rsidRPr="00DE5BB4" w:rsidRDefault="00685C7C" w:rsidP="000166B0">
            <w:pPr>
              <w:pStyle w:val="NoSpacing"/>
              <w:jc w:val="center"/>
              <w:rPr>
                <w:sz w:val="16"/>
                <w:szCs w:val="16"/>
              </w:rPr>
            </w:pPr>
            <w:r w:rsidRPr="00DE5BB4">
              <w:rPr>
                <w:sz w:val="16"/>
                <w:szCs w:val="16"/>
              </w:rPr>
              <w:t>Court</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14B3F277"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56697FF8" w14:textId="1E9B38B3" w:rsidR="00685C7C" w:rsidRPr="00DE5BB4" w:rsidRDefault="00685C7C" w:rsidP="000166B0">
            <w:pPr>
              <w:pStyle w:val="NoSpacing"/>
              <w:jc w:val="center"/>
              <w:rPr>
                <w:sz w:val="16"/>
                <w:szCs w:val="16"/>
              </w:rPr>
            </w:pPr>
          </w:p>
        </w:tc>
      </w:tr>
      <w:tr w:rsidR="00685C7C" w:rsidRPr="00DE5BB4" w14:paraId="7EBDB029"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650974A2" w14:textId="77777777" w:rsidR="00685C7C" w:rsidRPr="00DE5BB4" w:rsidRDefault="00685C7C" w:rsidP="000166B0">
            <w:pPr>
              <w:pStyle w:val="NoSpacing"/>
              <w:jc w:val="center"/>
              <w:rPr>
                <w:i/>
                <w:iCs/>
                <w:sz w:val="16"/>
                <w:szCs w:val="16"/>
              </w:rPr>
            </w:pPr>
            <w:r w:rsidRPr="00DE5BB4">
              <w:rPr>
                <w:i/>
                <w:iCs/>
                <w:sz w:val="16"/>
                <w:szCs w:val="16"/>
              </w:rPr>
              <w:t>NJ</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36CC5507" w14:textId="77777777" w:rsidR="00685C7C" w:rsidRPr="00DE5BB4" w:rsidRDefault="00685C7C" w:rsidP="000166B0">
            <w:pPr>
              <w:pStyle w:val="NoSpacing"/>
              <w:jc w:val="center"/>
              <w:rPr>
                <w:sz w:val="16"/>
                <w:szCs w:val="16"/>
              </w:rPr>
            </w:pPr>
            <w:r w:rsidRPr="00DE5BB4">
              <w:rPr>
                <w:sz w:val="16"/>
                <w:szCs w:val="16"/>
              </w:rPr>
              <w:t>12</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57E6AFC7" w14:textId="77777777" w:rsidR="00685C7C" w:rsidRPr="00DE5BB4" w:rsidRDefault="00685C7C" w:rsidP="000166B0">
            <w:pPr>
              <w:pStyle w:val="NoSpacing"/>
              <w:jc w:val="center"/>
              <w:rPr>
                <w:sz w:val="16"/>
                <w:szCs w:val="16"/>
              </w:rPr>
            </w:pPr>
            <w:r w:rsidRPr="00DE5BB4">
              <w:rPr>
                <w:sz w:val="16"/>
                <w:szCs w:val="16"/>
              </w:rPr>
              <w:t>Comm.</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47F25503"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36B42743" w14:textId="77777777" w:rsidR="00685C7C" w:rsidRPr="00DE5BB4" w:rsidRDefault="00685C7C" w:rsidP="000166B0">
            <w:pPr>
              <w:pStyle w:val="NoSpacing"/>
              <w:jc w:val="center"/>
              <w:rPr>
                <w:sz w:val="16"/>
                <w:szCs w:val="16"/>
              </w:rPr>
            </w:pPr>
            <w:r w:rsidRPr="00DE5BB4">
              <w:rPr>
                <w:sz w:val="16"/>
                <w:szCs w:val="16"/>
              </w:rPr>
              <w:t>U</w:t>
            </w:r>
          </w:p>
        </w:tc>
        <w:tc>
          <w:tcPr>
            <w:tcW w:w="1156" w:type="dxa"/>
            <w:tcBorders>
              <w:top w:val="nil"/>
              <w:left w:val="nil"/>
              <w:bottom w:val="dotted" w:sz="4" w:space="0" w:color="BFBFBF" w:themeColor="background1" w:themeShade="BF"/>
              <w:right w:val="nil"/>
            </w:tcBorders>
            <w:shd w:val="clear" w:color="auto" w:fill="auto"/>
            <w:noWrap/>
            <w:vAlign w:val="center"/>
            <w:hideMark/>
          </w:tcPr>
          <w:p w14:paraId="385300A5" w14:textId="77777777" w:rsidR="00685C7C" w:rsidRPr="00DE5BB4" w:rsidRDefault="00685C7C" w:rsidP="000166B0">
            <w:pPr>
              <w:pStyle w:val="NoSpacing"/>
              <w:jc w:val="center"/>
              <w:rPr>
                <w:sz w:val="16"/>
                <w:szCs w:val="16"/>
              </w:rPr>
            </w:pPr>
            <w:r w:rsidRPr="00DE5BB4">
              <w:rPr>
                <w:sz w:val="16"/>
                <w:szCs w:val="16"/>
              </w:rPr>
              <w:t>Comm.</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634C8278" w14:textId="110A5EB8"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09362F35" w14:textId="43DADD28" w:rsidR="00685C7C" w:rsidRPr="00DE5BB4" w:rsidRDefault="00685C7C" w:rsidP="000166B0">
            <w:pPr>
              <w:pStyle w:val="NoSpacing"/>
              <w:jc w:val="center"/>
              <w:rPr>
                <w:sz w:val="16"/>
                <w:szCs w:val="16"/>
              </w:rPr>
            </w:pPr>
          </w:p>
        </w:tc>
      </w:tr>
      <w:tr w:rsidR="00685C7C" w:rsidRPr="00DE5BB4" w14:paraId="3619EB43"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4E1BFFAB" w14:textId="77777777" w:rsidR="00685C7C" w:rsidRPr="00DE5BB4" w:rsidRDefault="00685C7C" w:rsidP="000166B0">
            <w:pPr>
              <w:pStyle w:val="NoSpacing"/>
              <w:jc w:val="center"/>
              <w:rPr>
                <w:i/>
                <w:iCs/>
                <w:sz w:val="16"/>
                <w:szCs w:val="16"/>
              </w:rPr>
            </w:pPr>
            <w:r w:rsidRPr="00DE5BB4">
              <w:rPr>
                <w:i/>
                <w:iCs/>
                <w:sz w:val="16"/>
                <w:szCs w:val="16"/>
              </w:rPr>
              <w:t>NM</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32C16D1" w14:textId="77777777" w:rsidR="00685C7C" w:rsidRPr="00DE5BB4" w:rsidRDefault="00685C7C" w:rsidP="000166B0">
            <w:pPr>
              <w:pStyle w:val="NoSpacing"/>
              <w:jc w:val="center"/>
              <w:rPr>
                <w:sz w:val="16"/>
                <w:szCs w:val="16"/>
              </w:rPr>
            </w:pPr>
            <w:r w:rsidRPr="00DE5BB4">
              <w:rPr>
                <w:sz w:val="16"/>
                <w:szCs w:val="16"/>
              </w:rPr>
              <w:t>3</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D7425A4"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BD4FCFE" w14:textId="77777777" w:rsidR="00685C7C" w:rsidRPr="00DE5BB4" w:rsidRDefault="00685C7C" w:rsidP="000166B0">
            <w:pPr>
              <w:pStyle w:val="NoSpacing"/>
              <w:jc w:val="center"/>
              <w:rPr>
                <w:sz w:val="16"/>
                <w:szCs w:val="16"/>
              </w:rPr>
            </w:pPr>
            <w:r w:rsidRPr="00DE5BB4">
              <w:rPr>
                <w:sz w:val="16"/>
                <w:szCs w:val="16"/>
              </w:rPr>
              <w:t>DEM</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4FA4BDA" w14:textId="77777777" w:rsidR="00685C7C" w:rsidRPr="00DE5BB4" w:rsidRDefault="00685C7C" w:rsidP="000166B0">
            <w:pPr>
              <w:pStyle w:val="NoSpacing"/>
              <w:jc w:val="center"/>
              <w:rPr>
                <w:sz w:val="16"/>
                <w:szCs w:val="16"/>
              </w:rPr>
            </w:pPr>
            <w:r w:rsidRPr="00DE5BB4">
              <w:rPr>
                <w:sz w:val="16"/>
                <w:szCs w:val="16"/>
              </w:rPr>
              <w:t>P</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13CD126"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530684F"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1D1E7FCF" w14:textId="3E630EDD" w:rsidR="00685C7C" w:rsidRPr="00DE5BB4" w:rsidRDefault="00685C7C" w:rsidP="000166B0">
            <w:pPr>
              <w:pStyle w:val="NoSpacing"/>
              <w:jc w:val="center"/>
              <w:rPr>
                <w:sz w:val="16"/>
                <w:szCs w:val="16"/>
              </w:rPr>
            </w:pPr>
          </w:p>
        </w:tc>
      </w:tr>
      <w:tr w:rsidR="00685C7C" w:rsidRPr="00DE5BB4" w14:paraId="55B851B3"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1B63329F" w14:textId="77777777" w:rsidR="00685C7C" w:rsidRPr="00DE5BB4" w:rsidRDefault="00685C7C" w:rsidP="000166B0">
            <w:pPr>
              <w:pStyle w:val="NoSpacing"/>
              <w:jc w:val="center"/>
              <w:rPr>
                <w:i/>
                <w:iCs/>
                <w:sz w:val="16"/>
                <w:szCs w:val="16"/>
              </w:rPr>
            </w:pPr>
            <w:r w:rsidRPr="00DE5BB4">
              <w:rPr>
                <w:i/>
                <w:iCs/>
                <w:sz w:val="16"/>
                <w:szCs w:val="16"/>
              </w:rPr>
              <w:t>NY</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799C9F7" w14:textId="77777777" w:rsidR="00685C7C" w:rsidRPr="00DE5BB4" w:rsidRDefault="00685C7C" w:rsidP="000166B0">
            <w:pPr>
              <w:pStyle w:val="NoSpacing"/>
              <w:jc w:val="center"/>
              <w:rPr>
                <w:sz w:val="16"/>
                <w:szCs w:val="16"/>
              </w:rPr>
            </w:pPr>
            <w:r w:rsidRPr="00DE5BB4">
              <w:rPr>
                <w:sz w:val="16"/>
                <w:szCs w:val="16"/>
              </w:rPr>
              <w:t>26</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1E5D827" w14:textId="272280D9" w:rsidR="00685C7C" w:rsidRPr="00DE5BB4" w:rsidRDefault="00685C7C" w:rsidP="000166B0">
            <w:pPr>
              <w:pStyle w:val="NoSpacing"/>
              <w:jc w:val="center"/>
              <w:rPr>
                <w:sz w:val="16"/>
                <w:szCs w:val="16"/>
              </w:rPr>
            </w:pPr>
            <w:r w:rsidRPr="00DE5BB4">
              <w:rPr>
                <w:sz w:val="16"/>
                <w:szCs w:val="16"/>
              </w:rPr>
              <w:t>Comm.</w:t>
            </w:r>
            <w:r w:rsidR="00C96C5E" w:rsidRPr="00DE5BB4">
              <w:rPr>
                <w:sz w:val="16"/>
                <w:szCs w:val="16"/>
              </w:rPr>
              <w:t xml:space="preserve"> </w:t>
            </w: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9A23EB1" w14:textId="77D97EC5" w:rsidR="00685C7C" w:rsidRPr="00DE5BB4" w:rsidRDefault="00685C7C" w:rsidP="000166B0">
            <w:pPr>
              <w:pStyle w:val="NoSpacing"/>
              <w:jc w:val="center"/>
              <w:rPr>
                <w:sz w:val="16"/>
                <w:szCs w:val="16"/>
              </w:rPr>
            </w:pPr>
            <w:r w:rsidRPr="00DE5BB4">
              <w:rPr>
                <w:sz w:val="16"/>
                <w:szCs w:val="16"/>
              </w:rPr>
              <w:t>DEM</w:t>
            </w:r>
            <w:r w:rsidR="00907623" w:rsidRPr="00DE5BB4">
              <w:rPr>
                <w:rStyle w:val="FootnoteReference"/>
                <w:sz w:val="16"/>
                <w:szCs w:val="16"/>
              </w:rPr>
              <w:footnoteReference w:id="103"/>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04BBCC9" w14:textId="23972F74" w:rsidR="00685C7C" w:rsidRPr="008D56F1" w:rsidRDefault="00685C7C" w:rsidP="000166B0">
            <w:pPr>
              <w:pStyle w:val="NoSpacing"/>
              <w:jc w:val="center"/>
              <w:rPr>
                <w:sz w:val="16"/>
                <w:szCs w:val="16"/>
              </w:rPr>
            </w:pPr>
            <w:r w:rsidRPr="00DE5BB4">
              <w:rPr>
                <w:b/>
                <w:bCs/>
                <w:sz w:val="16"/>
                <w:szCs w:val="16"/>
              </w:rPr>
              <w:t>S</w:t>
            </w:r>
            <w:r w:rsidR="008D56F1">
              <w:rPr>
                <w:sz w:val="16"/>
                <w:szCs w:val="16"/>
              </w:rPr>
              <w:t>, P</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4960C23" w14:textId="7D3CEB46" w:rsidR="00685C7C" w:rsidRPr="00DE5BB4" w:rsidRDefault="00685C7C" w:rsidP="000166B0">
            <w:pPr>
              <w:pStyle w:val="NoSpacing"/>
              <w:jc w:val="center"/>
              <w:rPr>
                <w:sz w:val="16"/>
                <w:szCs w:val="16"/>
              </w:rPr>
            </w:pPr>
            <w:bookmarkStart w:id="154" w:name="RANGE!F34"/>
            <w:r w:rsidRPr="00DE5BB4">
              <w:rPr>
                <w:sz w:val="16"/>
                <w:szCs w:val="16"/>
              </w:rPr>
              <w:t>Court</w:t>
            </w:r>
            <w:bookmarkEnd w:id="154"/>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B5C7F7F" w14:textId="55E073D0"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6693F8AF"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3C0E9ACD"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1B233119" w14:textId="77777777" w:rsidR="00685C7C" w:rsidRPr="00DE5BB4" w:rsidRDefault="00685C7C" w:rsidP="000166B0">
            <w:pPr>
              <w:pStyle w:val="NoSpacing"/>
              <w:jc w:val="center"/>
              <w:rPr>
                <w:i/>
                <w:iCs/>
                <w:sz w:val="16"/>
                <w:szCs w:val="16"/>
              </w:rPr>
            </w:pPr>
            <w:r w:rsidRPr="00DE5BB4">
              <w:rPr>
                <w:i/>
                <w:iCs/>
                <w:sz w:val="16"/>
                <w:szCs w:val="16"/>
              </w:rPr>
              <w:t>NC</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01F433B" w14:textId="77777777" w:rsidR="00685C7C" w:rsidRPr="00DE5BB4" w:rsidRDefault="00685C7C" w:rsidP="000166B0">
            <w:pPr>
              <w:pStyle w:val="NoSpacing"/>
              <w:jc w:val="center"/>
              <w:rPr>
                <w:sz w:val="16"/>
                <w:szCs w:val="16"/>
              </w:rPr>
            </w:pPr>
            <w:r w:rsidRPr="00DE5BB4">
              <w:rPr>
                <w:sz w:val="16"/>
                <w:szCs w:val="16"/>
              </w:rPr>
              <w:t>14</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A62FC49"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2754BCC"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8E98B54" w14:textId="03508D2C" w:rsidR="00685C7C" w:rsidRPr="00DE5BB4" w:rsidRDefault="00685C7C" w:rsidP="000166B0">
            <w:pPr>
              <w:pStyle w:val="NoSpacing"/>
              <w:jc w:val="center"/>
              <w:rPr>
                <w:sz w:val="16"/>
                <w:szCs w:val="16"/>
              </w:rPr>
            </w:pPr>
            <w:r w:rsidRPr="00DE5BB4">
              <w:rPr>
                <w:b/>
                <w:bCs/>
                <w:sz w:val="16"/>
                <w:szCs w:val="16"/>
              </w:rPr>
              <w:t>S</w:t>
            </w:r>
            <w:r w:rsidR="007924F3" w:rsidRPr="00DE5BB4">
              <w:rPr>
                <w:sz w:val="16"/>
                <w:szCs w:val="16"/>
              </w:rPr>
              <w:t xml:space="preserve">, </w:t>
            </w:r>
            <w:r w:rsidRPr="00DE5BB4">
              <w:rPr>
                <w:sz w:val="16"/>
                <w:szCs w:val="16"/>
              </w:rPr>
              <w:t>P</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292F486" w14:textId="07919F0A" w:rsidR="00685C7C" w:rsidRPr="00DE5BB4" w:rsidRDefault="00685C7C" w:rsidP="000166B0">
            <w:pPr>
              <w:pStyle w:val="NoSpacing"/>
              <w:jc w:val="center"/>
              <w:rPr>
                <w:sz w:val="16"/>
                <w:szCs w:val="16"/>
              </w:rPr>
            </w:pPr>
            <w:bookmarkStart w:id="155" w:name="RANGE!F35"/>
            <w:r w:rsidRPr="00DE5BB4">
              <w:rPr>
                <w:sz w:val="16"/>
                <w:szCs w:val="16"/>
              </w:rPr>
              <w:t>Court</w:t>
            </w:r>
            <w:bookmarkEnd w:id="155"/>
            <w:r w:rsidR="00C96C5E" w:rsidRPr="00DE5BB4">
              <w:rPr>
                <w:rStyle w:val="FootnoteReference"/>
                <w:sz w:val="16"/>
                <w:szCs w:val="16"/>
              </w:rPr>
              <w:footnoteReference w:id="104"/>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ABBB5D0"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4E3AAD13" w14:textId="793E0B20" w:rsidR="00685C7C" w:rsidRPr="00DE5BB4" w:rsidRDefault="00685C7C" w:rsidP="000166B0">
            <w:pPr>
              <w:pStyle w:val="NoSpacing"/>
              <w:jc w:val="center"/>
              <w:rPr>
                <w:sz w:val="16"/>
                <w:szCs w:val="16"/>
              </w:rPr>
            </w:pPr>
          </w:p>
        </w:tc>
      </w:tr>
      <w:tr w:rsidR="00685C7C" w:rsidRPr="00DE5BB4" w14:paraId="6971CBE0"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17558FB4" w14:textId="77777777" w:rsidR="00685C7C" w:rsidRPr="00DE5BB4" w:rsidRDefault="00685C7C" w:rsidP="000166B0">
            <w:pPr>
              <w:pStyle w:val="NoSpacing"/>
              <w:jc w:val="center"/>
              <w:rPr>
                <w:i/>
                <w:iCs/>
                <w:sz w:val="16"/>
                <w:szCs w:val="16"/>
              </w:rPr>
            </w:pPr>
            <w:r w:rsidRPr="00DE5BB4">
              <w:rPr>
                <w:i/>
                <w:iCs/>
                <w:sz w:val="16"/>
                <w:szCs w:val="16"/>
              </w:rPr>
              <w:t>ND</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4876AF14" w14:textId="77777777" w:rsidR="00685C7C" w:rsidRPr="00DE5BB4" w:rsidRDefault="00685C7C" w:rsidP="000166B0">
            <w:pPr>
              <w:pStyle w:val="NoSpacing"/>
              <w:jc w:val="center"/>
              <w:rPr>
                <w:sz w:val="16"/>
                <w:szCs w:val="16"/>
              </w:rPr>
            </w:pPr>
            <w:r w:rsidRPr="00DE5BB4">
              <w:rPr>
                <w:sz w:val="16"/>
                <w:szCs w:val="16"/>
              </w:rPr>
              <w:t>1</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0C275F12" w14:textId="77777777" w:rsidR="00685C7C" w:rsidRPr="00DE5BB4" w:rsidRDefault="00685C7C" w:rsidP="000166B0">
            <w:pPr>
              <w:pStyle w:val="NoSpacing"/>
              <w:jc w:val="center"/>
              <w:rPr>
                <w:sz w:val="16"/>
                <w:szCs w:val="16"/>
              </w:rPr>
            </w:pPr>
            <w:r w:rsidRPr="00DE5BB4">
              <w:rPr>
                <w:sz w:val="16"/>
                <w:szCs w:val="16"/>
              </w:rPr>
              <w:t>-</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5D76EFFB" w14:textId="77777777" w:rsidR="00685C7C" w:rsidRPr="00DE5BB4" w:rsidRDefault="00685C7C" w:rsidP="000166B0">
            <w:pPr>
              <w:pStyle w:val="NoSpacing"/>
              <w:jc w:val="center"/>
              <w:rPr>
                <w:sz w:val="16"/>
                <w:szCs w:val="16"/>
              </w:rPr>
            </w:pPr>
            <w:r w:rsidRPr="00DE5BB4">
              <w:rPr>
                <w:sz w:val="16"/>
                <w:szCs w:val="16"/>
              </w:rPr>
              <w: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36E16419" w14:textId="77777777" w:rsidR="00685C7C" w:rsidRPr="00DE5BB4" w:rsidRDefault="00685C7C" w:rsidP="000166B0">
            <w:pPr>
              <w:pStyle w:val="NoSpacing"/>
              <w:jc w:val="center"/>
              <w:rPr>
                <w:sz w:val="16"/>
                <w:szCs w:val="16"/>
              </w:rPr>
            </w:pPr>
            <w:r w:rsidRPr="00DE5BB4">
              <w:rPr>
                <w:sz w:val="16"/>
                <w:szCs w:val="16"/>
              </w:rPr>
              <w:t>-</w:t>
            </w:r>
          </w:p>
        </w:tc>
        <w:tc>
          <w:tcPr>
            <w:tcW w:w="1156" w:type="dxa"/>
            <w:tcBorders>
              <w:top w:val="nil"/>
              <w:left w:val="nil"/>
              <w:bottom w:val="dotted" w:sz="4" w:space="0" w:color="BFBFBF" w:themeColor="background1" w:themeShade="BF"/>
              <w:right w:val="nil"/>
            </w:tcBorders>
            <w:shd w:val="clear" w:color="auto" w:fill="auto"/>
            <w:noWrap/>
            <w:vAlign w:val="center"/>
            <w:hideMark/>
          </w:tcPr>
          <w:p w14:paraId="7FC9ECD8" w14:textId="77777777" w:rsidR="00685C7C" w:rsidRPr="00DE5BB4" w:rsidRDefault="00685C7C" w:rsidP="000166B0">
            <w:pPr>
              <w:pStyle w:val="NoSpacing"/>
              <w:jc w:val="center"/>
              <w:rPr>
                <w:sz w:val="16"/>
                <w:szCs w:val="16"/>
              </w:rPr>
            </w:pPr>
            <w:r w:rsidRPr="00DE5BB4">
              <w:rPr>
                <w:sz w:val="16"/>
                <w:szCs w:val="16"/>
              </w:rPr>
              <w:t>-</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00900B8A" w14:textId="1EC7CA88"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3117645B" w14:textId="5C3DB878" w:rsidR="00685C7C" w:rsidRPr="00DE5BB4" w:rsidRDefault="00685C7C" w:rsidP="000166B0">
            <w:pPr>
              <w:pStyle w:val="NoSpacing"/>
              <w:jc w:val="center"/>
              <w:rPr>
                <w:sz w:val="16"/>
                <w:szCs w:val="16"/>
              </w:rPr>
            </w:pPr>
          </w:p>
        </w:tc>
      </w:tr>
      <w:tr w:rsidR="00685C7C" w:rsidRPr="00DE5BB4" w14:paraId="39D3E16D"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4DA74D64" w14:textId="77777777" w:rsidR="00685C7C" w:rsidRPr="00DE5BB4" w:rsidRDefault="00685C7C" w:rsidP="000166B0">
            <w:pPr>
              <w:pStyle w:val="NoSpacing"/>
              <w:jc w:val="center"/>
              <w:rPr>
                <w:i/>
                <w:iCs/>
                <w:sz w:val="16"/>
                <w:szCs w:val="16"/>
              </w:rPr>
            </w:pPr>
            <w:r w:rsidRPr="00DE5BB4">
              <w:rPr>
                <w:i/>
                <w:iCs/>
                <w:sz w:val="16"/>
                <w:szCs w:val="16"/>
              </w:rPr>
              <w:t>OH</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650E4F9" w14:textId="77777777" w:rsidR="00685C7C" w:rsidRPr="00DE5BB4" w:rsidRDefault="00685C7C" w:rsidP="000166B0">
            <w:pPr>
              <w:pStyle w:val="NoSpacing"/>
              <w:jc w:val="center"/>
              <w:rPr>
                <w:sz w:val="16"/>
                <w:szCs w:val="16"/>
              </w:rPr>
            </w:pPr>
            <w:r w:rsidRPr="00DE5BB4">
              <w:rPr>
                <w:sz w:val="16"/>
                <w:szCs w:val="16"/>
              </w:rPr>
              <w:t>15</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86CF0AA" w14:textId="42D1AA55" w:rsidR="00685C7C" w:rsidRPr="00DE5BB4" w:rsidRDefault="00685C7C" w:rsidP="000166B0">
            <w:pPr>
              <w:pStyle w:val="NoSpacing"/>
              <w:jc w:val="center"/>
              <w:rPr>
                <w:sz w:val="16"/>
                <w:szCs w:val="16"/>
              </w:rPr>
            </w:pPr>
            <w:bookmarkStart w:id="156" w:name="RANGE!C37"/>
            <w:r w:rsidRPr="00DE5BB4">
              <w:rPr>
                <w:sz w:val="16"/>
                <w:szCs w:val="16"/>
              </w:rPr>
              <w:t>Leg</w:t>
            </w:r>
            <w:r w:rsidR="00002ED1" w:rsidRPr="00DE5BB4">
              <w:rPr>
                <w:sz w:val="16"/>
                <w:szCs w:val="16"/>
              </w:rPr>
              <w:t xml:space="preserve"> </w:t>
            </w:r>
            <w:r w:rsidRPr="00DE5BB4">
              <w:rPr>
                <w:sz w:val="16"/>
                <w:szCs w:val="16"/>
              </w:rPr>
              <w:t>(Comm.)</w:t>
            </w:r>
            <w:bookmarkEnd w:id="156"/>
            <w:r w:rsidR="00C96C5E" w:rsidRPr="00DE5BB4">
              <w:rPr>
                <w:rStyle w:val="FootnoteReference"/>
                <w:sz w:val="16"/>
                <w:szCs w:val="16"/>
              </w:rPr>
              <w:footnoteReference w:id="105"/>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65952D1"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BCB0A72" w14:textId="65F0497F" w:rsidR="00685C7C" w:rsidRPr="00DE5BB4" w:rsidRDefault="00685C7C" w:rsidP="000166B0">
            <w:pPr>
              <w:pStyle w:val="NoSpacing"/>
              <w:jc w:val="center"/>
              <w:rPr>
                <w:sz w:val="16"/>
                <w:szCs w:val="16"/>
              </w:rPr>
            </w:pPr>
            <w:r w:rsidRPr="00DE5BB4">
              <w:rPr>
                <w:b/>
                <w:bCs/>
                <w:sz w:val="16"/>
                <w:szCs w:val="16"/>
              </w:rPr>
              <w:t>S</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75C8E2E" w14:textId="52356ED6" w:rsidR="00685C7C" w:rsidRPr="00DE5BB4" w:rsidRDefault="00685C7C" w:rsidP="000166B0">
            <w:pPr>
              <w:pStyle w:val="NoSpacing"/>
              <w:jc w:val="center"/>
              <w:rPr>
                <w:sz w:val="16"/>
                <w:szCs w:val="16"/>
              </w:rPr>
            </w:pPr>
            <w:bookmarkStart w:id="157" w:name="RANGE!F37"/>
            <w:r w:rsidRPr="00DE5BB4">
              <w:rPr>
                <w:sz w:val="16"/>
                <w:szCs w:val="16"/>
              </w:rPr>
              <w:t>L</w:t>
            </w:r>
            <w:bookmarkEnd w:id="157"/>
            <w:r w:rsidR="00002ED1" w:rsidRPr="00DE5BB4">
              <w:rPr>
                <w:sz w:val="16"/>
                <w:szCs w:val="16"/>
              </w:rPr>
              <w:t>eg</w:t>
            </w:r>
            <w:r w:rsidR="00002ED1" w:rsidRPr="00DE5BB4">
              <w:rPr>
                <w:rStyle w:val="FootnoteReference"/>
                <w:sz w:val="16"/>
                <w:szCs w:val="16"/>
              </w:rPr>
              <w:footnoteReference w:id="106"/>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4C76197" w14:textId="71B18052"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5FF7A077"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2D2C9F11"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107BF787" w14:textId="77777777" w:rsidR="00685C7C" w:rsidRPr="00DE5BB4" w:rsidRDefault="00685C7C" w:rsidP="000166B0">
            <w:pPr>
              <w:pStyle w:val="NoSpacing"/>
              <w:jc w:val="center"/>
              <w:rPr>
                <w:i/>
                <w:iCs/>
                <w:sz w:val="16"/>
                <w:szCs w:val="16"/>
              </w:rPr>
            </w:pPr>
            <w:r w:rsidRPr="00DE5BB4">
              <w:rPr>
                <w:i/>
                <w:iCs/>
                <w:sz w:val="16"/>
                <w:szCs w:val="16"/>
              </w:rPr>
              <w:t>OK</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ED3C337" w14:textId="77777777" w:rsidR="00685C7C" w:rsidRPr="00DE5BB4" w:rsidRDefault="00685C7C" w:rsidP="000166B0">
            <w:pPr>
              <w:pStyle w:val="NoSpacing"/>
              <w:jc w:val="center"/>
              <w:rPr>
                <w:sz w:val="16"/>
                <w:szCs w:val="16"/>
              </w:rPr>
            </w:pPr>
            <w:r w:rsidRPr="00DE5BB4">
              <w:rPr>
                <w:sz w:val="16"/>
                <w:szCs w:val="16"/>
              </w:rPr>
              <w:t>5</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CF518A2"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1BEB7E0"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CA0C89F" w14:textId="22C4CD75"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F3D30BE"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9839D3D"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09340EE8" w14:textId="46DAB85F" w:rsidR="00685C7C" w:rsidRPr="00DE5BB4" w:rsidRDefault="00685C7C" w:rsidP="000166B0">
            <w:pPr>
              <w:pStyle w:val="NoSpacing"/>
              <w:jc w:val="center"/>
              <w:rPr>
                <w:sz w:val="16"/>
                <w:szCs w:val="16"/>
              </w:rPr>
            </w:pPr>
          </w:p>
        </w:tc>
      </w:tr>
      <w:tr w:rsidR="00685C7C" w:rsidRPr="00DE5BB4" w14:paraId="27363E39"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23DF1F47" w14:textId="77777777" w:rsidR="00685C7C" w:rsidRPr="00DE5BB4" w:rsidRDefault="00685C7C" w:rsidP="000166B0">
            <w:pPr>
              <w:pStyle w:val="NoSpacing"/>
              <w:jc w:val="center"/>
              <w:rPr>
                <w:i/>
                <w:iCs/>
                <w:sz w:val="16"/>
                <w:szCs w:val="16"/>
              </w:rPr>
            </w:pPr>
            <w:r w:rsidRPr="00DE5BB4">
              <w:rPr>
                <w:i/>
                <w:iCs/>
                <w:sz w:val="16"/>
                <w:szCs w:val="16"/>
              </w:rPr>
              <w:t>OR</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1BFA0F0" w14:textId="77777777" w:rsidR="00685C7C" w:rsidRPr="00DE5BB4" w:rsidRDefault="00685C7C" w:rsidP="000166B0">
            <w:pPr>
              <w:pStyle w:val="NoSpacing"/>
              <w:jc w:val="center"/>
              <w:rPr>
                <w:sz w:val="16"/>
                <w:szCs w:val="16"/>
              </w:rPr>
            </w:pPr>
            <w:r w:rsidRPr="00DE5BB4">
              <w:rPr>
                <w:sz w:val="16"/>
                <w:szCs w:val="16"/>
              </w:rPr>
              <w:t>6</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F8DEF3A"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31F6E52" w14:textId="77777777" w:rsidR="00685C7C" w:rsidRPr="00DE5BB4" w:rsidRDefault="00685C7C" w:rsidP="000166B0">
            <w:pPr>
              <w:pStyle w:val="NoSpacing"/>
              <w:jc w:val="center"/>
              <w:rPr>
                <w:sz w:val="16"/>
                <w:szCs w:val="16"/>
              </w:rPr>
            </w:pPr>
            <w:r w:rsidRPr="00DE5BB4">
              <w:rPr>
                <w:sz w:val="16"/>
                <w:szCs w:val="16"/>
              </w:rPr>
              <w:t>DEM</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7D808FE" w14:textId="77777777" w:rsidR="00685C7C" w:rsidRPr="00DE5BB4" w:rsidRDefault="00685C7C" w:rsidP="000166B0">
            <w:pPr>
              <w:pStyle w:val="NoSpacing"/>
              <w:jc w:val="center"/>
              <w:rPr>
                <w:sz w:val="16"/>
                <w:szCs w:val="16"/>
              </w:rPr>
            </w:pPr>
            <w:r w:rsidRPr="00DE5BB4">
              <w:rPr>
                <w:sz w:val="16"/>
                <w:szCs w:val="16"/>
              </w:rPr>
              <w:t>U</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5DDE3E0"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C7BB58E"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30F0F6BB"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5FB74319"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66FDE5D3" w14:textId="77777777" w:rsidR="00685C7C" w:rsidRPr="00DE5BB4" w:rsidRDefault="00685C7C" w:rsidP="000166B0">
            <w:pPr>
              <w:pStyle w:val="NoSpacing"/>
              <w:jc w:val="center"/>
              <w:rPr>
                <w:i/>
                <w:iCs/>
                <w:sz w:val="16"/>
                <w:szCs w:val="16"/>
              </w:rPr>
            </w:pPr>
            <w:r w:rsidRPr="00DE5BB4">
              <w:rPr>
                <w:i/>
                <w:iCs/>
                <w:sz w:val="16"/>
                <w:szCs w:val="16"/>
              </w:rPr>
              <w:t>PA</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3566B6AE" w14:textId="77777777" w:rsidR="00685C7C" w:rsidRPr="00DE5BB4" w:rsidRDefault="00685C7C" w:rsidP="000166B0">
            <w:pPr>
              <w:pStyle w:val="NoSpacing"/>
              <w:jc w:val="center"/>
              <w:rPr>
                <w:sz w:val="16"/>
                <w:szCs w:val="16"/>
              </w:rPr>
            </w:pPr>
            <w:r w:rsidRPr="00DE5BB4">
              <w:rPr>
                <w:sz w:val="16"/>
                <w:szCs w:val="16"/>
              </w:rPr>
              <w:t>17</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407B01AF"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49FC738F"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74EA1EBF" w14:textId="77777777" w:rsidR="00685C7C" w:rsidRPr="00DE5BB4" w:rsidRDefault="00685C7C" w:rsidP="000166B0">
            <w:pPr>
              <w:pStyle w:val="NoSpacing"/>
              <w:jc w:val="center"/>
              <w:rPr>
                <w:sz w:val="16"/>
                <w:szCs w:val="16"/>
              </w:rPr>
            </w:pPr>
            <w:r w:rsidRPr="00DE5BB4">
              <w:rPr>
                <w:sz w:val="16"/>
                <w:szCs w:val="16"/>
              </w:rPr>
              <w:t>F</w:t>
            </w:r>
          </w:p>
        </w:tc>
        <w:tc>
          <w:tcPr>
            <w:tcW w:w="1156" w:type="dxa"/>
            <w:tcBorders>
              <w:top w:val="nil"/>
              <w:left w:val="nil"/>
              <w:bottom w:val="dotted" w:sz="4" w:space="0" w:color="BFBFBF" w:themeColor="background1" w:themeShade="BF"/>
              <w:right w:val="nil"/>
            </w:tcBorders>
            <w:shd w:val="clear" w:color="auto" w:fill="auto"/>
            <w:noWrap/>
            <w:vAlign w:val="center"/>
            <w:hideMark/>
          </w:tcPr>
          <w:p w14:paraId="54AA7182" w14:textId="77777777" w:rsidR="00685C7C" w:rsidRPr="00DE5BB4" w:rsidRDefault="00685C7C" w:rsidP="000166B0">
            <w:pPr>
              <w:pStyle w:val="NoSpacing"/>
              <w:jc w:val="center"/>
              <w:rPr>
                <w:sz w:val="16"/>
                <w:szCs w:val="16"/>
              </w:rPr>
            </w:pPr>
            <w:r w:rsidRPr="00DE5BB4">
              <w:rPr>
                <w:sz w:val="16"/>
                <w:szCs w:val="16"/>
              </w:rPr>
              <w:t>Court</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29D16643"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614CF09B" w14:textId="4FDFFA1D" w:rsidR="00685C7C" w:rsidRPr="00DE5BB4" w:rsidRDefault="00685C7C" w:rsidP="000166B0">
            <w:pPr>
              <w:pStyle w:val="NoSpacing"/>
              <w:jc w:val="center"/>
              <w:rPr>
                <w:sz w:val="16"/>
                <w:szCs w:val="16"/>
              </w:rPr>
            </w:pPr>
          </w:p>
        </w:tc>
      </w:tr>
      <w:tr w:rsidR="00685C7C" w:rsidRPr="00DE5BB4" w14:paraId="452DFC93"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1495F94A" w14:textId="77777777" w:rsidR="00685C7C" w:rsidRPr="00DE5BB4" w:rsidRDefault="00685C7C" w:rsidP="000166B0">
            <w:pPr>
              <w:pStyle w:val="NoSpacing"/>
              <w:jc w:val="center"/>
              <w:rPr>
                <w:i/>
                <w:iCs/>
                <w:sz w:val="16"/>
                <w:szCs w:val="16"/>
              </w:rPr>
            </w:pPr>
            <w:r w:rsidRPr="00DE5BB4">
              <w:rPr>
                <w:i/>
                <w:iCs/>
                <w:sz w:val="16"/>
                <w:szCs w:val="16"/>
              </w:rPr>
              <w:t>RI</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889523D" w14:textId="77777777" w:rsidR="00685C7C" w:rsidRPr="00DE5BB4" w:rsidRDefault="00685C7C" w:rsidP="000166B0">
            <w:pPr>
              <w:pStyle w:val="NoSpacing"/>
              <w:jc w:val="center"/>
              <w:rPr>
                <w:sz w:val="16"/>
                <w:szCs w:val="16"/>
              </w:rPr>
            </w:pPr>
            <w:r w:rsidRPr="00DE5BB4">
              <w:rPr>
                <w:sz w:val="16"/>
                <w:szCs w:val="16"/>
              </w:rPr>
              <w:t>2</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724DD81"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C52748E" w14:textId="77777777" w:rsidR="00685C7C" w:rsidRPr="00DE5BB4" w:rsidRDefault="00685C7C" w:rsidP="000166B0">
            <w:pPr>
              <w:pStyle w:val="NoSpacing"/>
              <w:jc w:val="center"/>
              <w:rPr>
                <w:sz w:val="16"/>
                <w:szCs w:val="16"/>
              </w:rPr>
            </w:pPr>
            <w:r w:rsidRPr="00DE5BB4">
              <w:rPr>
                <w:sz w:val="16"/>
                <w:szCs w:val="16"/>
              </w:rPr>
              <w:t>DEM</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24E4B7F" w14:textId="730AB760"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0B30DCB"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0250999" w14:textId="4194BD7B"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37EE1F27" w14:textId="5E8B1010" w:rsidR="00685C7C" w:rsidRPr="00DE5BB4" w:rsidRDefault="00685C7C" w:rsidP="000166B0">
            <w:pPr>
              <w:pStyle w:val="NoSpacing"/>
              <w:jc w:val="center"/>
              <w:rPr>
                <w:sz w:val="16"/>
                <w:szCs w:val="16"/>
              </w:rPr>
            </w:pPr>
          </w:p>
        </w:tc>
      </w:tr>
      <w:tr w:rsidR="00685C7C" w:rsidRPr="00DE5BB4" w14:paraId="6E5CECF1"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103F7257" w14:textId="77777777" w:rsidR="00685C7C" w:rsidRPr="00DE5BB4" w:rsidRDefault="00685C7C" w:rsidP="000166B0">
            <w:pPr>
              <w:pStyle w:val="NoSpacing"/>
              <w:jc w:val="center"/>
              <w:rPr>
                <w:i/>
                <w:iCs/>
                <w:sz w:val="16"/>
                <w:szCs w:val="16"/>
              </w:rPr>
            </w:pPr>
            <w:r w:rsidRPr="00DE5BB4">
              <w:rPr>
                <w:i/>
                <w:iCs/>
                <w:sz w:val="16"/>
                <w:szCs w:val="16"/>
              </w:rPr>
              <w:t>SC</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D122C66" w14:textId="77777777" w:rsidR="00685C7C" w:rsidRPr="00DE5BB4" w:rsidRDefault="00685C7C" w:rsidP="000166B0">
            <w:pPr>
              <w:pStyle w:val="NoSpacing"/>
              <w:jc w:val="center"/>
              <w:rPr>
                <w:sz w:val="16"/>
                <w:szCs w:val="16"/>
              </w:rPr>
            </w:pPr>
            <w:r w:rsidRPr="00DE5BB4">
              <w:rPr>
                <w:sz w:val="16"/>
                <w:szCs w:val="16"/>
              </w:rPr>
              <w:t>7</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D3E391E"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7221BAE"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28C855A" w14:textId="7D29CEB7" w:rsidR="00685C7C" w:rsidRPr="00DE5BB4" w:rsidRDefault="00685C7C" w:rsidP="000166B0">
            <w:pPr>
              <w:pStyle w:val="NoSpacing"/>
              <w:jc w:val="center"/>
              <w:rPr>
                <w:sz w:val="16"/>
                <w:szCs w:val="16"/>
              </w:rPr>
            </w:pPr>
            <w:r w:rsidRPr="00DE5BB4">
              <w:rPr>
                <w:sz w:val="16"/>
                <w:szCs w:val="16"/>
              </w:rPr>
              <w:t>R</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3E4AECE" w14:textId="1C67F3B0" w:rsidR="00685C7C" w:rsidRPr="00DE5BB4" w:rsidRDefault="00685C7C" w:rsidP="000166B0">
            <w:pPr>
              <w:pStyle w:val="NoSpacing"/>
              <w:jc w:val="center"/>
              <w:rPr>
                <w:sz w:val="16"/>
                <w:szCs w:val="16"/>
              </w:rPr>
            </w:pPr>
            <w:bookmarkStart w:id="158" w:name="RANGE!F42"/>
            <w:r w:rsidRPr="00DE5BB4">
              <w:rPr>
                <w:sz w:val="16"/>
                <w:szCs w:val="16"/>
              </w:rPr>
              <w:t>Leg</w:t>
            </w:r>
            <w:bookmarkEnd w:id="158"/>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712D7E6"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48F15BD6" w14:textId="17F41460" w:rsidR="00685C7C" w:rsidRPr="00DE5BB4" w:rsidRDefault="00685C7C" w:rsidP="000166B0">
            <w:pPr>
              <w:pStyle w:val="NoSpacing"/>
              <w:jc w:val="center"/>
              <w:rPr>
                <w:sz w:val="16"/>
                <w:szCs w:val="16"/>
              </w:rPr>
            </w:pPr>
          </w:p>
        </w:tc>
      </w:tr>
      <w:tr w:rsidR="00685C7C" w:rsidRPr="00DE5BB4" w14:paraId="7472FB78"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7DFACF56" w14:textId="77777777" w:rsidR="00685C7C" w:rsidRPr="00DE5BB4" w:rsidRDefault="00685C7C" w:rsidP="000166B0">
            <w:pPr>
              <w:pStyle w:val="NoSpacing"/>
              <w:jc w:val="center"/>
              <w:rPr>
                <w:i/>
                <w:iCs/>
                <w:sz w:val="16"/>
                <w:szCs w:val="16"/>
              </w:rPr>
            </w:pPr>
            <w:r w:rsidRPr="00DE5BB4">
              <w:rPr>
                <w:i/>
                <w:iCs/>
                <w:sz w:val="16"/>
                <w:szCs w:val="16"/>
              </w:rPr>
              <w:t>SD</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19F104C4" w14:textId="77777777" w:rsidR="00685C7C" w:rsidRPr="00DE5BB4" w:rsidRDefault="00685C7C" w:rsidP="000166B0">
            <w:pPr>
              <w:pStyle w:val="NoSpacing"/>
              <w:jc w:val="center"/>
              <w:rPr>
                <w:sz w:val="16"/>
                <w:szCs w:val="16"/>
              </w:rPr>
            </w:pPr>
            <w:r w:rsidRPr="00DE5BB4">
              <w:rPr>
                <w:sz w:val="16"/>
                <w:szCs w:val="16"/>
              </w:rPr>
              <w:t>1</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4E5083AE" w14:textId="77777777" w:rsidR="00685C7C" w:rsidRPr="00DE5BB4" w:rsidRDefault="00685C7C" w:rsidP="000166B0">
            <w:pPr>
              <w:pStyle w:val="NoSpacing"/>
              <w:jc w:val="center"/>
              <w:rPr>
                <w:sz w:val="16"/>
                <w:szCs w:val="16"/>
              </w:rPr>
            </w:pPr>
            <w:r w:rsidRPr="00DE5BB4">
              <w:rPr>
                <w:sz w:val="16"/>
                <w:szCs w:val="16"/>
              </w:rPr>
              <w:t>-</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01D8980F" w14:textId="77777777" w:rsidR="00685C7C" w:rsidRPr="00DE5BB4" w:rsidRDefault="00685C7C" w:rsidP="000166B0">
            <w:pPr>
              <w:pStyle w:val="NoSpacing"/>
              <w:jc w:val="center"/>
              <w:rPr>
                <w:sz w:val="16"/>
                <w:szCs w:val="16"/>
              </w:rPr>
            </w:pPr>
            <w:r w:rsidRPr="00DE5BB4">
              <w:rPr>
                <w:sz w:val="16"/>
                <w:szCs w:val="16"/>
              </w:rPr>
              <w: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6D4E35DD" w14:textId="59C102B6"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auto"/>
            <w:noWrap/>
            <w:vAlign w:val="center"/>
            <w:hideMark/>
          </w:tcPr>
          <w:p w14:paraId="6C7544E3" w14:textId="77777777" w:rsidR="00685C7C" w:rsidRPr="00DE5BB4" w:rsidRDefault="00685C7C" w:rsidP="000166B0">
            <w:pPr>
              <w:pStyle w:val="NoSpacing"/>
              <w:jc w:val="center"/>
              <w:rPr>
                <w:sz w:val="16"/>
                <w:szCs w:val="16"/>
              </w:rPr>
            </w:pPr>
            <w:r w:rsidRPr="00DE5BB4">
              <w:rPr>
                <w:sz w:val="16"/>
                <w:szCs w:val="16"/>
              </w:rPr>
              <w:t>-</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69E0B4EB"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6C899055" w14:textId="09BE6332" w:rsidR="00685C7C" w:rsidRPr="00DE5BB4" w:rsidRDefault="00685C7C" w:rsidP="000166B0">
            <w:pPr>
              <w:pStyle w:val="NoSpacing"/>
              <w:jc w:val="center"/>
              <w:rPr>
                <w:sz w:val="16"/>
                <w:szCs w:val="16"/>
              </w:rPr>
            </w:pPr>
          </w:p>
        </w:tc>
      </w:tr>
      <w:tr w:rsidR="00685C7C" w:rsidRPr="00DE5BB4" w14:paraId="4563397D"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7A262EB0" w14:textId="77777777" w:rsidR="00685C7C" w:rsidRPr="00DE5BB4" w:rsidRDefault="00685C7C" w:rsidP="000166B0">
            <w:pPr>
              <w:pStyle w:val="NoSpacing"/>
              <w:jc w:val="center"/>
              <w:rPr>
                <w:i/>
                <w:iCs/>
                <w:sz w:val="16"/>
                <w:szCs w:val="16"/>
              </w:rPr>
            </w:pPr>
            <w:r w:rsidRPr="00DE5BB4">
              <w:rPr>
                <w:i/>
                <w:iCs/>
                <w:sz w:val="16"/>
                <w:szCs w:val="16"/>
              </w:rPr>
              <w:t>TN</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5DA1F22" w14:textId="77777777" w:rsidR="00685C7C" w:rsidRPr="00DE5BB4" w:rsidRDefault="00685C7C" w:rsidP="000166B0">
            <w:pPr>
              <w:pStyle w:val="NoSpacing"/>
              <w:jc w:val="center"/>
              <w:rPr>
                <w:sz w:val="16"/>
                <w:szCs w:val="16"/>
              </w:rPr>
            </w:pPr>
            <w:r w:rsidRPr="00DE5BB4">
              <w:rPr>
                <w:sz w:val="16"/>
                <w:szCs w:val="16"/>
              </w:rPr>
              <w:t>9</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BE9254E"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A4905E3"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E73CC86" w14:textId="77777777" w:rsidR="00685C7C" w:rsidRPr="00DE5BB4" w:rsidRDefault="00685C7C" w:rsidP="000166B0">
            <w:pPr>
              <w:pStyle w:val="NoSpacing"/>
              <w:jc w:val="center"/>
              <w:rPr>
                <w:sz w:val="16"/>
                <w:szCs w:val="16"/>
              </w:rPr>
            </w:pPr>
            <w:r w:rsidRPr="00DE5BB4">
              <w:rPr>
                <w:sz w:val="16"/>
                <w:szCs w:val="16"/>
              </w:rPr>
              <w:t>R</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B7A22A6"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78FF859"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29373118" w14:textId="67F0311B" w:rsidR="00685C7C" w:rsidRPr="00DE5BB4" w:rsidRDefault="00685C7C" w:rsidP="000166B0">
            <w:pPr>
              <w:pStyle w:val="NoSpacing"/>
              <w:jc w:val="center"/>
              <w:rPr>
                <w:sz w:val="16"/>
                <w:szCs w:val="16"/>
              </w:rPr>
            </w:pPr>
          </w:p>
        </w:tc>
      </w:tr>
      <w:tr w:rsidR="00685C7C" w:rsidRPr="00DE5BB4" w14:paraId="622A92FD"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0AA14D1A" w14:textId="77777777" w:rsidR="00685C7C" w:rsidRPr="00DE5BB4" w:rsidRDefault="00685C7C" w:rsidP="000166B0">
            <w:pPr>
              <w:pStyle w:val="NoSpacing"/>
              <w:jc w:val="center"/>
              <w:rPr>
                <w:i/>
                <w:iCs/>
                <w:sz w:val="16"/>
                <w:szCs w:val="16"/>
              </w:rPr>
            </w:pPr>
            <w:r w:rsidRPr="00DE5BB4">
              <w:rPr>
                <w:i/>
                <w:iCs/>
                <w:sz w:val="16"/>
                <w:szCs w:val="16"/>
              </w:rPr>
              <w:t>TX</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9178601" w14:textId="77777777" w:rsidR="00685C7C" w:rsidRPr="00DE5BB4" w:rsidRDefault="00685C7C" w:rsidP="000166B0">
            <w:pPr>
              <w:pStyle w:val="NoSpacing"/>
              <w:jc w:val="center"/>
              <w:rPr>
                <w:sz w:val="16"/>
                <w:szCs w:val="16"/>
              </w:rPr>
            </w:pPr>
            <w:r w:rsidRPr="00DE5BB4">
              <w:rPr>
                <w:sz w:val="16"/>
                <w:szCs w:val="16"/>
              </w:rPr>
              <w:t>38</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67CD0F8"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D69968E"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6C1A4F9" w14:textId="77777777" w:rsidR="00685C7C" w:rsidRPr="00DE5BB4" w:rsidRDefault="00685C7C" w:rsidP="000166B0">
            <w:pPr>
              <w:pStyle w:val="NoSpacing"/>
              <w:jc w:val="center"/>
              <w:rPr>
                <w:sz w:val="16"/>
                <w:szCs w:val="16"/>
              </w:rPr>
            </w:pPr>
            <w:r w:rsidRPr="00DE5BB4">
              <w:rPr>
                <w:sz w:val="16"/>
                <w:szCs w:val="16"/>
              </w:rPr>
              <w:t>R</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DE2A0B4"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A3BCE5E"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0368AFBD" w14:textId="0498BEA4" w:rsidR="00685C7C" w:rsidRPr="00DE5BB4" w:rsidRDefault="00685C7C" w:rsidP="000166B0">
            <w:pPr>
              <w:pStyle w:val="NoSpacing"/>
              <w:jc w:val="center"/>
              <w:rPr>
                <w:sz w:val="16"/>
                <w:szCs w:val="16"/>
              </w:rPr>
            </w:pPr>
          </w:p>
        </w:tc>
      </w:tr>
      <w:tr w:rsidR="00685C7C" w:rsidRPr="00DE5BB4" w14:paraId="253163C9"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1655EFFF" w14:textId="77777777" w:rsidR="00685C7C" w:rsidRPr="00DE5BB4" w:rsidRDefault="00685C7C" w:rsidP="000166B0">
            <w:pPr>
              <w:pStyle w:val="NoSpacing"/>
              <w:jc w:val="center"/>
              <w:rPr>
                <w:i/>
                <w:iCs/>
                <w:sz w:val="16"/>
                <w:szCs w:val="16"/>
              </w:rPr>
            </w:pPr>
            <w:r w:rsidRPr="00DE5BB4">
              <w:rPr>
                <w:i/>
                <w:iCs/>
                <w:sz w:val="16"/>
                <w:szCs w:val="16"/>
              </w:rPr>
              <w:t>UT</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9E4B551" w14:textId="77777777" w:rsidR="00685C7C" w:rsidRPr="00DE5BB4" w:rsidRDefault="00685C7C" w:rsidP="000166B0">
            <w:pPr>
              <w:pStyle w:val="NoSpacing"/>
              <w:jc w:val="center"/>
              <w:rPr>
                <w:sz w:val="16"/>
                <w:szCs w:val="16"/>
              </w:rPr>
            </w:pPr>
            <w:r w:rsidRPr="00DE5BB4">
              <w:rPr>
                <w:sz w:val="16"/>
                <w:szCs w:val="16"/>
              </w:rPr>
              <w:t>4</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60CE0A8"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7136D04"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F4A0014" w14:textId="30351D26" w:rsidR="00685C7C" w:rsidRPr="00DE5BB4" w:rsidRDefault="00685C7C" w:rsidP="000166B0">
            <w:pPr>
              <w:pStyle w:val="NoSpacing"/>
              <w:jc w:val="center"/>
              <w:rPr>
                <w:sz w:val="16"/>
                <w:szCs w:val="16"/>
              </w:rPr>
            </w:pPr>
            <w:bookmarkStart w:id="159" w:name="RANGE!E46"/>
            <w:r w:rsidRPr="00DE5BB4">
              <w:rPr>
                <w:sz w:val="16"/>
                <w:szCs w:val="16"/>
              </w:rPr>
              <w:t>P</w:t>
            </w:r>
            <w:bookmarkEnd w:id="159"/>
            <w:r w:rsidR="00A01C41" w:rsidRPr="00DE5BB4">
              <w:rPr>
                <w:rStyle w:val="FootnoteReference"/>
                <w:sz w:val="16"/>
                <w:szCs w:val="16"/>
              </w:rPr>
              <w:footnoteReference w:id="107"/>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4F1DFFF"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E2B2695"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48740004"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5476D1E3"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72CDD0B0" w14:textId="77777777" w:rsidR="00685C7C" w:rsidRPr="00DE5BB4" w:rsidRDefault="00685C7C" w:rsidP="000166B0">
            <w:pPr>
              <w:pStyle w:val="NoSpacing"/>
              <w:jc w:val="center"/>
              <w:rPr>
                <w:i/>
                <w:iCs/>
                <w:sz w:val="16"/>
                <w:szCs w:val="16"/>
              </w:rPr>
            </w:pPr>
            <w:r w:rsidRPr="00DE5BB4">
              <w:rPr>
                <w:i/>
                <w:iCs/>
                <w:sz w:val="16"/>
                <w:szCs w:val="16"/>
              </w:rPr>
              <w:t>VT</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5CCBD264" w14:textId="77777777" w:rsidR="00685C7C" w:rsidRPr="00DE5BB4" w:rsidRDefault="00685C7C" w:rsidP="000166B0">
            <w:pPr>
              <w:pStyle w:val="NoSpacing"/>
              <w:jc w:val="center"/>
              <w:rPr>
                <w:sz w:val="16"/>
                <w:szCs w:val="16"/>
              </w:rPr>
            </w:pPr>
            <w:r w:rsidRPr="00DE5BB4">
              <w:rPr>
                <w:sz w:val="16"/>
                <w:szCs w:val="16"/>
              </w:rPr>
              <w:t>1</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12533A18" w14:textId="77777777" w:rsidR="00685C7C" w:rsidRPr="00DE5BB4" w:rsidRDefault="00685C7C" w:rsidP="000166B0">
            <w:pPr>
              <w:pStyle w:val="NoSpacing"/>
              <w:jc w:val="center"/>
              <w:rPr>
                <w:sz w:val="16"/>
                <w:szCs w:val="16"/>
              </w:rPr>
            </w:pPr>
            <w:r w:rsidRPr="00DE5BB4">
              <w:rPr>
                <w:sz w:val="16"/>
                <w:szCs w:val="16"/>
              </w:rPr>
              <w:t>-</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1DE8768C" w14:textId="77777777" w:rsidR="00685C7C" w:rsidRPr="00DE5BB4" w:rsidRDefault="00685C7C" w:rsidP="000166B0">
            <w:pPr>
              <w:pStyle w:val="NoSpacing"/>
              <w:jc w:val="center"/>
              <w:rPr>
                <w:sz w:val="16"/>
                <w:szCs w:val="16"/>
              </w:rPr>
            </w:pPr>
            <w:r w:rsidRPr="00DE5BB4">
              <w:rPr>
                <w:sz w:val="16"/>
                <w:szCs w:val="16"/>
              </w:rPr>
              <w: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7A18ABCD" w14:textId="77777777" w:rsidR="00685C7C" w:rsidRPr="00DE5BB4" w:rsidRDefault="00685C7C" w:rsidP="000166B0">
            <w:pPr>
              <w:pStyle w:val="NoSpacing"/>
              <w:jc w:val="center"/>
              <w:rPr>
                <w:sz w:val="16"/>
                <w:szCs w:val="16"/>
              </w:rPr>
            </w:pPr>
            <w:r w:rsidRPr="00DE5BB4">
              <w:rPr>
                <w:sz w:val="16"/>
                <w:szCs w:val="16"/>
              </w:rPr>
              <w:t>-</w:t>
            </w:r>
          </w:p>
        </w:tc>
        <w:tc>
          <w:tcPr>
            <w:tcW w:w="1156" w:type="dxa"/>
            <w:tcBorders>
              <w:top w:val="nil"/>
              <w:left w:val="nil"/>
              <w:bottom w:val="dotted" w:sz="4" w:space="0" w:color="BFBFBF" w:themeColor="background1" w:themeShade="BF"/>
              <w:right w:val="nil"/>
            </w:tcBorders>
            <w:shd w:val="clear" w:color="auto" w:fill="auto"/>
            <w:noWrap/>
            <w:vAlign w:val="center"/>
            <w:hideMark/>
          </w:tcPr>
          <w:p w14:paraId="1F83DA99" w14:textId="77777777" w:rsidR="00685C7C" w:rsidRPr="00DE5BB4" w:rsidRDefault="00685C7C" w:rsidP="000166B0">
            <w:pPr>
              <w:pStyle w:val="NoSpacing"/>
              <w:jc w:val="center"/>
              <w:rPr>
                <w:sz w:val="16"/>
                <w:szCs w:val="16"/>
              </w:rPr>
            </w:pPr>
            <w:r w:rsidRPr="00DE5BB4">
              <w:rPr>
                <w:sz w:val="16"/>
                <w:szCs w:val="16"/>
              </w:rPr>
              <w:t>-</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2065F47A"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0260BE72" w14:textId="72D64748" w:rsidR="00685C7C" w:rsidRPr="00DE5BB4" w:rsidRDefault="00685C7C" w:rsidP="000166B0">
            <w:pPr>
              <w:pStyle w:val="NoSpacing"/>
              <w:jc w:val="center"/>
              <w:rPr>
                <w:sz w:val="16"/>
                <w:szCs w:val="16"/>
              </w:rPr>
            </w:pPr>
          </w:p>
        </w:tc>
      </w:tr>
      <w:tr w:rsidR="00685C7C" w:rsidRPr="00DE5BB4" w14:paraId="67E90C69"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6D5ECD54" w14:textId="77777777" w:rsidR="00685C7C" w:rsidRPr="00DE5BB4" w:rsidRDefault="00685C7C" w:rsidP="000166B0">
            <w:pPr>
              <w:pStyle w:val="NoSpacing"/>
              <w:jc w:val="center"/>
              <w:rPr>
                <w:i/>
                <w:iCs/>
                <w:sz w:val="16"/>
                <w:szCs w:val="16"/>
              </w:rPr>
            </w:pPr>
            <w:r w:rsidRPr="00DE5BB4">
              <w:rPr>
                <w:i/>
                <w:iCs/>
                <w:sz w:val="16"/>
                <w:szCs w:val="16"/>
              </w:rPr>
              <w:t>VA</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68F7F484" w14:textId="77777777" w:rsidR="00685C7C" w:rsidRPr="00DE5BB4" w:rsidRDefault="00685C7C" w:rsidP="000166B0">
            <w:pPr>
              <w:pStyle w:val="NoSpacing"/>
              <w:jc w:val="center"/>
              <w:rPr>
                <w:sz w:val="16"/>
                <w:szCs w:val="16"/>
              </w:rPr>
            </w:pPr>
            <w:r w:rsidRPr="00DE5BB4">
              <w:rPr>
                <w:sz w:val="16"/>
                <w:szCs w:val="16"/>
              </w:rPr>
              <w:t>11</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0B6C6677" w14:textId="77777777" w:rsidR="00685C7C" w:rsidRPr="00DE5BB4" w:rsidRDefault="00685C7C" w:rsidP="000166B0">
            <w:pPr>
              <w:pStyle w:val="NoSpacing"/>
              <w:jc w:val="center"/>
              <w:rPr>
                <w:sz w:val="16"/>
                <w:szCs w:val="16"/>
              </w:rPr>
            </w:pPr>
            <w:r w:rsidRPr="00DE5BB4">
              <w:rPr>
                <w:sz w:val="16"/>
                <w:szCs w:val="16"/>
              </w:rPr>
              <w:t>Comm.</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58A39608"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16BF9098" w14:textId="77777777" w:rsidR="00685C7C" w:rsidRPr="00DE5BB4" w:rsidRDefault="00685C7C" w:rsidP="000166B0">
            <w:pPr>
              <w:pStyle w:val="NoSpacing"/>
              <w:jc w:val="center"/>
              <w:rPr>
                <w:sz w:val="16"/>
                <w:szCs w:val="16"/>
              </w:rPr>
            </w:pPr>
            <w:r w:rsidRPr="00DE5BB4">
              <w:rPr>
                <w:sz w:val="16"/>
                <w:szCs w:val="16"/>
              </w:rPr>
              <w:t>F</w:t>
            </w:r>
          </w:p>
        </w:tc>
        <w:tc>
          <w:tcPr>
            <w:tcW w:w="1156" w:type="dxa"/>
            <w:tcBorders>
              <w:top w:val="nil"/>
              <w:left w:val="nil"/>
              <w:bottom w:val="dotted" w:sz="4" w:space="0" w:color="BFBFBF" w:themeColor="background1" w:themeShade="BF"/>
              <w:right w:val="nil"/>
            </w:tcBorders>
            <w:shd w:val="clear" w:color="auto" w:fill="auto"/>
            <w:noWrap/>
            <w:vAlign w:val="center"/>
            <w:hideMark/>
          </w:tcPr>
          <w:p w14:paraId="4E1AC8F8" w14:textId="77777777" w:rsidR="00685C7C" w:rsidRPr="00DE5BB4" w:rsidRDefault="00685C7C" w:rsidP="000166B0">
            <w:pPr>
              <w:pStyle w:val="NoSpacing"/>
              <w:jc w:val="center"/>
              <w:rPr>
                <w:sz w:val="16"/>
                <w:szCs w:val="16"/>
              </w:rPr>
            </w:pPr>
            <w:r w:rsidRPr="00DE5BB4">
              <w:rPr>
                <w:sz w:val="16"/>
                <w:szCs w:val="16"/>
              </w:rPr>
              <w:t>Court</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749CC34F"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3CFD9926" w14:textId="21798DB8" w:rsidR="00685C7C" w:rsidRPr="00DE5BB4" w:rsidRDefault="00685C7C" w:rsidP="000166B0">
            <w:pPr>
              <w:pStyle w:val="NoSpacing"/>
              <w:jc w:val="center"/>
              <w:rPr>
                <w:sz w:val="16"/>
                <w:szCs w:val="16"/>
              </w:rPr>
            </w:pPr>
          </w:p>
        </w:tc>
      </w:tr>
      <w:tr w:rsidR="00685C7C" w:rsidRPr="00DE5BB4" w14:paraId="1F6F550A"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728E0E87" w14:textId="77777777" w:rsidR="00685C7C" w:rsidRPr="00DE5BB4" w:rsidRDefault="00685C7C" w:rsidP="000166B0">
            <w:pPr>
              <w:pStyle w:val="NoSpacing"/>
              <w:jc w:val="center"/>
              <w:rPr>
                <w:i/>
                <w:iCs/>
                <w:sz w:val="16"/>
                <w:szCs w:val="16"/>
              </w:rPr>
            </w:pPr>
            <w:r w:rsidRPr="00DE5BB4">
              <w:rPr>
                <w:i/>
                <w:iCs/>
                <w:sz w:val="16"/>
                <w:szCs w:val="16"/>
              </w:rPr>
              <w:t>WA</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4ED050F2" w14:textId="77777777" w:rsidR="00685C7C" w:rsidRPr="00DE5BB4" w:rsidRDefault="00685C7C" w:rsidP="000166B0">
            <w:pPr>
              <w:pStyle w:val="NoSpacing"/>
              <w:jc w:val="center"/>
              <w:rPr>
                <w:sz w:val="16"/>
                <w:szCs w:val="16"/>
              </w:rPr>
            </w:pPr>
            <w:r w:rsidRPr="00DE5BB4">
              <w:rPr>
                <w:sz w:val="16"/>
                <w:szCs w:val="16"/>
              </w:rPr>
              <w:t>10</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28BE3027" w14:textId="77777777" w:rsidR="00685C7C" w:rsidRPr="00DE5BB4" w:rsidRDefault="00685C7C" w:rsidP="000166B0">
            <w:pPr>
              <w:pStyle w:val="NoSpacing"/>
              <w:jc w:val="center"/>
              <w:rPr>
                <w:sz w:val="16"/>
                <w:szCs w:val="16"/>
              </w:rPr>
            </w:pPr>
            <w:r w:rsidRPr="00DE5BB4">
              <w:rPr>
                <w:sz w:val="16"/>
                <w:szCs w:val="16"/>
              </w:rPr>
              <w:t>Comm.</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234A12A6"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6BBA32E8" w14:textId="47EC3173"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auto"/>
            <w:noWrap/>
            <w:vAlign w:val="center"/>
            <w:hideMark/>
          </w:tcPr>
          <w:p w14:paraId="613FEEDB" w14:textId="36CA22B4" w:rsidR="00685C7C" w:rsidRPr="00DE5BB4" w:rsidRDefault="00685C7C" w:rsidP="000166B0">
            <w:pPr>
              <w:pStyle w:val="NoSpacing"/>
              <w:jc w:val="center"/>
              <w:rPr>
                <w:sz w:val="16"/>
                <w:szCs w:val="16"/>
              </w:rPr>
            </w:pPr>
            <w:bookmarkStart w:id="160" w:name="RANGE!F49"/>
            <w:r w:rsidRPr="00DE5BB4">
              <w:rPr>
                <w:sz w:val="16"/>
                <w:szCs w:val="16"/>
              </w:rPr>
              <w:t>Comm</w:t>
            </w:r>
            <w:bookmarkEnd w:id="160"/>
            <w:r w:rsidR="00A01C41" w:rsidRPr="00DE5BB4">
              <w:rPr>
                <w:sz w:val="16"/>
                <w:szCs w:val="16"/>
              </w:rPr>
              <w:t>.</w:t>
            </w:r>
            <w:r w:rsidR="00A01C41" w:rsidRPr="00DE5BB4">
              <w:rPr>
                <w:rStyle w:val="FootnoteReference"/>
                <w:sz w:val="16"/>
                <w:szCs w:val="16"/>
              </w:rPr>
              <w:footnoteReference w:id="108"/>
            </w:r>
          </w:p>
        </w:tc>
        <w:tc>
          <w:tcPr>
            <w:tcW w:w="922" w:type="dxa"/>
            <w:tcBorders>
              <w:top w:val="nil"/>
              <w:left w:val="nil"/>
              <w:bottom w:val="dotted" w:sz="4" w:space="0" w:color="BFBFBF" w:themeColor="background1" w:themeShade="BF"/>
              <w:right w:val="nil"/>
            </w:tcBorders>
            <w:shd w:val="clear" w:color="auto" w:fill="auto"/>
            <w:noWrap/>
            <w:vAlign w:val="center"/>
            <w:hideMark/>
          </w:tcPr>
          <w:p w14:paraId="6CBB3C12"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65FC69AF"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573B57EE"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0D1E1AC8" w14:textId="77777777" w:rsidR="00685C7C" w:rsidRPr="00DE5BB4" w:rsidRDefault="00685C7C" w:rsidP="000166B0">
            <w:pPr>
              <w:pStyle w:val="NoSpacing"/>
              <w:jc w:val="center"/>
              <w:rPr>
                <w:i/>
                <w:iCs/>
                <w:sz w:val="16"/>
                <w:szCs w:val="16"/>
              </w:rPr>
            </w:pPr>
            <w:r w:rsidRPr="00DE5BB4">
              <w:rPr>
                <w:i/>
                <w:iCs/>
                <w:sz w:val="16"/>
                <w:szCs w:val="16"/>
              </w:rPr>
              <w:t>WV</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6F61C55" w14:textId="77777777" w:rsidR="00685C7C" w:rsidRPr="00DE5BB4" w:rsidRDefault="00685C7C" w:rsidP="000166B0">
            <w:pPr>
              <w:pStyle w:val="NoSpacing"/>
              <w:jc w:val="center"/>
              <w:rPr>
                <w:sz w:val="16"/>
                <w:szCs w:val="16"/>
              </w:rPr>
            </w:pPr>
            <w:r w:rsidRPr="00DE5BB4">
              <w:rPr>
                <w:sz w:val="16"/>
                <w:szCs w:val="16"/>
              </w:rPr>
              <w:t>2</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AA9D321"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0156232"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F64DD65" w14:textId="4B31E311"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B8E659A"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0DC8CCD" w14:textId="0235DC8C"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581275BA" w14:textId="4F3E895C" w:rsidR="00685C7C" w:rsidRPr="00DE5BB4" w:rsidRDefault="00685C7C" w:rsidP="000166B0">
            <w:pPr>
              <w:pStyle w:val="NoSpacing"/>
              <w:jc w:val="center"/>
              <w:rPr>
                <w:sz w:val="16"/>
                <w:szCs w:val="16"/>
              </w:rPr>
            </w:pPr>
          </w:p>
        </w:tc>
      </w:tr>
      <w:tr w:rsidR="00685C7C" w:rsidRPr="00DE5BB4" w14:paraId="59E4BCA0"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1AA92CDD" w14:textId="77777777" w:rsidR="00685C7C" w:rsidRPr="00DE5BB4" w:rsidRDefault="00685C7C" w:rsidP="000166B0">
            <w:pPr>
              <w:pStyle w:val="NoSpacing"/>
              <w:jc w:val="center"/>
              <w:rPr>
                <w:i/>
                <w:iCs/>
                <w:sz w:val="16"/>
                <w:szCs w:val="16"/>
              </w:rPr>
            </w:pPr>
            <w:r w:rsidRPr="00DE5BB4">
              <w:rPr>
                <w:i/>
                <w:iCs/>
                <w:sz w:val="16"/>
                <w:szCs w:val="16"/>
              </w:rPr>
              <w:t>WI</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672AE73C" w14:textId="77777777" w:rsidR="00685C7C" w:rsidRPr="00DE5BB4" w:rsidRDefault="00685C7C" w:rsidP="000166B0">
            <w:pPr>
              <w:pStyle w:val="NoSpacing"/>
              <w:jc w:val="center"/>
              <w:rPr>
                <w:sz w:val="16"/>
                <w:szCs w:val="16"/>
              </w:rPr>
            </w:pPr>
            <w:r w:rsidRPr="00DE5BB4">
              <w:rPr>
                <w:sz w:val="16"/>
                <w:szCs w:val="16"/>
              </w:rPr>
              <w:t>8</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73F5D78A"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395AB4CE"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67D71D6C" w14:textId="77777777" w:rsidR="00685C7C" w:rsidRPr="00DE5BB4" w:rsidRDefault="00685C7C" w:rsidP="000166B0">
            <w:pPr>
              <w:pStyle w:val="NoSpacing"/>
              <w:jc w:val="center"/>
              <w:rPr>
                <w:sz w:val="16"/>
                <w:szCs w:val="16"/>
              </w:rPr>
            </w:pPr>
            <w:r w:rsidRPr="00DE5BB4">
              <w:rPr>
                <w:sz w:val="16"/>
                <w:szCs w:val="16"/>
              </w:rPr>
              <w:t>F</w:t>
            </w:r>
          </w:p>
        </w:tc>
        <w:tc>
          <w:tcPr>
            <w:tcW w:w="1156" w:type="dxa"/>
            <w:tcBorders>
              <w:top w:val="nil"/>
              <w:left w:val="nil"/>
              <w:bottom w:val="dotted" w:sz="4" w:space="0" w:color="BFBFBF" w:themeColor="background1" w:themeShade="BF"/>
              <w:right w:val="nil"/>
            </w:tcBorders>
            <w:shd w:val="clear" w:color="auto" w:fill="auto"/>
            <w:noWrap/>
            <w:vAlign w:val="center"/>
            <w:hideMark/>
          </w:tcPr>
          <w:p w14:paraId="4290A93A" w14:textId="0A49C004" w:rsidR="00685C7C" w:rsidRPr="00DE5BB4" w:rsidRDefault="00685C7C" w:rsidP="000166B0">
            <w:pPr>
              <w:pStyle w:val="NoSpacing"/>
              <w:jc w:val="center"/>
              <w:rPr>
                <w:sz w:val="16"/>
                <w:szCs w:val="16"/>
              </w:rPr>
            </w:pPr>
            <w:r w:rsidRPr="00DE5BB4">
              <w:rPr>
                <w:sz w:val="16"/>
                <w:szCs w:val="16"/>
              </w:rPr>
              <w:t>Court</w:t>
            </w:r>
            <w:r w:rsidR="00D90B9A" w:rsidRPr="00DE5BB4">
              <w:rPr>
                <w:rStyle w:val="FootnoteReference"/>
                <w:sz w:val="16"/>
                <w:szCs w:val="16"/>
              </w:rPr>
              <w:footnoteReference w:id="109"/>
            </w:r>
          </w:p>
        </w:tc>
        <w:tc>
          <w:tcPr>
            <w:tcW w:w="922" w:type="dxa"/>
            <w:tcBorders>
              <w:top w:val="nil"/>
              <w:left w:val="nil"/>
              <w:bottom w:val="dotted" w:sz="4" w:space="0" w:color="BFBFBF" w:themeColor="background1" w:themeShade="BF"/>
              <w:right w:val="nil"/>
            </w:tcBorders>
            <w:shd w:val="clear" w:color="auto" w:fill="auto"/>
            <w:noWrap/>
            <w:vAlign w:val="center"/>
            <w:hideMark/>
          </w:tcPr>
          <w:p w14:paraId="42B8EC9D" w14:textId="675A9790"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4B5A1502" w14:textId="2D286D22" w:rsidR="00685C7C" w:rsidRPr="00DE5BB4" w:rsidRDefault="00685C7C" w:rsidP="000166B0">
            <w:pPr>
              <w:pStyle w:val="NoSpacing"/>
              <w:jc w:val="center"/>
              <w:rPr>
                <w:sz w:val="16"/>
                <w:szCs w:val="16"/>
              </w:rPr>
            </w:pPr>
          </w:p>
        </w:tc>
      </w:tr>
      <w:tr w:rsidR="00685C7C" w:rsidRPr="00DE5BB4" w14:paraId="7EF24110" w14:textId="77777777" w:rsidTr="5D1A3D7C">
        <w:tc>
          <w:tcPr>
            <w:tcW w:w="567" w:type="dxa"/>
            <w:tcBorders>
              <w:top w:val="nil"/>
              <w:left w:val="single" w:sz="4" w:space="0" w:color="auto"/>
              <w:bottom w:val="single" w:sz="4" w:space="0" w:color="auto"/>
              <w:right w:val="nil"/>
            </w:tcBorders>
            <w:shd w:val="clear" w:color="auto" w:fill="auto"/>
            <w:noWrap/>
            <w:vAlign w:val="center"/>
            <w:hideMark/>
          </w:tcPr>
          <w:p w14:paraId="37252A3B" w14:textId="77777777" w:rsidR="00685C7C" w:rsidRPr="00DE5BB4" w:rsidRDefault="00685C7C" w:rsidP="000166B0">
            <w:pPr>
              <w:pStyle w:val="NoSpacing"/>
              <w:jc w:val="center"/>
              <w:rPr>
                <w:i/>
                <w:iCs/>
                <w:sz w:val="16"/>
                <w:szCs w:val="16"/>
              </w:rPr>
            </w:pPr>
            <w:r w:rsidRPr="00DE5BB4">
              <w:rPr>
                <w:i/>
                <w:iCs/>
                <w:sz w:val="16"/>
                <w:szCs w:val="16"/>
              </w:rPr>
              <w:t>WY</w:t>
            </w:r>
          </w:p>
        </w:tc>
        <w:tc>
          <w:tcPr>
            <w:tcW w:w="633" w:type="dxa"/>
            <w:tcBorders>
              <w:top w:val="nil"/>
              <w:left w:val="nil"/>
              <w:bottom w:val="single" w:sz="4" w:space="0" w:color="auto"/>
              <w:right w:val="nil"/>
            </w:tcBorders>
            <w:shd w:val="clear" w:color="auto" w:fill="auto"/>
            <w:noWrap/>
            <w:vAlign w:val="center"/>
            <w:hideMark/>
          </w:tcPr>
          <w:p w14:paraId="27D1E6B0" w14:textId="77777777" w:rsidR="00685C7C" w:rsidRPr="00DE5BB4" w:rsidRDefault="00685C7C" w:rsidP="000166B0">
            <w:pPr>
              <w:pStyle w:val="NoSpacing"/>
              <w:jc w:val="center"/>
              <w:rPr>
                <w:sz w:val="16"/>
                <w:szCs w:val="16"/>
              </w:rPr>
            </w:pPr>
            <w:r w:rsidRPr="00DE5BB4">
              <w:rPr>
                <w:sz w:val="16"/>
                <w:szCs w:val="16"/>
              </w:rPr>
              <w:t>1</w:t>
            </w:r>
          </w:p>
        </w:tc>
        <w:tc>
          <w:tcPr>
            <w:tcW w:w="1048" w:type="dxa"/>
            <w:tcBorders>
              <w:top w:val="nil"/>
              <w:left w:val="nil"/>
              <w:bottom w:val="single" w:sz="4" w:space="0" w:color="auto"/>
              <w:right w:val="nil"/>
            </w:tcBorders>
            <w:shd w:val="clear" w:color="auto" w:fill="auto"/>
            <w:noWrap/>
            <w:vAlign w:val="center"/>
            <w:hideMark/>
          </w:tcPr>
          <w:p w14:paraId="3A8BABD4" w14:textId="77777777" w:rsidR="00685C7C" w:rsidRPr="00DE5BB4" w:rsidRDefault="00685C7C" w:rsidP="000166B0">
            <w:pPr>
              <w:pStyle w:val="NoSpacing"/>
              <w:jc w:val="center"/>
              <w:rPr>
                <w:sz w:val="16"/>
                <w:szCs w:val="16"/>
              </w:rPr>
            </w:pPr>
            <w:r w:rsidRPr="00DE5BB4">
              <w:rPr>
                <w:sz w:val="16"/>
                <w:szCs w:val="16"/>
              </w:rPr>
              <w:t>-</w:t>
            </w:r>
          </w:p>
        </w:tc>
        <w:tc>
          <w:tcPr>
            <w:tcW w:w="891" w:type="dxa"/>
            <w:tcBorders>
              <w:top w:val="nil"/>
              <w:left w:val="nil"/>
              <w:bottom w:val="single" w:sz="4" w:space="0" w:color="auto"/>
              <w:right w:val="nil"/>
            </w:tcBorders>
            <w:shd w:val="clear" w:color="auto" w:fill="auto"/>
            <w:noWrap/>
            <w:vAlign w:val="center"/>
            <w:hideMark/>
          </w:tcPr>
          <w:p w14:paraId="1B4BBF35" w14:textId="77777777" w:rsidR="00685C7C" w:rsidRPr="00DE5BB4" w:rsidRDefault="00685C7C" w:rsidP="000166B0">
            <w:pPr>
              <w:pStyle w:val="NoSpacing"/>
              <w:jc w:val="center"/>
              <w:rPr>
                <w:sz w:val="16"/>
                <w:szCs w:val="16"/>
              </w:rPr>
            </w:pPr>
            <w:r w:rsidRPr="00DE5BB4">
              <w:rPr>
                <w:sz w:val="16"/>
                <w:szCs w:val="16"/>
              </w:rPr>
              <w:t>-</w:t>
            </w:r>
          </w:p>
        </w:tc>
        <w:tc>
          <w:tcPr>
            <w:tcW w:w="926" w:type="dxa"/>
            <w:tcBorders>
              <w:top w:val="nil"/>
              <w:left w:val="nil"/>
              <w:bottom w:val="single" w:sz="4" w:space="0" w:color="auto"/>
              <w:right w:val="nil"/>
            </w:tcBorders>
            <w:shd w:val="clear" w:color="auto" w:fill="auto"/>
            <w:noWrap/>
            <w:vAlign w:val="center"/>
            <w:hideMark/>
          </w:tcPr>
          <w:p w14:paraId="43F309E7" w14:textId="77777777" w:rsidR="00685C7C" w:rsidRPr="00DE5BB4" w:rsidRDefault="00685C7C" w:rsidP="000166B0">
            <w:pPr>
              <w:pStyle w:val="NoSpacing"/>
              <w:jc w:val="center"/>
              <w:rPr>
                <w:sz w:val="16"/>
                <w:szCs w:val="16"/>
              </w:rPr>
            </w:pPr>
            <w:r w:rsidRPr="00DE5BB4">
              <w:rPr>
                <w:sz w:val="16"/>
                <w:szCs w:val="16"/>
              </w:rPr>
              <w:t>-</w:t>
            </w:r>
          </w:p>
        </w:tc>
        <w:tc>
          <w:tcPr>
            <w:tcW w:w="1156" w:type="dxa"/>
            <w:tcBorders>
              <w:top w:val="nil"/>
              <w:left w:val="nil"/>
              <w:bottom w:val="single" w:sz="4" w:space="0" w:color="auto"/>
              <w:right w:val="nil"/>
            </w:tcBorders>
            <w:shd w:val="clear" w:color="auto" w:fill="auto"/>
            <w:noWrap/>
            <w:vAlign w:val="center"/>
            <w:hideMark/>
          </w:tcPr>
          <w:p w14:paraId="5DCFBEDA" w14:textId="77777777" w:rsidR="00685C7C" w:rsidRPr="00DE5BB4" w:rsidRDefault="00685C7C" w:rsidP="000166B0">
            <w:pPr>
              <w:pStyle w:val="NoSpacing"/>
              <w:jc w:val="center"/>
              <w:rPr>
                <w:sz w:val="16"/>
                <w:szCs w:val="16"/>
              </w:rPr>
            </w:pPr>
            <w:r w:rsidRPr="00DE5BB4">
              <w:rPr>
                <w:sz w:val="16"/>
                <w:szCs w:val="16"/>
              </w:rPr>
              <w:t>-</w:t>
            </w:r>
          </w:p>
        </w:tc>
        <w:tc>
          <w:tcPr>
            <w:tcW w:w="922" w:type="dxa"/>
            <w:tcBorders>
              <w:top w:val="nil"/>
              <w:left w:val="nil"/>
              <w:bottom w:val="single" w:sz="4" w:space="0" w:color="auto"/>
              <w:right w:val="nil"/>
            </w:tcBorders>
            <w:shd w:val="clear" w:color="auto" w:fill="auto"/>
            <w:noWrap/>
            <w:vAlign w:val="center"/>
            <w:hideMark/>
          </w:tcPr>
          <w:p w14:paraId="05D9AC88"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single" w:sz="4" w:space="0" w:color="auto"/>
              <w:right w:val="single" w:sz="4" w:space="0" w:color="auto"/>
            </w:tcBorders>
            <w:shd w:val="clear" w:color="auto" w:fill="auto"/>
            <w:noWrap/>
            <w:vAlign w:val="center"/>
            <w:hideMark/>
          </w:tcPr>
          <w:p w14:paraId="0ABC9023" w14:textId="02EF7B9C" w:rsidR="00685C7C" w:rsidRPr="00DE5BB4" w:rsidRDefault="00685C7C" w:rsidP="000166B0">
            <w:pPr>
              <w:pStyle w:val="NoSpacing"/>
              <w:jc w:val="center"/>
              <w:rPr>
                <w:sz w:val="16"/>
                <w:szCs w:val="16"/>
              </w:rPr>
            </w:pPr>
          </w:p>
        </w:tc>
      </w:tr>
    </w:tbl>
    <w:p w14:paraId="16D715FD" w14:textId="26FC4CD1" w:rsidR="001E45ED" w:rsidRPr="00DE5BB4" w:rsidRDefault="00491804" w:rsidP="00491804">
      <w:pPr>
        <w:pStyle w:val="UNHLRFootnoteblockquote"/>
        <w:rPr>
          <w:rFonts w:eastAsiaTheme="majorEastAsia"/>
        </w:rPr>
      </w:pPr>
      <w:r w:rsidRPr="00DE5BB4">
        <w:rPr>
          <w:rFonts w:eastAsiaTheme="majorEastAsia"/>
        </w:rPr>
        <w:t xml:space="preserve">Note: </w:t>
      </w:r>
      <w:commentRangeStart w:id="161"/>
      <w:r w:rsidRPr="00DE5BB4">
        <w:rPr>
          <w:rFonts w:eastAsiaTheme="majorEastAsia"/>
        </w:rPr>
        <w:t>States where there is full partisan control of the redistricting process are identified in bold</w:t>
      </w:r>
      <w:commentRangeEnd w:id="161"/>
      <w:r w:rsidR="000D3D5D">
        <w:rPr>
          <w:rStyle w:val="CommentReference"/>
          <w:szCs w:val="20"/>
        </w:rPr>
        <w:commentReference w:id="161"/>
      </w:r>
      <w:r w:rsidRPr="00DE5BB4">
        <w:rPr>
          <w:rFonts w:eastAsiaTheme="majorEastAsia"/>
        </w:rPr>
        <w:t>. Party control and identification of redistricting authority from National Conference of State Legislatures, Redistricting and Elections, Redistricting and Elections Standing Committee, https://www.ncsl.org/ncsl-in-dc/standing-committees/redistricting-and-elections.aspx (last visited Dec 28, 2022); Justin Levitt, All About Redistricting, https://redistricting.lls.edu (last visited Dec 23, 2022). Data on long-standing constitutional language on Free and Equal/Open from Joshua A Douglas, The Right to Vote Under State Constitutions, 67 VANDERBILT LAW Rev. 61 (2014); see also Free and Equal Election Clauses in State Constitutions, Nat’l Conf. State Leg. (Nov. 4, 2019), https://www.ncsl.org/redistricting-and-census/free-and-equal-election-clauses-in-state-constitutions. Information on Direct language in current constitutions regarding gerrymandering from National Conference of State Legislatures. See Redistricting Criteria, Nat’l Conf. State Leg. (July 16, 20212), https://www.ncsl.org/redistricting-and-census/redistricting-criteria. By comparing who drew the map used in November 2022 with who had initial primary authority to draw the map, the involvement of state courts can be inferred. However, it is important to note that a number of state courts have maps constitutionally limited to use in the 2022 election only (North Carolina and Ohio); and others where state courts have postponed a decision on the merits until 2023 (Florida, New Mexico, Utah, and Kentucky): and other states where the U.S. Supreme Court has intervened to block final decisions by lower courts on redistricting challenges related to race (e.g., Alabama, Georgia); and in New York as of the time of this writing there was still ongoing litigation as to whether the state court ordered congressional plan could be used beyond 2022.</w:t>
      </w:r>
    </w:p>
    <w:p w14:paraId="381BC4FE" w14:textId="77777777" w:rsidR="001E45ED" w:rsidRPr="00DE5BB4" w:rsidRDefault="001E45ED">
      <w:pPr>
        <w:rPr>
          <w:rFonts w:eastAsiaTheme="majorEastAsia"/>
          <w:sz w:val="15"/>
          <w:szCs w:val="15"/>
        </w:rPr>
      </w:pPr>
      <w:r w:rsidRPr="00DE5BB4">
        <w:rPr>
          <w:rFonts w:eastAsiaTheme="majorEastAsia"/>
        </w:rPr>
        <w:br w:type="page"/>
      </w:r>
    </w:p>
    <w:p w14:paraId="4E4C338B" w14:textId="5A633F65" w:rsidR="001E45ED" w:rsidRPr="00DE5BB4" w:rsidRDefault="001E45ED" w:rsidP="001E45ED">
      <w:pPr>
        <w:pStyle w:val="BodyText"/>
        <w:ind w:firstLine="0"/>
        <w:rPr>
          <w:b/>
          <w:bCs/>
        </w:rPr>
      </w:pPr>
      <w:r w:rsidRPr="00DE5BB4">
        <w:rPr>
          <w:rFonts w:eastAsiaTheme="majorEastAsia"/>
          <w:b/>
          <w:bCs/>
          <w:i/>
          <w:iCs/>
        </w:rPr>
        <w:t>Table 2</w:t>
      </w:r>
      <w:r w:rsidRPr="00DE5BB4">
        <w:rPr>
          <w:rFonts w:eastAsiaTheme="majorEastAsia"/>
          <w:b/>
          <w:bCs/>
        </w:rPr>
        <w:t xml:space="preserve">. </w:t>
      </w:r>
      <w:r w:rsidR="005B116A" w:rsidRPr="00DE5BB4">
        <w:rPr>
          <w:b/>
          <w:bCs/>
        </w:rPr>
        <w:t>Who challenges in state courts? The plaintiffs identified in partisan gerrymandering lawsuits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3535"/>
      </w:tblGrid>
      <w:tr w:rsidR="00ED3A70" w:rsidRPr="00DE5BB4" w14:paraId="6D4A567C" w14:textId="77777777" w:rsidTr="00F621E1">
        <w:trPr>
          <w:jc w:val="center"/>
        </w:trPr>
        <w:tc>
          <w:tcPr>
            <w:tcW w:w="3535" w:type="dxa"/>
            <w:shd w:val="clear" w:color="000000" w:fill="D9D9D9"/>
            <w:vAlign w:val="center"/>
            <w:hideMark/>
          </w:tcPr>
          <w:p w14:paraId="7C251FE1" w14:textId="7044D892" w:rsidR="00ED3A70" w:rsidRPr="00DE5BB4" w:rsidRDefault="00ED3A70">
            <w:pPr>
              <w:rPr>
                <w:b/>
                <w:bCs/>
                <w:color w:val="000000"/>
                <w:sz w:val="19"/>
                <w:szCs w:val="19"/>
              </w:rPr>
            </w:pPr>
            <w:r w:rsidRPr="00DE5BB4">
              <w:rPr>
                <w:b/>
                <w:bCs/>
                <w:color w:val="000000"/>
                <w:sz w:val="19"/>
                <w:szCs w:val="19"/>
              </w:rPr>
              <w:t>Redistricting Cases in State Court</w:t>
            </w:r>
          </w:p>
        </w:tc>
        <w:tc>
          <w:tcPr>
            <w:tcW w:w="3535" w:type="dxa"/>
            <w:shd w:val="clear" w:color="000000" w:fill="D9D9D9"/>
            <w:vAlign w:val="center"/>
            <w:hideMark/>
          </w:tcPr>
          <w:p w14:paraId="37450129" w14:textId="77777777" w:rsidR="00ED3A70" w:rsidRPr="00DE5BB4" w:rsidRDefault="00ED3A70">
            <w:pPr>
              <w:rPr>
                <w:b/>
                <w:bCs/>
                <w:color w:val="000000"/>
                <w:sz w:val="19"/>
                <w:szCs w:val="19"/>
              </w:rPr>
            </w:pPr>
            <w:r w:rsidRPr="00DE5BB4">
              <w:rPr>
                <w:b/>
                <w:bCs/>
                <w:color w:val="000000"/>
                <w:sz w:val="19"/>
                <w:szCs w:val="19"/>
              </w:rPr>
              <w:t xml:space="preserve">Plaintiffs </w:t>
            </w:r>
          </w:p>
        </w:tc>
      </w:tr>
      <w:tr w:rsidR="00ED3A70" w:rsidRPr="00DE5BB4" w14:paraId="2807865E" w14:textId="77777777" w:rsidTr="00F621E1">
        <w:trPr>
          <w:jc w:val="center"/>
        </w:trPr>
        <w:tc>
          <w:tcPr>
            <w:tcW w:w="7070" w:type="dxa"/>
            <w:gridSpan w:val="2"/>
            <w:shd w:val="clear" w:color="auto" w:fill="auto"/>
            <w:vAlign w:val="center"/>
          </w:tcPr>
          <w:p w14:paraId="4A513267" w14:textId="6FFBEDDF" w:rsidR="00ED3A70" w:rsidRPr="00DE5BB4" w:rsidRDefault="00ED3A70" w:rsidP="00ED3A70">
            <w:pPr>
              <w:jc w:val="center"/>
              <w:rPr>
                <w:b/>
                <w:bCs/>
                <w:color w:val="000000"/>
                <w:sz w:val="18"/>
                <w:szCs w:val="18"/>
              </w:rPr>
            </w:pPr>
            <w:r w:rsidRPr="00DE5BB4">
              <w:rPr>
                <w:b/>
                <w:bCs/>
                <w:color w:val="000000"/>
                <w:sz w:val="18"/>
                <w:szCs w:val="18"/>
              </w:rPr>
              <w:t>Florida</w:t>
            </w:r>
          </w:p>
        </w:tc>
      </w:tr>
      <w:tr w:rsidR="00ED3A70" w:rsidRPr="00DE5BB4" w14:paraId="6A76F35A" w14:textId="77777777" w:rsidTr="00F621E1">
        <w:trPr>
          <w:jc w:val="center"/>
        </w:trPr>
        <w:tc>
          <w:tcPr>
            <w:tcW w:w="3535" w:type="dxa"/>
            <w:shd w:val="clear" w:color="auto" w:fill="auto"/>
            <w:vAlign w:val="center"/>
            <w:hideMark/>
          </w:tcPr>
          <w:p w14:paraId="00F36B24" w14:textId="77777777" w:rsidR="00ED3A70" w:rsidRPr="00DE5BB4" w:rsidRDefault="00ED3A70" w:rsidP="00E303AF">
            <w:pPr>
              <w:rPr>
                <w:color w:val="000000"/>
                <w:sz w:val="18"/>
                <w:szCs w:val="18"/>
              </w:rPr>
            </w:pPr>
            <w:r w:rsidRPr="000D3D5D">
              <w:rPr>
                <w:i/>
                <w:iCs/>
                <w:color w:val="000000"/>
                <w:sz w:val="18"/>
                <w:szCs w:val="18"/>
              </w:rPr>
              <w:t>League of Women Voters of Fla. V. Detzner</w:t>
            </w:r>
            <w:r w:rsidRPr="00DE5BB4">
              <w:rPr>
                <w:color w:val="000000"/>
                <w:sz w:val="18"/>
                <w:szCs w:val="18"/>
              </w:rPr>
              <w:t>, 172 So. 3d 363 (Fla. 2015)</w:t>
            </w:r>
          </w:p>
        </w:tc>
        <w:tc>
          <w:tcPr>
            <w:tcW w:w="3535" w:type="dxa"/>
            <w:shd w:val="clear" w:color="auto" w:fill="auto"/>
            <w:vAlign w:val="center"/>
            <w:hideMark/>
          </w:tcPr>
          <w:p w14:paraId="41CA49EF" w14:textId="77777777" w:rsidR="00ED3A70" w:rsidRPr="00DE5BB4" w:rsidRDefault="00ED3A70" w:rsidP="00E303AF">
            <w:pPr>
              <w:rPr>
                <w:color w:val="000000"/>
                <w:sz w:val="18"/>
                <w:szCs w:val="18"/>
              </w:rPr>
            </w:pPr>
            <w:r w:rsidRPr="00DE5BB4">
              <w:rPr>
                <w:color w:val="000000"/>
                <w:sz w:val="18"/>
                <w:szCs w:val="18"/>
              </w:rPr>
              <w:t>League Plaintiffs:</w:t>
            </w:r>
            <w:r w:rsidR="008C0CD5" w:rsidRPr="00DE5BB4">
              <w:rPr>
                <w:color w:val="000000"/>
                <w:sz w:val="18"/>
                <w:szCs w:val="18"/>
              </w:rPr>
              <w:t xml:space="preserve"> The League of Women Voters of Florida, Common Cause, Citizens registered to vote in Florida</w:t>
            </w:r>
          </w:p>
          <w:p w14:paraId="1561F815" w14:textId="08833B0E" w:rsidR="008C0CD5" w:rsidRPr="00DE5BB4" w:rsidRDefault="008C0CD5" w:rsidP="00E303AF">
            <w:pPr>
              <w:rPr>
                <w:color w:val="000000"/>
                <w:sz w:val="18"/>
                <w:szCs w:val="18"/>
              </w:rPr>
            </w:pPr>
            <w:r w:rsidRPr="00DE5BB4">
              <w:rPr>
                <w:color w:val="000000"/>
                <w:sz w:val="18"/>
                <w:szCs w:val="18"/>
              </w:rPr>
              <w:t>Romo Plaintiffs: Citizens registered to vote in Florida</w:t>
            </w:r>
          </w:p>
        </w:tc>
      </w:tr>
      <w:tr w:rsidR="00ED3A70" w:rsidRPr="00DE5BB4" w14:paraId="2E93D753" w14:textId="77777777" w:rsidTr="00F621E1">
        <w:trPr>
          <w:jc w:val="center"/>
        </w:trPr>
        <w:tc>
          <w:tcPr>
            <w:tcW w:w="3535" w:type="dxa"/>
            <w:shd w:val="clear" w:color="auto" w:fill="auto"/>
            <w:vAlign w:val="center"/>
          </w:tcPr>
          <w:p w14:paraId="6B481815" w14:textId="79DFC1D1" w:rsidR="00ED3A70" w:rsidRPr="00DE5BB4" w:rsidRDefault="00ED3A70" w:rsidP="00E303AF">
            <w:pPr>
              <w:rPr>
                <w:color w:val="000000"/>
                <w:sz w:val="18"/>
                <w:szCs w:val="18"/>
              </w:rPr>
            </w:pPr>
            <w:r w:rsidRPr="000D3D5D">
              <w:rPr>
                <w:i/>
                <w:iCs/>
                <w:color w:val="000000"/>
                <w:sz w:val="18"/>
                <w:szCs w:val="18"/>
              </w:rPr>
              <w:t>Black Voters Matter Capacity Building Inst., Inc. v. Lee</w:t>
            </w:r>
            <w:r w:rsidRPr="00DE5BB4">
              <w:rPr>
                <w:color w:val="000000"/>
                <w:sz w:val="18"/>
                <w:szCs w:val="18"/>
              </w:rPr>
              <w:t>, No. 2022-ca-000666 (Fla. Cir. Ct. Apr. 22, 2022) (outcome pending)</w:t>
            </w:r>
          </w:p>
        </w:tc>
        <w:tc>
          <w:tcPr>
            <w:tcW w:w="3535" w:type="dxa"/>
            <w:shd w:val="clear" w:color="auto" w:fill="auto"/>
            <w:vAlign w:val="center"/>
          </w:tcPr>
          <w:p w14:paraId="493FB2F5" w14:textId="77777777" w:rsidR="008C0CD5" w:rsidRPr="00DE5BB4" w:rsidRDefault="00ED3A70" w:rsidP="00E303AF">
            <w:pPr>
              <w:rPr>
                <w:color w:val="000000"/>
                <w:sz w:val="18"/>
                <w:szCs w:val="18"/>
              </w:rPr>
            </w:pPr>
            <w:r w:rsidRPr="00DE5BB4">
              <w:rPr>
                <w:color w:val="000000"/>
                <w:sz w:val="18"/>
                <w:szCs w:val="18"/>
              </w:rPr>
              <w:t>Black Voters Matter Capacity Building Institute, Inc.</w:t>
            </w:r>
          </w:p>
          <w:p w14:paraId="7D99CCC9" w14:textId="77777777" w:rsidR="008C0CD5" w:rsidRPr="00DE5BB4" w:rsidRDefault="00ED3A70" w:rsidP="00E303AF">
            <w:pPr>
              <w:rPr>
                <w:color w:val="000000"/>
                <w:sz w:val="18"/>
                <w:szCs w:val="18"/>
              </w:rPr>
            </w:pPr>
            <w:r w:rsidRPr="00DE5BB4">
              <w:rPr>
                <w:color w:val="000000"/>
                <w:sz w:val="18"/>
                <w:szCs w:val="18"/>
              </w:rPr>
              <w:t>Equal Ground Education Fund, Inc.</w:t>
            </w:r>
          </w:p>
          <w:p w14:paraId="15177FE6" w14:textId="77777777" w:rsidR="008C0CD5" w:rsidRPr="00DE5BB4" w:rsidRDefault="00ED3A70" w:rsidP="00E303AF">
            <w:pPr>
              <w:rPr>
                <w:color w:val="000000"/>
                <w:sz w:val="18"/>
                <w:szCs w:val="18"/>
              </w:rPr>
            </w:pPr>
            <w:r w:rsidRPr="00DE5BB4">
              <w:rPr>
                <w:color w:val="000000"/>
                <w:sz w:val="18"/>
                <w:szCs w:val="18"/>
              </w:rPr>
              <w:t>League of Women Voters of Florida, Inc.</w:t>
            </w:r>
          </w:p>
          <w:p w14:paraId="4F655BC4" w14:textId="77777777" w:rsidR="008C0CD5" w:rsidRPr="00DE5BB4" w:rsidRDefault="00ED3A70" w:rsidP="00E303AF">
            <w:pPr>
              <w:rPr>
                <w:color w:val="000000"/>
                <w:sz w:val="18"/>
                <w:szCs w:val="18"/>
              </w:rPr>
            </w:pPr>
            <w:r w:rsidRPr="00DE5BB4">
              <w:rPr>
                <w:color w:val="000000"/>
                <w:sz w:val="18"/>
                <w:szCs w:val="18"/>
              </w:rPr>
              <w:t>League of Women Voters of Florida Education Fund, Inc.</w:t>
            </w:r>
          </w:p>
          <w:p w14:paraId="35AAE933" w14:textId="77777777" w:rsidR="008C0CD5" w:rsidRPr="00DE5BB4" w:rsidRDefault="00ED3A70" w:rsidP="00E303AF">
            <w:pPr>
              <w:rPr>
                <w:color w:val="000000"/>
                <w:sz w:val="18"/>
                <w:szCs w:val="18"/>
              </w:rPr>
            </w:pPr>
            <w:r w:rsidRPr="00DE5BB4">
              <w:rPr>
                <w:color w:val="000000"/>
                <w:sz w:val="18"/>
                <w:szCs w:val="18"/>
              </w:rPr>
              <w:t>Florida Rising Together</w:t>
            </w:r>
          </w:p>
          <w:p w14:paraId="47D0C149" w14:textId="4787894B" w:rsidR="00ED3A70" w:rsidRPr="00DE5BB4" w:rsidRDefault="00ED3A70" w:rsidP="00E303AF">
            <w:pPr>
              <w:rPr>
                <w:color w:val="000000"/>
                <w:sz w:val="18"/>
                <w:szCs w:val="18"/>
              </w:rPr>
            </w:pPr>
            <w:r w:rsidRPr="00DE5BB4">
              <w:rPr>
                <w:color w:val="000000"/>
                <w:sz w:val="18"/>
                <w:szCs w:val="18"/>
              </w:rPr>
              <w:t>Citizens registered to vote in Florida.</w:t>
            </w:r>
          </w:p>
        </w:tc>
      </w:tr>
      <w:tr w:rsidR="0081781F" w:rsidRPr="00DE5BB4" w14:paraId="1B3BFEE4" w14:textId="77777777" w:rsidTr="00F621E1">
        <w:trPr>
          <w:jc w:val="center"/>
        </w:trPr>
        <w:tc>
          <w:tcPr>
            <w:tcW w:w="7070" w:type="dxa"/>
            <w:gridSpan w:val="2"/>
            <w:shd w:val="clear" w:color="auto" w:fill="auto"/>
            <w:vAlign w:val="center"/>
          </w:tcPr>
          <w:p w14:paraId="4841B14F" w14:textId="77777777" w:rsidR="0081781F" w:rsidRPr="00DE5BB4" w:rsidRDefault="0081781F">
            <w:pPr>
              <w:jc w:val="center"/>
              <w:rPr>
                <w:b/>
                <w:bCs/>
                <w:color w:val="000000"/>
                <w:sz w:val="18"/>
                <w:szCs w:val="18"/>
              </w:rPr>
            </w:pPr>
            <w:r w:rsidRPr="00DE5BB4">
              <w:rPr>
                <w:b/>
                <w:bCs/>
                <w:color w:val="000000"/>
                <w:sz w:val="18"/>
                <w:szCs w:val="18"/>
              </w:rPr>
              <w:t>Kansas</w:t>
            </w:r>
          </w:p>
        </w:tc>
      </w:tr>
      <w:tr w:rsidR="0081781F" w:rsidRPr="00DE5BB4" w14:paraId="6888A2F1" w14:textId="77777777" w:rsidTr="00F621E1">
        <w:trPr>
          <w:jc w:val="center"/>
        </w:trPr>
        <w:tc>
          <w:tcPr>
            <w:tcW w:w="3535" w:type="dxa"/>
            <w:shd w:val="clear" w:color="auto" w:fill="auto"/>
            <w:vAlign w:val="center"/>
            <w:hideMark/>
          </w:tcPr>
          <w:p w14:paraId="67AE267A" w14:textId="77777777" w:rsidR="0081781F" w:rsidRPr="00DE5BB4" w:rsidRDefault="0081781F">
            <w:pPr>
              <w:rPr>
                <w:color w:val="000000"/>
                <w:sz w:val="18"/>
                <w:szCs w:val="18"/>
              </w:rPr>
            </w:pPr>
            <w:r w:rsidRPr="000D3D5D">
              <w:rPr>
                <w:i/>
                <w:iCs/>
                <w:color w:val="000000"/>
                <w:sz w:val="18"/>
                <w:szCs w:val="18"/>
              </w:rPr>
              <w:t>Rivera v. Schwab</w:t>
            </w:r>
            <w:r w:rsidRPr="00DE5BB4">
              <w:rPr>
                <w:color w:val="000000"/>
                <w:sz w:val="18"/>
                <w:szCs w:val="18"/>
              </w:rPr>
              <w:t>, 512 P.3d 168 (Kan. 2022) (consolidated with </w:t>
            </w:r>
            <w:r w:rsidRPr="000D3D5D">
              <w:rPr>
                <w:i/>
                <w:iCs/>
                <w:color w:val="000000"/>
                <w:sz w:val="18"/>
                <w:szCs w:val="18"/>
              </w:rPr>
              <w:t>Alonzo v. Schwab</w:t>
            </w:r>
            <w:r w:rsidRPr="00DE5BB4">
              <w:rPr>
                <w:color w:val="000000"/>
                <w:sz w:val="18"/>
                <w:szCs w:val="18"/>
              </w:rPr>
              <w:t xml:space="preserve">, No. 2022-CV-90 (Kan. Dist. Ct. Feb. 14, 2022); and </w:t>
            </w:r>
            <w:r w:rsidRPr="000D3D5D">
              <w:rPr>
                <w:i/>
                <w:iCs/>
                <w:color w:val="000000"/>
                <w:sz w:val="18"/>
                <w:szCs w:val="18"/>
              </w:rPr>
              <w:t>Frick v. Schwab</w:t>
            </w:r>
            <w:r w:rsidRPr="00DE5BB4">
              <w:rPr>
                <w:color w:val="000000"/>
                <w:sz w:val="18"/>
                <w:szCs w:val="18"/>
              </w:rPr>
              <w:t>, No. 2022-CV-71 (Kan. Dist. Ct. Mar. 1, 2022))</w:t>
            </w:r>
          </w:p>
        </w:tc>
        <w:tc>
          <w:tcPr>
            <w:tcW w:w="3535" w:type="dxa"/>
            <w:shd w:val="clear" w:color="auto" w:fill="auto"/>
            <w:vAlign w:val="center"/>
            <w:hideMark/>
          </w:tcPr>
          <w:p w14:paraId="4CF57E6A" w14:textId="77777777" w:rsidR="0081781F" w:rsidRPr="00DE5BB4" w:rsidRDefault="0081781F">
            <w:pPr>
              <w:rPr>
                <w:color w:val="000000"/>
                <w:sz w:val="18"/>
                <w:szCs w:val="18"/>
              </w:rPr>
            </w:pPr>
            <w:r w:rsidRPr="00DE5BB4">
              <w:rPr>
                <w:color w:val="000000"/>
                <w:sz w:val="18"/>
                <w:szCs w:val="18"/>
              </w:rPr>
              <w:t>Rivera Plaintiffs: Citizens registered to vote in Kansas</w:t>
            </w:r>
          </w:p>
          <w:p w14:paraId="6CBE2C01" w14:textId="77777777" w:rsidR="00F621E1" w:rsidRPr="00DE5BB4" w:rsidRDefault="00F621E1">
            <w:pPr>
              <w:rPr>
                <w:color w:val="000000"/>
                <w:sz w:val="18"/>
                <w:szCs w:val="18"/>
              </w:rPr>
            </w:pPr>
            <w:r w:rsidRPr="00DE5BB4">
              <w:rPr>
                <w:color w:val="000000"/>
                <w:sz w:val="18"/>
                <w:szCs w:val="18"/>
              </w:rPr>
              <w:t>Alonzo Plaintiffs: Citizens registered to vote in Kansas</w:t>
            </w:r>
          </w:p>
          <w:p w14:paraId="1F06F242" w14:textId="56AB008C" w:rsidR="00F621E1" w:rsidRPr="00DE5BB4" w:rsidRDefault="00F621E1">
            <w:pPr>
              <w:rPr>
                <w:color w:val="000000"/>
                <w:sz w:val="18"/>
                <w:szCs w:val="18"/>
              </w:rPr>
            </w:pPr>
            <w:r w:rsidRPr="00DE5BB4">
              <w:rPr>
                <w:color w:val="000000"/>
                <w:sz w:val="18"/>
                <w:szCs w:val="18"/>
              </w:rPr>
              <w:t>Frick Plaintiffs: Citizens registered to vote in Kansas</w:t>
            </w:r>
          </w:p>
        </w:tc>
      </w:tr>
      <w:tr w:rsidR="0081781F" w:rsidRPr="00DE5BB4" w14:paraId="70A74E01" w14:textId="77777777" w:rsidTr="00F621E1">
        <w:trPr>
          <w:jc w:val="center"/>
        </w:trPr>
        <w:tc>
          <w:tcPr>
            <w:tcW w:w="7070" w:type="dxa"/>
            <w:gridSpan w:val="2"/>
            <w:shd w:val="clear" w:color="auto" w:fill="auto"/>
            <w:vAlign w:val="center"/>
          </w:tcPr>
          <w:p w14:paraId="6B74888C" w14:textId="77777777" w:rsidR="0081781F" w:rsidRPr="00DE5BB4" w:rsidRDefault="0081781F">
            <w:pPr>
              <w:jc w:val="center"/>
              <w:rPr>
                <w:b/>
                <w:bCs/>
                <w:color w:val="000000"/>
                <w:sz w:val="18"/>
                <w:szCs w:val="18"/>
              </w:rPr>
            </w:pPr>
            <w:r w:rsidRPr="00DE5BB4">
              <w:rPr>
                <w:b/>
                <w:bCs/>
                <w:color w:val="000000"/>
                <w:sz w:val="18"/>
                <w:szCs w:val="18"/>
              </w:rPr>
              <w:t>Kentucky</w:t>
            </w:r>
          </w:p>
        </w:tc>
      </w:tr>
      <w:tr w:rsidR="0081781F" w:rsidRPr="00DE5BB4" w14:paraId="164581CF" w14:textId="77777777" w:rsidTr="00F621E1">
        <w:trPr>
          <w:jc w:val="center"/>
        </w:trPr>
        <w:tc>
          <w:tcPr>
            <w:tcW w:w="3535" w:type="dxa"/>
            <w:shd w:val="clear" w:color="auto" w:fill="auto"/>
            <w:vAlign w:val="center"/>
            <w:hideMark/>
          </w:tcPr>
          <w:p w14:paraId="5D6872D3" w14:textId="77777777" w:rsidR="0081781F" w:rsidRPr="00DE5BB4" w:rsidRDefault="0081781F">
            <w:pPr>
              <w:rPr>
                <w:color w:val="000000"/>
                <w:sz w:val="18"/>
                <w:szCs w:val="18"/>
              </w:rPr>
            </w:pPr>
            <w:r w:rsidRPr="000D3D5D">
              <w:rPr>
                <w:i/>
                <w:iCs/>
                <w:color w:val="000000"/>
                <w:sz w:val="18"/>
                <w:szCs w:val="18"/>
              </w:rPr>
              <w:t>Graham v. Adams</w:t>
            </w:r>
            <w:r w:rsidRPr="00DE5BB4">
              <w:rPr>
                <w:color w:val="000000"/>
                <w:sz w:val="18"/>
                <w:szCs w:val="18"/>
              </w:rPr>
              <w:t>, No. 22-CI-00047 (Ky. Cir. Ct. Nov. 10, 2022)</w:t>
            </w:r>
          </w:p>
        </w:tc>
        <w:tc>
          <w:tcPr>
            <w:tcW w:w="3535" w:type="dxa"/>
            <w:shd w:val="clear" w:color="auto" w:fill="auto"/>
            <w:vAlign w:val="center"/>
            <w:hideMark/>
          </w:tcPr>
          <w:p w14:paraId="0B09E93D" w14:textId="77777777" w:rsidR="0081781F" w:rsidRPr="00DE5BB4" w:rsidRDefault="0081781F">
            <w:pPr>
              <w:rPr>
                <w:color w:val="000000"/>
                <w:sz w:val="18"/>
                <w:szCs w:val="18"/>
              </w:rPr>
            </w:pPr>
            <w:r w:rsidRPr="00DE5BB4">
              <w:rPr>
                <w:color w:val="000000"/>
                <w:sz w:val="18"/>
                <w:szCs w:val="18"/>
              </w:rPr>
              <w:t>Kentucky democratic party, Citizens registered to vote in Kentucky</w:t>
            </w:r>
          </w:p>
        </w:tc>
      </w:tr>
      <w:tr w:rsidR="00ED3A70" w:rsidRPr="00DE5BB4" w14:paraId="7A8CCD15" w14:textId="77777777" w:rsidTr="00F621E1">
        <w:trPr>
          <w:jc w:val="center"/>
        </w:trPr>
        <w:tc>
          <w:tcPr>
            <w:tcW w:w="7070" w:type="dxa"/>
            <w:gridSpan w:val="2"/>
            <w:shd w:val="clear" w:color="auto" w:fill="auto"/>
            <w:vAlign w:val="center"/>
          </w:tcPr>
          <w:p w14:paraId="42E58785" w14:textId="690403CD" w:rsidR="00ED3A70" w:rsidRPr="00DE5BB4" w:rsidRDefault="00ED3A70" w:rsidP="00ED3A70">
            <w:pPr>
              <w:jc w:val="center"/>
              <w:rPr>
                <w:b/>
                <w:bCs/>
                <w:color w:val="000000"/>
                <w:sz w:val="18"/>
                <w:szCs w:val="18"/>
              </w:rPr>
            </w:pPr>
            <w:r w:rsidRPr="00DE5BB4">
              <w:rPr>
                <w:b/>
                <w:bCs/>
                <w:color w:val="000000"/>
                <w:sz w:val="18"/>
                <w:szCs w:val="18"/>
              </w:rPr>
              <w:t>Maryland</w:t>
            </w:r>
          </w:p>
        </w:tc>
      </w:tr>
      <w:tr w:rsidR="00ED3A70" w:rsidRPr="00DE5BB4" w14:paraId="680A571E" w14:textId="77777777" w:rsidTr="00F621E1">
        <w:trPr>
          <w:jc w:val="center"/>
        </w:trPr>
        <w:tc>
          <w:tcPr>
            <w:tcW w:w="3535" w:type="dxa"/>
            <w:shd w:val="clear" w:color="auto" w:fill="auto"/>
            <w:vAlign w:val="center"/>
            <w:hideMark/>
          </w:tcPr>
          <w:p w14:paraId="648C5668" w14:textId="77777777" w:rsidR="00ED3A70" w:rsidRPr="00DE5BB4" w:rsidRDefault="00ED3A70" w:rsidP="00E303AF">
            <w:pPr>
              <w:rPr>
                <w:color w:val="000000"/>
                <w:sz w:val="18"/>
                <w:szCs w:val="18"/>
              </w:rPr>
            </w:pPr>
            <w:r w:rsidRPr="000D3D5D">
              <w:rPr>
                <w:i/>
                <w:iCs/>
                <w:color w:val="000000"/>
                <w:sz w:val="18"/>
                <w:szCs w:val="18"/>
              </w:rPr>
              <w:t>Lamone v. Benisek</w:t>
            </w:r>
            <w:r w:rsidRPr="00DE5BB4">
              <w:rPr>
                <w:color w:val="000000"/>
                <w:sz w:val="18"/>
                <w:szCs w:val="18"/>
              </w:rPr>
              <w:t xml:space="preserve">, 139 S. Ct. 2484 (2019) (consolidated with </w:t>
            </w:r>
            <w:r w:rsidRPr="000D3D5D">
              <w:rPr>
                <w:i/>
                <w:iCs/>
                <w:color w:val="000000"/>
                <w:sz w:val="18"/>
                <w:szCs w:val="18"/>
              </w:rPr>
              <w:t>Rucho v. Common Cau</w:t>
            </w:r>
            <w:r w:rsidRPr="00DE5BB4">
              <w:rPr>
                <w:color w:val="000000"/>
                <w:sz w:val="18"/>
                <w:szCs w:val="18"/>
              </w:rPr>
              <w:t>se)</w:t>
            </w:r>
          </w:p>
        </w:tc>
        <w:tc>
          <w:tcPr>
            <w:tcW w:w="3535" w:type="dxa"/>
            <w:shd w:val="clear" w:color="auto" w:fill="auto"/>
            <w:vAlign w:val="center"/>
            <w:hideMark/>
          </w:tcPr>
          <w:p w14:paraId="76DBC465" w14:textId="77777777" w:rsidR="00ED3A70" w:rsidRPr="00DE5BB4" w:rsidRDefault="00ED3A70" w:rsidP="00E303AF">
            <w:pPr>
              <w:rPr>
                <w:color w:val="000000"/>
                <w:sz w:val="18"/>
                <w:szCs w:val="18"/>
              </w:rPr>
            </w:pPr>
            <w:r w:rsidRPr="00DE5BB4">
              <w:rPr>
                <w:color w:val="000000"/>
                <w:sz w:val="18"/>
                <w:szCs w:val="18"/>
              </w:rPr>
              <w:t>Citizens registered to vote in Maryland</w:t>
            </w:r>
          </w:p>
        </w:tc>
      </w:tr>
      <w:tr w:rsidR="00ED3A70" w:rsidRPr="00DE5BB4" w14:paraId="14BDE8C4" w14:textId="77777777" w:rsidTr="00F621E1">
        <w:trPr>
          <w:jc w:val="center"/>
        </w:trPr>
        <w:tc>
          <w:tcPr>
            <w:tcW w:w="3535" w:type="dxa"/>
            <w:shd w:val="clear" w:color="auto" w:fill="auto"/>
            <w:vAlign w:val="center"/>
            <w:hideMark/>
          </w:tcPr>
          <w:p w14:paraId="40C81559" w14:textId="77777777" w:rsidR="00ED3A70" w:rsidRPr="00DE5BB4" w:rsidRDefault="00ED3A70" w:rsidP="00E303AF">
            <w:pPr>
              <w:rPr>
                <w:color w:val="000000"/>
                <w:sz w:val="18"/>
                <w:szCs w:val="18"/>
              </w:rPr>
            </w:pPr>
            <w:r w:rsidRPr="000D3D5D">
              <w:rPr>
                <w:i/>
                <w:iCs/>
                <w:color w:val="000000"/>
                <w:sz w:val="18"/>
                <w:szCs w:val="18"/>
              </w:rPr>
              <w:t>Szeliga v. Lamone</w:t>
            </w:r>
            <w:r w:rsidRPr="00DE5BB4">
              <w:rPr>
                <w:color w:val="000000"/>
                <w:sz w:val="18"/>
                <w:szCs w:val="18"/>
              </w:rPr>
              <w:t>, Nos. C-02-CV-21-001816, C-02-CV-21-001773, (Md. Cir. Ct. Mar. 25, 2022)</w:t>
            </w:r>
          </w:p>
        </w:tc>
        <w:tc>
          <w:tcPr>
            <w:tcW w:w="3535" w:type="dxa"/>
            <w:shd w:val="clear" w:color="auto" w:fill="auto"/>
            <w:vAlign w:val="center"/>
            <w:hideMark/>
          </w:tcPr>
          <w:p w14:paraId="6F32AFB8" w14:textId="77777777" w:rsidR="00ED3A70" w:rsidRPr="00DE5BB4" w:rsidRDefault="00ED3A70" w:rsidP="00E303AF">
            <w:pPr>
              <w:rPr>
                <w:color w:val="000000"/>
                <w:sz w:val="18"/>
                <w:szCs w:val="18"/>
              </w:rPr>
            </w:pPr>
            <w:r w:rsidRPr="00DE5BB4">
              <w:rPr>
                <w:color w:val="000000"/>
                <w:sz w:val="18"/>
                <w:szCs w:val="18"/>
              </w:rPr>
              <w:t>Szeliga Plaintiffs: Citizens registered to vote in Maryland.</w:t>
            </w:r>
          </w:p>
          <w:p w14:paraId="56E7C6AE" w14:textId="068C0CA6" w:rsidR="008C0CD5" w:rsidRPr="00DE5BB4" w:rsidRDefault="008C0CD5" w:rsidP="00E303AF">
            <w:pPr>
              <w:rPr>
                <w:color w:val="000000"/>
                <w:sz w:val="18"/>
                <w:szCs w:val="18"/>
              </w:rPr>
            </w:pPr>
            <w:r w:rsidRPr="00DE5BB4">
              <w:rPr>
                <w:color w:val="000000"/>
                <w:sz w:val="18"/>
                <w:szCs w:val="18"/>
              </w:rPr>
              <w:t>Parrott Plaintiffs: Citizens registered to vote in Maryland.</w:t>
            </w:r>
          </w:p>
        </w:tc>
      </w:tr>
      <w:tr w:rsidR="00A97557" w:rsidRPr="00DE5BB4" w14:paraId="00379F95" w14:textId="77777777" w:rsidTr="00F621E1">
        <w:trPr>
          <w:jc w:val="center"/>
        </w:trPr>
        <w:tc>
          <w:tcPr>
            <w:tcW w:w="7070" w:type="dxa"/>
            <w:gridSpan w:val="2"/>
            <w:shd w:val="clear" w:color="auto" w:fill="auto"/>
            <w:vAlign w:val="center"/>
          </w:tcPr>
          <w:p w14:paraId="27CD0B4F" w14:textId="77777777" w:rsidR="00A97557" w:rsidRPr="00DE5BB4" w:rsidRDefault="00A97557">
            <w:pPr>
              <w:jc w:val="center"/>
              <w:rPr>
                <w:b/>
                <w:bCs/>
                <w:color w:val="000000"/>
                <w:sz w:val="18"/>
                <w:szCs w:val="18"/>
              </w:rPr>
            </w:pPr>
            <w:r w:rsidRPr="00DE5BB4">
              <w:rPr>
                <w:b/>
                <w:bCs/>
                <w:color w:val="000000"/>
                <w:sz w:val="18"/>
                <w:szCs w:val="18"/>
              </w:rPr>
              <w:t>New Mexico</w:t>
            </w:r>
          </w:p>
        </w:tc>
      </w:tr>
      <w:tr w:rsidR="00A97557" w:rsidRPr="00DE5BB4" w14:paraId="40A6CC7E" w14:textId="77777777" w:rsidTr="00F621E1">
        <w:trPr>
          <w:jc w:val="center"/>
        </w:trPr>
        <w:tc>
          <w:tcPr>
            <w:tcW w:w="3535" w:type="dxa"/>
            <w:shd w:val="clear" w:color="auto" w:fill="auto"/>
            <w:vAlign w:val="center"/>
            <w:hideMark/>
          </w:tcPr>
          <w:p w14:paraId="70F1CE59" w14:textId="77777777" w:rsidR="00A97557" w:rsidRPr="00DE5BB4" w:rsidRDefault="00A97557">
            <w:pPr>
              <w:rPr>
                <w:color w:val="000000"/>
                <w:sz w:val="18"/>
                <w:szCs w:val="18"/>
              </w:rPr>
            </w:pPr>
            <w:r w:rsidRPr="000D3D5D">
              <w:rPr>
                <w:i/>
                <w:iCs/>
                <w:color w:val="000000"/>
                <w:sz w:val="18"/>
                <w:szCs w:val="18"/>
              </w:rPr>
              <w:t>Republican Party of New Mexico v. Oliver</w:t>
            </w:r>
            <w:r w:rsidRPr="00DE5BB4">
              <w:rPr>
                <w:color w:val="000000"/>
                <w:sz w:val="18"/>
                <w:szCs w:val="18"/>
              </w:rPr>
              <w:t>, No. D-506-CV-202200041 (N.M. D. Ct. Jan. 21, 2022) (outcome pending)</w:t>
            </w:r>
          </w:p>
        </w:tc>
        <w:tc>
          <w:tcPr>
            <w:tcW w:w="3535" w:type="dxa"/>
            <w:shd w:val="clear" w:color="auto" w:fill="auto"/>
            <w:vAlign w:val="center"/>
            <w:hideMark/>
          </w:tcPr>
          <w:p w14:paraId="5BE2E1C1" w14:textId="77777777" w:rsidR="00F621E1" w:rsidRPr="00DE5BB4" w:rsidRDefault="00A97557">
            <w:pPr>
              <w:rPr>
                <w:color w:val="000000"/>
                <w:sz w:val="18"/>
                <w:szCs w:val="18"/>
              </w:rPr>
            </w:pPr>
            <w:r w:rsidRPr="00DE5BB4">
              <w:rPr>
                <w:color w:val="000000"/>
                <w:sz w:val="18"/>
                <w:szCs w:val="18"/>
              </w:rPr>
              <w:t>Republican Party of New Mexico</w:t>
            </w:r>
          </w:p>
          <w:p w14:paraId="07862785" w14:textId="31E29109" w:rsidR="00A97557" w:rsidRPr="00DE5BB4" w:rsidRDefault="00A97557">
            <w:pPr>
              <w:rPr>
                <w:color w:val="000000"/>
                <w:sz w:val="18"/>
                <w:szCs w:val="18"/>
              </w:rPr>
            </w:pPr>
            <w:r w:rsidRPr="00DE5BB4">
              <w:rPr>
                <w:color w:val="000000"/>
                <w:sz w:val="18"/>
                <w:szCs w:val="18"/>
              </w:rPr>
              <w:t>Citizens registered to vote in New Mexico.</w:t>
            </w:r>
          </w:p>
        </w:tc>
      </w:tr>
      <w:tr w:rsidR="00A97557" w:rsidRPr="00DE5BB4" w14:paraId="47588FB3" w14:textId="77777777" w:rsidTr="00F621E1">
        <w:trPr>
          <w:jc w:val="center"/>
        </w:trPr>
        <w:tc>
          <w:tcPr>
            <w:tcW w:w="7070" w:type="dxa"/>
            <w:gridSpan w:val="2"/>
            <w:shd w:val="clear" w:color="auto" w:fill="auto"/>
            <w:vAlign w:val="center"/>
          </w:tcPr>
          <w:p w14:paraId="59FFD9EF" w14:textId="77777777" w:rsidR="00A97557" w:rsidRPr="00DE5BB4" w:rsidRDefault="00A97557">
            <w:pPr>
              <w:jc w:val="center"/>
              <w:rPr>
                <w:b/>
                <w:bCs/>
                <w:color w:val="000000"/>
                <w:sz w:val="18"/>
                <w:szCs w:val="18"/>
              </w:rPr>
            </w:pPr>
            <w:r w:rsidRPr="00DE5BB4">
              <w:rPr>
                <w:b/>
                <w:bCs/>
                <w:color w:val="000000"/>
                <w:sz w:val="18"/>
                <w:szCs w:val="18"/>
              </w:rPr>
              <w:t>New Jersey</w:t>
            </w:r>
          </w:p>
        </w:tc>
      </w:tr>
      <w:tr w:rsidR="00A97557" w:rsidRPr="00DE5BB4" w14:paraId="518D9550" w14:textId="77777777" w:rsidTr="00F621E1">
        <w:trPr>
          <w:jc w:val="center"/>
        </w:trPr>
        <w:tc>
          <w:tcPr>
            <w:tcW w:w="3535" w:type="dxa"/>
            <w:shd w:val="clear" w:color="auto" w:fill="auto"/>
            <w:vAlign w:val="center"/>
            <w:hideMark/>
          </w:tcPr>
          <w:p w14:paraId="2B8D92C1" w14:textId="77777777" w:rsidR="00A97557" w:rsidRPr="00DE5BB4" w:rsidRDefault="00A97557">
            <w:pPr>
              <w:rPr>
                <w:color w:val="000000"/>
                <w:sz w:val="18"/>
                <w:szCs w:val="18"/>
              </w:rPr>
            </w:pPr>
            <w:r w:rsidRPr="000D3D5D">
              <w:rPr>
                <w:i/>
                <w:iCs/>
                <w:color w:val="000000"/>
                <w:sz w:val="18"/>
                <w:szCs w:val="18"/>
              </w:rPr>
              <w:t>Matter of Congressional Districts by New Jersey Redistricting Comm’n</w:t>
            </w:r>
            <w:r w:rsidRPr="00DE5BB4">
              <w:rPr>
                <w:color w:val="000000"/>
                <w:sz w:val="18"/>
                <w:szCs w:val="18"/>
              </w:rPr>
              <w:t>, 268 A.3d 299 (N.J. 2022)</w:t>
            </w:r>
          </w:p>
        </w:tc>
        <w:tc>
          <w:tcPr>
            <w:tcW w:w="3535" w:type="dxa"/>
            <w:shd w:val="clear" w:color="auto" w:fill="auto"/>
            <w:vAlign w:val="center"/>
            <w:hideMark/>
          </w:tcPr>
          <w:p w14:paraId="7143CFF3" w14:textId="77777777" w:rsidR="00A97557" w:rsidRPr="00DE5BB4" w:rsidRDefault="00A97557">
            <w:pPr>
              <w:rPr>
                <w:color w:val="000000"/>
                <w:sz w:val="18"/>
                <w:szCs w:val="18"/>
              </w:rPr>
            </w:pPr>
            <w:r w:rsidRPr="00DE5BB4">
              <w:rPr>
                <w:color w:val="000000"/>
                <w:sz w:val="18"/>
                <w:szCs w:val="18"/>
              </w:rPr>
              <w:t>New Jersey redistricting commission members</w:t>
            </w:r>
          </w:p>
        </w:tc>
      </w:tr>
      <w:tr w:rsidR="00A97557" w:rsidRPr="00DE5BB4" w14:paraId="5D12EB5D" w14:textId="77777777" w:rsidTr="00F621E1">
        <w:trPr>
          <w:jc w:val="center"/>
        </w:trPr>
        <w:tc>
          <w:tcPr>
            <w:tcW w:w="7070" w:type="dxa"/>
            <w:gridSpan w:val="2"/>
            <w:shd w:val="clear" w:color="auto" w:fill="auto"/>
            <w:vAlign w:val="center"/>
          </w:tcPr>
          <w:p w14:paraId="3FA5F774" w14:textId="77777777" w:rsidR="00A97557" w:rsidRPr="00DE5BB4" w:rsidRDefault="00A97557">
            <w:pPr>
              <w:jc w:val="center"/>
              <w:rPr>
                <w:b/>
                <w:bCs/>
                <w:color w:val="000000"/>
                <w:sz w:val="18"/>
                <w:szCs w:val="18"/>
              </w:rPr>
            </w:pPr>
            <w:r w:rsidRPr="00DE5BB4">
              <w:rPr>
                <w:b/>
                <w:bCs/>
                <w:color w:val="000000"/>
                <w:sz w:val="18"/>
                <w:szCs w:val="18"/>
              </w:rPr>
              <w:t>New York</w:t>
            </w:r>
          </w:p>
        </w:tc>
      </w:tr>
      <w:tr w:rsidR="00A97557" w:rsidRPr="00DE5BB4" w14:paraId="4E2C9713" w14:textId="77777777" w:rsidTr="00F621E1">
        <w:trPr>
          <w:jc w:val="center"/>
        </w:trPr>
        <w:tc>
          <w:tcPr>
            <w:tcW w:w="3535" w:type="dxa"/>
            <w:shd w:val="clear" w:color="auto" w:fill="auto"/>
            <w:vAlign w:val="center"/>
            <w:hideMark/>
          </w:tcPr>
          <w:p w14:paraId="39DC40E7" w14:textId="77777777" w:rsidR="00A97557" w:rsidRPr="00DE5BB4" w:rsidRDefault="00A97557">
            <w:pPr>
              <w:rPr>
                <w:color w:val="000000"/>
                <w:sz w:val="18"/>
                <w:szCs w:val="18"/>
              </w:rPr>
            </w:pPr>
            <w:r w:rsidRPr="000D3D5D">
              <w:rPr>
                <w:i/>
                <w:iCs/>
                <w:color w:val="000000"/>
                <w:sz w:val="18"/>
                <w:szCs w:val="18"/>
              </w:rPr>
              <w:t>Matter of Harkenrider v. Ho</w:t>
            </w:r>
            <w:r w:rsidRPr="00DE5BB4">
              <w:rPr>
                <w:color w:val="000000"/>
                <w:sz w:val="18"/>
                <w:szCs w:val="18"/>
              </w:rPr>
              <w:t>chul, No. 60, 2022 N.Y. LEXIS 874, at *1 (N.Y. Apr. 27, 2022)</w:t>
            </w:r>
          </w:p>
        </w:tc>
        <w:tc>
          <w:tcPr>
            <w:tcW w:w="3535" w:type="dxa"/>
            <w:shd w:val="clear" w:color="auto" w:fill="auto"/>
            <w:vAlign w:val="center"/>
            <w:hideMark/>
          </w:tcPr>
          <w:p w14:paraId="51B2A9E5" w14:textId="77777777" w:rsidR="00A97557" w:rsidRPr="00DE5BB4" w:rsidRDefault="00A97557">
            <w:pPr>
              <w:rPr>
                <w:color w:val="000000"/>
                <w:sz w:val="18"/>
                <w:szCs w:val="18"/>
              </w:rPr>
            </w:pPr>
            <w:r w:rsidRPr="00DE5BB4">
              <w:rPr>
                <w:color w:val="000000"/>
                <w:sz w:val="18"/>
                <w:szCs w:val="18"/>
              </w:rPr>
              <w:t>Citizens registered to vote in New York.</w:t>
            </w:r>
          </w:p>
        </w:tc>
      </w:tr>
      <w:tr w:rsidR="006A083C" w:rsidRPr="00DE5BB4" w14:paraId="1B1DDD98" w14:textId="77777777" w:rsidTr="00F621E1">
        <w:trPr>
          <w:jc w:val="center"/>
        </w:trPr>
        <w:tc>
          <w:tcPr>
            <w:tcW w:w="7070" w:type="dxa"/>
            <w:gridSpan w:val="2"/>
            <w:shd w:val="clear" w:color="auto" w:fill="auto"/>
            <w:vAlign w:val="center"/>
          </w:tcPr>
          <w:p w14:paraId="6C2D2629" w14:textId="77777777" w:rsidR="006A083C" w:rsidRPr="00DE5BB4" w:rsidRDefault="006A083C">
            <w:pPr>
              <w:jc w:val="center"/>
              <w:rPr>
                <w:b/>
                <w:bCs/>
                <w:color w:val="000000"/>
                <w:sz w:val="18"/>
                <w:szCs w:val="18"/>
              </w:rPr>
            </w:pPr>
            <w:r w:rsidRPr="00DE5BB4">
              <w:rPr>
                <w:b/>
                <w:bCs/>
                <w:color w:val="000000"/>
                <w:sz w:val="18"/>
                <w:szCs w:val="18"/>
              </w:rPr>
              <w:t>North Carolina</w:t>
            </w:r>
          </w:p>
        </w:tc>
      </w:tr>
      <w:tr w:rsidR="006A083C" w:rsidRPr="00DE5BB4" w14:paraId="1ABB98E6" w14:textId="77777777" w:rsidTr="00F621E1">
        <w:trPr>
          <w:jc w:val="center"/>
        </w:trPr>
        <w:tc>
          <w:tcPr>
            <w:tcW w:w="3535" w:type="dxa"/>
            <w:shd w:val="clear" w:color="auto" w:fill="auto"/>
            <w:vAlign w:val="center"/>
            <w:hideMark/>
          </w:tcPr>
          <w:p w14:paraId="63CADCDE" w14:textId="77777777" w:rsidR="006A083C" w:rsidRPr="00DE5BB4" w:rsidRDefault="006A083C">
            <w:pPr>
              <w:rPr>
                <w:color w:val="000000"/>
                <w:sz w:val="18"/>
                <w:szCs w:val="18"/>
              </w:rPr>
            </w:pPr>
            <w:r w:rsidRPr="000D3D5D">
              <w:rPr>
                <w:i/>
                <w:iCs/>
                <w:color w:val="000000"/>
                <w:sz w:val="18"/>
                <w:szCs w:val="18"/>
              </w:rPr>
              <w:t>Harper v. Lewis</w:t>
            </w:r>
            <w:r w:rsidRPr="00DE5BB4">
              <w:rPr>
                <w:color w:val="000000"/>
                <w:sz w:val="18"/>
                <w:szCs w:val="18"/>
              </w:rPr>
              <w:t>, No. 19-CVS-012667 (N.C. Super. Ct., Wake Cnty. Oct. 28, 2019)</w:t>
            </w:r>
          </w:p>
        </w:tc>
        <w:tc>
          <w:tcPr>
            <w:tcW w:w="3535" w:type="dxa"/>
            <w:shd w:val="clear" w:color="auto" w:fill="auto"/>
            <w:vAlign w:val="center"/>
            <w:hideMark/>
          </w:tcPr>
          <w:p w14:paraId="10E592E2" w14:textId="00CE6CF7" w:rsidR="00F8685F" w:rsidRPr="00DE5BB4" w:rsidRDefault="006A083C">
            <w:pPr>
              <w:rPr>
                <w:color w:val="000000"/>
                <w:sz w:val="18"/>
                <w:szCs w:val="18"/>
              </w:rPr>
            </w:pPr>
            <w:r w:rsidRPr="00DE5BB4">
              <w:rPr>
                <w:color w:val="000000"/>
                <w:sz w:val="18"/>
                <w:szCs w:val="18"/>
              </w:rPr>
              <w:t>Harper Plaintiffs</w:t>
            </w:r>
            <w:r w:rsidR="00F8685F" w:rsidRPr="00DE5BB4">
              <w:rPr>
                <w:color w:val="000000"/>
                <w:sz w:val="18"/>
                <w:szCs w:val="18"/>
              </w:rPr>
              <w:t>: Citizens registered to vote in North Carolina</w:t>
            </w:r>
          </w:p>
          <w:p w14:paraId="788829E1" w14:textId="52409D3A" w:rsidR="00F8685F" w:rsidRPr="00DE5BB4" w:rsidRDefault="00F8685F">
            <w:pPr>
              <w:rPr>
                <w:color w:val="000000"/>
                <w:sz w:val="18"/>
                <w:szCs w:val="18"/>
              </w:rPr>
            </w:pPr>
            <w:r w:rsidRPr="00DE5BB4">
              <w:rPr>
                <w:color w:val="000000"/>
                <w:sz w:val="18"/>
                <w:szCs w:val="18"/>
              </w:rPr>
              <w:t>NCLCV Plaintiffs: North Carolina League of Conservation Voters, Inc., Citizens registered to vote in North Carolina</w:t>
            </w:r>
          </w:p>
        </w:tc>
      </w:tr>
      <w:tr w:rsidR="006A083C" w:rsidRPr="00DE5BB4" w14:paraId="48764AC6" w14:textId="77777777" w:rsidTr="00F621E1">
        <w:trPr>
          <w:jc w:val="center"/>
        </w:trPr>
        <w:tc>
          <w:tcPr>
            <w:tcW w:w="3535" w:type="dxa"/>
            <w:shd w:val="clear" w:color="auto" w:fill="auto"/>
            <w:vAlign w:val="center"/>
            <w:hideMark/>
          </w:tcPr>
          <w:p w14:paraId="2808B27D" w14:textId="77777777" w:rsidR="006A083C" w:rsidRPr="00DE5BB4" w:rsidRDefault="006A083C">
            <w:pPr>
              <w:rPr>
                <w:color w:val="000000"/>
                <w:sz w:val="18"/>
                <w:szCs w:val="18"/>
              </w:rPr>
            </w:pPr>
            <w:r w:rsidRPr="000D3D5D">
              <w:rPr>
                <w:i/>
                <w:iCs/>
                <w:color w:val="000000"/>
                <w:sz w:val="18"/>
                <w:szCs w:val="18"/>
              </w:rPr>
              <w:t>Rucho v. Common Cause</w:t>
            </w:r>
            <w:r w:rsidRPr="00DE5BB4">
              <w:rPr>
                <w:color w:val="000000"/>
                <w:sz w:val="18"/>
                <w:szCs w:val="18"/>
              </w:rPr>
              <w:t>, 139 S. Ct. 2484 (2019)</w:t>
            </w:r>
          </w:p>
        </w:tc>
        <w:tc>
          <w:tcPr>
            <w:tcW w:w="3535" w:type="dxa"/>
            <w:shd w:val="clear" w:color="auto" w:fill="auto"/>
            <w:vAlign w:val="center"/>
            <w:hideMark/>
          </w:tcPr>
          <w:p w14:paraId="70B41AD5" w14:textId="77777777" w:rsidR="006A083C" w:rsidRPr="00DE5BB4" w:rsidRDefault="006A083C">
            <w:pPr>
              <w:rPr>
                <w:color w:val="000000"/>
                <w:sz w:val="18"/>
                <w:szCs w:val="18"/>
              </w:rPr>
            </w:pPr>
            <w:r w:rsidRPr="00DE5BB4">
              <w:rPr>
                <w:color w:val="000000"/>
                <w:sz w:val="18"/>
                <w:szCs w:val="18"/>
              </w:rPr>
              <w:t>Common Cause, North Carolina Democratic Party, Citizens registered to vote in North Carolina</w:t>
            </w:r>
          </w:p>
        </w:tc>
      </w:tr>
      <w:tr w:rsidR="006A083C" w:rsidRPr="00DE5BB4" w14:paraId="1B95D49E" w14:textId="77777777" w:rsidTr="00F621E1">
        <w:trPr>
          <w:jc w:val="center"/>
        </w:trPr>
        <w:tc>
          <w:tcPr>
            <w:tcW w:w="3535" w:type="dxa"/>
            <w:shd w:val="clear" w:color="auto" w:fill="auto"/>
            <w:vAlign w:val="center"/>
            <w:hideMark/>
          </w:tcPr>
          <w:p w14:paraId="7D1F6F42" w14:textId="77777777" w:rsidR="006A083C" w:rsidRPr="00DE5BB4" w:rsidRDefault="006A083C">
            <w:pPr>
              <w:rPr>
                <w:color w:val="000000"/>
                <w:sz w:val="18"/>
                <w:szCs w:val="18"/>
              </w:rPr>
            </w:pPr>
            <w:r w:rsidRPr="000D3D5D">
              <w:rPr>
                <w:i/>
                <w:iCs/>
                <w:color w:val="000000"/>
                <w:sz w:val="18"/>
                <w:szCs w:val="18"/>
              </w:rPr>
              <w:t>Harper v. Hall</w:t>
            </w:r>
            <w:r w:rsidRPr="00DE5BB4">
              <w:rPr>
                <w:color w:val="000000"/>
                <w:sz w:val="18"/>
                <w:szCs w:val="18"/>
              </w:rPr>
              <w:t>, 868 S.E.2d 499 (N.C. 2022)</w:t>
            </w:r>
          </w:p>
        </w:tc>
        <w:tc>
          <w:tcPr>
            <w:tcW w:w="3535" w:type="dxa"/>
            <w:shd w:val="clear" w:color="auto" w:fill="auto"/>
            <w:vAlign w:val="center"/>
            <w:hideMark/>
          </w:tcPr>
          <w:p w14:paraId="55103E15" w14:textId="77777777" w:rsidR="007237CA" w:rsidRPr="00DE5BB4" w:rsidRDefault="007237CA">
            <w:pPr>
              <w:rPr>
                <w:color w:val="000000"/>
                <w:sz w:val="18"/>
                <w:szCs w:val="18"/>
              </w:rPr>
            </w:pPr>
            <w:r w:rsidRPr="00DE5BB4">
              <w:rPr>
                <w:color w:val="000000"/>
                <w:sz w:val="18"/>
                <w:szCs w:val="18"/>
              </w:rPr>
              <w:t xml:space="preserve">Harper Plaintiffs: Citizens registered to vote in North Carolina </w:t>
            </w:r>
          </w:p>
          <w:p w14:paraId="7D6BF082" w14:textId="056028F7" w:rsidR="006A083C" w:rsidRPr="00DE5BB4" w:rsidRDefault="006A083C">
            <w:pPr>
              <w:rPr>
                <w:color w:val="000000"/>
                <w:sz w:val="18"/>
                <w:szCs w:val="18"/>
              </w:rPr>
            </w:pPr>
            <w:r w:rsidRPr="00DE5BB4">
              <w:rPr>
                <w:color w:val="000000"/>
                <w:sz w:val="18"/>
                <w:szCs w:val="18"/>
              </w:rPr>
              <w:t>NCLCV Plaintiffs: North Carolina League of Conservation Voters, Inc., Citizens registered to vote in North Carolina</w:t>
            </w:r>
          </w:p>
          <w:p w14:paraId="39FC354E" w14:textId="77777777" w:rsidR="00F8685F" w:rsidRPr="00DE5BB4" w:rsidRDefault="00F8685F">
            <w:pPr>
              <w:rPr>
                <w:color w:val="000000"/>
                <w:sz w:val="18"/>
                <w:szCs w:val="18"/>
              </w:rPr>
            </w:pPr>
          </w:p>
        </w:tc>
      </w:tr>
      <w:tr w:rsidR="00A97557" w:rsidRPr="00DE5BB4" w14:paraId="38FA6CE1" w14:textId="77777777" w:rsidTr="00F621E1">
        <w:trPr>
          <w:jc w:val="center"/>
        </w:trPr>
        <w:tc>
          <w:tcPr>
            <w:tcW w:w="7070" w:type="dxa"/>
            <w:gridSpan w:val="2"/>
            <w:shd w:val="clear" w:color="auto" w:fill="auto"/>
            <w:vAlign w:val="center"/>
          </w:tcPr>
          <w:p w14:paraId="1FAC886C" w14:textId="77777777" w:rsidR="00A97557" w:rsidRPr="00DE5BB4" w:rsidRDefault="00A97557">
            <w:pPr>
              <w:jc w:val="center"/>
              <w:rPr>
                <w:b/>
                <w:bCs/>
                <w:color w:val="000000"/>
                <w:sz w:val="18"/>
                <w:szCs w:val="18"/>
              </w:rPr>
            </w:pPr>
            <w:r w:rsidRPr="00DE5BB4">
              <w:rPr>
                <w:b/>
                <w:bCs/>
                <w:color w:val="000000"/>
                <w:sz w:val="18"/>
                <w:szCs w:val="18"/>
              </w:rPr>
              <w:t>Ohio</w:t>
            </w:r>
          </w:p>
        </w:tc>
      </w:tr>
      <w:tr w:rsidR="00A97557" w:rsidRPr="00DE5BB4" w14:paraId="795FBDB0" w14:textId="77777777" w:rsidTr="00F621E1">
        <w:trPr>
          <w:jc w:val="center"/>
        </w:trPr>
        <w:tc>
          <w:tcPr>
            <w:tcW w:w="3535" w:type="dxa"/>
            <w:shd w:val="clear" w:color="auto" w:fill="auto"/>
            <w:vAlign w:val="center"/>
            <w:hideMark/>
          </w:tcPr>
          <w:p w14:paraId="7A2FBED0" w14:textId="77777777" w:rsidR="00A97557" w:rsidRPr="00DE5BB4" w:rsidRDefault="00A97557">
            <w:pPr>
              <w:rPr>
                <w:color w:val="000000"/>
                <w:sz w:val="18"/>
                <w:szCs w:val="18"/>
              </w:rPr>
            </w:pPr>
            <w:r w:rsidRPr="000D3D5D">
              <w:rPr>
                <w:i/>
                <w:iCs/>
                <w:color w:val="000000"/>
                <w:sz w:val="18"/>
                <w:szCs w:val="18"/>
              </w:rPr>
              <w:t>Adams v. DeWine</w:t>
            </w:r>
            <w:r w:rsidRPr="00DE5BB4">
              <w:rPr>
                <w:color w:val="000000"/>
                <w:sz w:val="18"/>
                <w:szCs w:val="18"/>
              </w:rPr>
              <w:t>, No. 2021–1428 (Ohio Dec. 2, 2021)</w:t>
            </w:r>
          </w:p>
        </w:tc>
        <w:tc>
          <w:tcPr>
            <w:tcW w:w="3535" w:type="dxa"/>
            <w:shd w:val="clear" w:color="auto" w:fill="auto"/>
            <w:vAlign w:val="center"/>
            <w:hideMark/>
          </w:tcPr>
          <w:p w14:paraId="14B831EB" w14:textId="77777777" w:rsidR="00A97557" w:rsidRPr="00DE5BB4" w:rsidRDefault="00A97557">
            <w:pPr>
              <w:rPr>
                <w:color w:val="000000"/>
                <w:sz w:val="18"/>
                <w:szCs w:val="18"/>
              </w:rPr>
            </w:pPr>
            <w:r w:rsidRPr="00DE5BB4">
              <w:rPr>
                <w:color w:val="000000"/>
                <w:sz w:val="18"/>
                <w:szCs w:val="18"/>
              </w:rPr>
              <w:t>Citizens registered to vote in Ohio.</w:t>
            </w:r>
          </w:p>
        </w:tc>
      </w:tr>
      <w:tr w:rsidR="00A97557" w:rsidRPr="00DE5BB4" w14:paraId="4E125EB9" w14:textId="77777777" w:rsidTr="00F621E1">
        <w:trPr>
          <w:jc w:val="center"/>
        </w:trPr>
        <w:tc>
          <w:tcPr>
            <w:tcW w:w="7070" w:type="dxa"/>
            <w:gridSpan w:val="2"/>
            <w:shd w:val="clear" w:color="auto" w:fill="auto"/>
            <w:vAlign w:val="center"/>
          </w:tcPr>
          <w:p w14:paraId="68FD076A" w14:textId="77777777" w:rsidR="00A97557" w:rsidRPr="00DE5BB4" w:rsidRDefault="00A97557">
            <w:pPr>
              <w:jc w:val="center"/>
              <w:rPr>
                <w:b/>
                <w:bCs/>
                <w:color w:val="000000"/>
                <w:sz w:val="18"/>
                <w:szCs w:val="18"/>
              </w:rPr>
            </w:pPr>
            <w:r w:rsidRPr="00DE5BB4">
              <w:rPr>
                <w:b/>
                <w:bCs/>
                <w:color w:val="000000"/>
                <w:sz w:val="18"/>
                <w:szCs w:val="18"/>
              </w:rPr>
              <w:t>Oregon</w:t>
            </w:r>
          </w:p>
        </w:tc>
      </w:tr>
      <w:tr w:rsidR="00A97557" w:rsidRPr="00DE5BB4" w14:paraId="23A2E79B" w14:textId="77777777" w:rsidTr="00F621E1">
        <w:trPr>
          <w:jc w:val="center"/>
        </w:trPr>
        <w:tc>
          <w:tcPr>
            <w:tcW w:w="3535" w:type="dxa"/>
            <w:shd w:val="clear" w:color="auto" w:fill="auto"/>
            <w:vAlign w:val="center"/>
            <w:hideMark/>
          </w:tcPr>
          <w:p w14:paraId="31C8CAA8" w14:textId="77777777" w:rsidR="00A97557" w:rsidRPr="00DE5BB4" w:rsidRDefault="00A97557">
            <w:pPr>
              <w:rPr>
                <w:color w:val="000000"/>
                <w:sz w:val="18"/>
                <w:szCs w:val="18"/>
              </w:rPr>
            </w:pPr>
            <w:r w:rsidRPr="000D3D5D">
              <w:rPr>
                <w:i/>
                <w:iCs/>
                <w:color w:val="000000"/>
                <w:sz w:val="18"/>
                <w:szCs w:val="18"/>
              </w:rPr>
              <w:t>Clarno v. Fagan</w:t>
            </w:r>
            <w:r w:rsidRPr="00DE5BB4">
              <w:rPr>
                <w:color w:val="000000"/>
                <w:sz w:val="18"/>
                <w:szCs w:val="18"/>
              </w:rPr>
              <w:t>, No. 21-CV-40180, 2021 WL 5632370 (Or. Cir. Ct. Nov. 24, 2021).</w:t>
            </w:r>
          </w:p>
        </w:tc>
        <w:tc>
          <w:tcPr>
            <w:tcW w:w="3535" w:type="dxa"/>
            <w:shd w:val="clear" w:color="auto" w:fill="auto"/>
            <w:vAlign w:val="center"/>
            <w:hideMark/>
          </w:tcPr>
          <w:p w14:paraId="7F1354A3" w14:textId="77777777" w:rsidR="00A97557" w:rsidRPr="00DE5BB4" w:rsidRDefault="00A97557">
            <w:pPr>
              <w:rPr>
                <w:color w:val="000000"/>
                <w:sz w:val="18"/>
                <w:szCs w:val="18"/>
              </w:rPr>
            </w:pPr>
            <w:r w:rsidRPr="00DE5BB4">
              <w:rPr>
                <w:color w:val="000000"/>
                <w:sz w:val="18"/>
                <w:szCs w:val="18"/>
              </w:rPr>
              <w:t>Citizens registered to vote in Oregon.</w:t>
            </w:r>
          </w:p>
        </w:tc>
      </w:tr>
      <w:tr w:rsidR="000851EC" w:rsidRPr="00DE5BB4" w14:paraId="00B564A6" w14:textId="77777777" w:rsidTr="00F621E1">
        <w:trPr>
          <w:jc w:val="center"/>
        </w:trPr>
        <w:tc>
          <w:tcPr>
            <w:tcW w:w="7070" w:type="dxa"/>
            <w:gridSpan w:val="2"/>
            <w:shd w:val="clear" w:color="auto" w:fill="auto"/>
            <w:vAlign w:val="center"/>
          </w:tcPr>
          <w:p w14:paraId="2102BA64" w14:textId="7D813406" w:rsidR="000851EC" w:rsidRPr="00DE5BB4" w:rsidRDefault="00A75001" w:rsidP="00ED3A70">
            <w:pPr>
              <w:jc w:val="center"/>
              <w:rPr>
                <w:b/>
                <w:bCs/>
                <w:color w:val="000000"/>
                <w:sz w:val="18"/>
                <w:szCs w:val="18"/>
              </w:rPr>
            </w:pPr>
            <w:r w:rsidRPr="00DE5BB4">
              <w:rPr>
                <w:b/>
                <w:bCs/>
                <w:color w:val="000000"/>
                <w:sz w:val="18"/>
                <w:szCs w:val="18"/>
              </w:rPr>
              <w:t>Pennsylvania</w:t>
            </w:r>
          </w:p>
        </w:tc>
      </w:tr>
      <w:tr w:rsidR="00A75001" w:rsidRPr="00DE5BB4" w14:paraId="40A88179" w14:textId="77777777" w:rsidTr="00F621E1">
        <w:trPr>
          <w:jc w:val="center"/>
        </w:trPr>
        <w:tc>
          <w:tcPr>
            <w:tcW w:w="3535" w:type="dxa"/>
            <w:shd w:val="clear" w:color="auto" w:fill="auto"/>
            <w:vAlign w:val="center"/>
          </w:tcPr>
          <w:p w14:paraId="1AC1D416" w14:textId="278D802C" w:rsidR="00A75001" w:rsidRPr="00DE5BB4" w:rsidRDefault="00AF7E57" w:rsidP="00ED3A70">
            <w:pPr>
              <w:jc w:val="center"/>
              <w:rPr>
                <w:color w:val="000000"/>
                <w:sz w:val="18"/>
                <w:szCs w:val="18"/>
              </w:rPr>
            </w:pPr>
            <w:r w:rsidRPr="000D3D5D">
              <w:rPr>
                <w:i/>
                <w:iCs/>
                <w:color w:val="000000"/>
                <w:sz w:val="18"/>
                <w:szCs w:val="18"/>
              </w:rPr>
              <w:t>League of Women Voters of Pa. v. Commonwealth</w:t>
            </w:r>
            <w:r w:rsidRPr="00DE5BB4">
              <w:rPr>
                <w:color w:val="000000"/>
                <w:sz w:val="18"/>
                <w:szCs w:val="18"/>
              </w:rPr>
              <w:t>, 178 A.3d 737 (Pa. 2018)</w:t>
            </w:r>
          </w:p>
        </w:tc>
        <w:tc>
          <w:tcPr>
            <w:tcW w:w="3535" w:type="dxa"/>
            <w:shd w:val="clear" w:color="auto" w:fill="auto"/>
            <w:vAlign w:val="center"/>
          </w:tcPr>
          <w:p w14:paraId="4AC24F7B" w14:textId="77777777" w:rsidR="007237CA" w:rsidRPr="00DE5BB4" w:rsidRDefault="00AF7E57" w:rsidP="005B2639">
            <w:pPr>
              <w:rPr>
                <w:color w:val="000000"/>
                <w:sz w:val="18"/>
                <w:szCs w:val="18"/>
              </w:rPr>
            </w:pPr>
            <w:r w:rsidRPr="00DE5BB4">
              <w:rPr>
                <w:color w:val="000000"/>
                <w:sz w:val="18"/>
                <w:szCs w:val="18"/>
              </w:rPr>
              <w:t>League of Woman Voters of Pennsylvania</w:t>
            </w:r>
          </w:p>
          <w:p w14:paraId="3927A317" w14:textId="2EBAAE6D" w:rsidR="00A75001" w:rsidRPr="00DE5BB4" w:rsidRDefault="00AF7E57" w:rsidP="00ED3A70">
            <w:pPr>
              <w:jc w:val="center"/>
              <w:rPr>
                <w:color w:val="000000"/>
                <w:sz w:val="18"/>
                <w:szCs w:val="18"/>
              </w:rPr>
            </w:pPr>
            <w:r w:rsidRPr="00DE5BB4">
              <w:rPr>
                <w:color w:val="000000"/>
                <w:sz w:val="18"/>
                <w:szCs w:val="18"/>
              </w:rPr>
              <w:t>Citizens registered to vote in Pennsylvania</w:t>
            </w:r>
          </w:p>
        </w:tc>
      </w:tr>
      <w:tr w:rsidR="00AF7E57" w:rsidRPr="00DE5BB4" w14:paraId="09D8BA33" w14:textId="77777777" w:rsidTr="00F621E1">
        <w:trPr>
          <w:jc w:val="center"/>
        </w:trPr>
        <w:tc>
          <w:tcPr>
            <w:tcW w:w="3535" w:type="dxa"/>
            <w:shd w:val="clear" w:color="auto" w:fill="auto"/>
            <w:vAlign w:val="center"/>
          </w:tcPr>
          <w:p w14:paraId="68DB43B2" w14:textId="50C4DF1B" w:rsidR="00AF7E57" w:rsidRPr="00DE5BB4" w:rsidRDefault="00AF7E57" w:rsidP="00ED3A70">
            <w:pPr>
              <w:jc w:val="center"/>
              <w:rPr>
                <w:color w:val="000000"/>
                <w:sz w:val="18"/>
                <w:szCs w:val="18"/>
              </w:rPr>
            </w:pPr>
            <w:r w:rsidRPr="000D3D5D">
              <w:rPr>
                <w:i/>
                <w:iCs/>
                <w:color w:val="000000"/>
                <w:sz w:val="18"/>
                <w:szCs w:val="18"/>
              </w:rPr>
              <w:t>Corman v. Acting Secretary Commonwealth of Pennsylvania</w:t>
            </w:r>
            <w:r w:rsidRPr="00DE5BB4">
              <w:rPr>
                <w:color w:val="000000"/>
                <w:sz w:val="18"/>
                <w:szCs w:val="18"/>
              </w:rPr>
              <w:t>, No. 18-1816 (3rd Cir. 2018) (per curiam)</w:t>
            </w:r>
          </w:p>
        </w:tc>
        <w:tc>
          <w:tcPr>
            <w:tcW w:w="3535" w:type="dxa"/>
            <w:shd w:val="clear" w:color="auto" w:fill="auto"/>
            <w:vAlign w:val="center"/>
          </w:tcPr>
          <w:p w14:paraId="3EC0E9DE" w14:textId="527B2356" w:rsidR="00AF7E57" w:rsidRPr="00DE5BB4" w:rsidRDefault="00AF7E57" w:rsidP="005B2639">
            <w:pPr>
              <w:rPr>
                <w:color w:val="000000"/>
                <w:sz w:val="18"/>
                <w:szCs w:val="18"/>
              </w:rPr>
            </w:pPr>
            <w:r w:rsidRPr="00DE5BB4">
              <w:rPr>
                <w:color w:val="000000"/>
                <w:sz w:val="18"/>
                <w:szCs w:val="18"/>
              </w:rPr>
              <w:t>Legislators/citizens registered to vote in Pennsylvania</w:t>
            </w:r>
          </w:p>
        </w:tc>
      </w:tr>
      <w:tr w:rsidR="00AF7E57" w:rsidRPr="00DE5BB4" w14:paraId="35065354" w14:textId="77777777" w:rsidTr="00F621E1">
        <w:trPr>
          <w:jc w:val="center"/>
        </w:trPr>
        <w:tc>
          <w:tcPr>
            <w:tcW w:w="3535" w:type="dxa"/>
            <w:shd w:val="clear" w:color="auto" w:fill="auto"/>
            <w:vAlign w:val="center"/>
          </w:tcPr>
          <w:p w14:paraId="4332DBE6" w14:textId="23F791F8" w:rsidR="00AF7E57" w:rsidRPr="00DE5BB4" w:rsidRDefault="00AF7E57" w:rsidP="00ED3A70">
            <w:pPr>
              <w:jc w:val="center"/>
              <w:rPr>
                <w:color w:val="000000"/>
                <w:sz w:val="18"/>
                <w:szCs w:val="18"/>
              </w:rPr>
            </w:pPr>
            <w:r w:rsidRPr="000D3D5D">
              <w:rPr>
                <w:i/>
                <w:iCs/>
                <w:color w:val="000000"/>
                <w:sz w:val="18"/>
                <w:szCs w:val="18"/>
              </w:rPr>
              <w:t>Carter v. Chapman</w:t>
            </w:r>
            <w:r w:rsidRPr="00DE5BB4">
              <w:rPr>
                <w:color w:val="000000"/>
                <w:sz w:val="18"/>
                <w:szCs w:val="18"/>
              </w:rPr>
              <w:t>, 270 A.3d 444 (Pa. 2022) (per curiam).</w:t>
            </w:r>
          </w:p>
        </w:tc>
        <w:tc>
          <w:tcPr>
            <w:tcW w:w="3535" w:type="dxa"/>
            <w:shd w:val="clear" w:color="auto" w:fill="auto"/>
            <w:vAlign w:val="center"/>
          </w:tcPr>
          <w:p w14:paraId="5AE78A1B" w14:textId="77777777" w:rsidR="00AF7E57" w:rsidRPr="00DE5BB4" w:rsidRDefault="00AF7E57" w:rsidP="005B2639">
            <w:pPr>
              <w:rPr>
                <w:color w:val="000000"/>
                <w:sz w:val="18"/>
                <w:szCs w:val="18"/>
              </w:rPr>
            </w:pPr>
            <w:r w:rsidRPr="00DE5BB4">
              <w:rPr>
                <w:color w:val="000000"/>
                <w:sz w:val="18"/>
                <w:szCs w:val="18"/>
              </w:rPr>
              <w:t>Carter Petitioners: Citizens registered to vote in PA</w:t>
            </w:r>
          </w:p>
          <w:p w14:paraId="112AE0FF" w14:textId="7FAA02EC" w:rsidR="007237CA" w:rsidRPr="00DE5BB4" w:rsidRDefault="007237CA" w:rsidP="005B2639">
            <w:pPr>
              <w:rPr>
                <w:color w:val="000000"/>
                <w:sz w:val="18"/>
                <w:szCs w:val="18"/>
              </w:rPr>
            </w:pPr>
            <w:r w:rsidRPr="00DE5BB4">
              <w:rPr>
                <w:color w:val="000000"/>
                <w:sz w:val="18"/>
                <w:szCs w:val="18"/>
              </w:rPr>
              <w:t>Gressman Petitioners: Citizens registered to vote in PA and “leading professors of mathematics and science[.]”</w:t>
            </w:r>
          </w:p>
        </w:tc>
      </w:tr>
      <w:tr w:rsidR="00ED3A70" w:rsidRPr="00DE5BB4" w14:paraId="228FED66" w14:textId="77777777" w:rsidTr="00F621E1">
        <w:trPr>
          <w:jc w:val="center"/>
        </w:trPr>
        <w:tc>
          <w:tcPr>
            <w:tcW w:w="7070" w:type="dxa"/>
            <w:gridSpan w:val="2"/>
            <w:shd w:val="clear" w:color="auto" w:fill="auto"/>
            <w:vAlign w:val="center"/>
          </w:tcPr>
          <w:p w14:paraId="551BB231" w14:textId="2138753F" w:rsidR="00ED3A70" w:rsidRPr="00DE5BB4" w:rsidRDefault="00ED3A70" w:rsidP="00ED3A70">
            <w:pPr>
              <w:jc w:val="center"/>
              <w:rPr>
                <w:b/>
                <w:bCs/>
                <w:color w:val="000000"/>
                <w:sz w:val="18"/>
                <w:szCs w:val="18"/>
              </w:rPr>
            </w:pPr>
            <w:r w:rsidRPr="00DE5BB4">
              <w:rPr>
                <w:b/>
                <w:bCs/>
                <w:color w:val="000000"/>
                <w:sz w:val="18"/>
                <w:szCs w:val="18"/>
              </w:rPr>
              <w:t>Utah</w:t>
            </w:r>
          </w:p>
        </w:tc>
      </w:tr>
      <w:tr w:rsidR="00ED3A70" w:rsidRPr="00DE5BB4" w14:paraId="1DF9D7EC" w14:textId="77777777" w:rsidTr="00F621E1">
        <w:trPr>
          <w:jc w:val="center"/>
        </w:trPr>
        <w:tc>
          <w:tcPr>
            <w:tcW w:w="3535" w:type="dxa"/>
            <w:shd w:val="clear" w:color="auto" w:fill="auto"/>
            <w:vAlign w:val="center"/>
            <w:hideMark/>
          </w:tcPr>
          <w:p w14:paraId="2AEB1CFA" w14:textId="77777777" w:rsidR="00ED3A70" w:rsidRPr="00DE5BB4" w:rsidRDefault="00ED3A70" w:rsidP="00E303AF">
            <w:pPr>
              <w:rPr>
                <w:color w:val="000000"/>
                <w:sz w:val="18"/>
                <w:szCs w:val="18"/>
              </w:rPr>
            </w:pPr>
            <w:r w:rsidRPr="000D3D5D">
              <w:rPr>
                <w:i/>
                <w:iCs/>
                <w:color w:val="000000"/>
                <w:sz w:val="18"/>
                <w:szCs w:val="18"/>
              </w:rPr>
              <w:t>League of Women Voters of Utah v. Utah State Legislature</w:t>
            </w:r>
            <w:r w:rsidRPr="00DE5BB4">
              <w:rPr>
                <w:color w:val="000000"/>
                <w:sz w:val="18"/>
                <w:szCs w:val="18"/>
              </w:rPr>
              <w:t>, No. 220901712 (Utah D. Ct. Mar. 17, 2022) (outcome pending)</w:t>
            </w:r>
          </w:p>
        </w:tc>
        <w:tc>
          <w:tcPr>
            <w:tcW w:w="3535" w:type="dxa"/>
            <w:shd w:val="clear" w:color="auto" w:fill="auto"/>
            <w:vAlign w:val="center"/>
            <w:hideMark/>
          </w:tcPr>
          <w:p w14:paraId="3BEA0118" w14:textId="77777777" w:rsidR="008C0CD5" w:rsidRPr="00DE5BB4" w:rsidRDefault="00ED3A70" w:rsidP="00E303AF">
            <w:pPr>
              <w:rPr>
                <w:color w:val="000000"/>
                <w:sz w:val="18"/>
                <w:szCs w:val="18"/>
              </w:rPr>
            </w:pPr>
            <w:r w:rsidRPr="00DE5BB4">
              <w:rPr>
                <w:color w:val="000000"/>
                <w:sz w:val="18"/>
                <w:szCs w:val="18"/>
              </w:rPr>
              <w:t>League of Women Voters of Utah</w:t>
            </w:r>
          </w:p>
          <w:p w14:paraId="04A1E92D" w14:textId="77777777" w:rsidR="008C0CD5" w:rsidRPr="00DE5BB4" w:rsidRDefault="00ED3A70" w:rsidP="00E303AF">
            <w:pPr>
              <w:rPr>
                <w:color w:val="000000"/>
                <w:sz w:val="18"/>
                <w:szCs w:val="18"/>
              </w:rPr>
            </w:pPr>
            <w:r w:rsidRPr="00DE5BB4">
              <w:rPr>
                <w:color w:val="000000"/>
                <w:sz w:val="18"/>
                <w:szCs w:val="18"/>
              </w:rPr>
              <w:t>Mormon Women for Ethical Government</w:t>
            </w:r>
          </w:p>
          <w:p w14:paraId="18C378B1" w14:textId="2BD0CEFF" w:rsidR="00ED3A70" w:rsidRPr="00DE5BB4" w:rsidRDefault="00ED3A70" w:rsidP="00E303AF">
            <w:pPr>
              <w:rPr>
                <w:color w:val="000000"/>
                <w:sz w:val="18"/>
                <w:szCs w:val="18"/>
              </w:rPr>
            </w:pPr>
            <w:r w:rsidRPr="00DE5BB4">
              <w:rPr>
                <w:color w:val="000000"/>
                <w:sz w:val="18"/>
                <w:szCs w:val="18"/>
              </w:rPr>
              <w:t>Citizens registered to vote in Utah</w:t>
            </w:r>
          </w:p>
        </w:tc>
      </w:tr>
      <w:tr w:rsidR="00A97557" w:rsidRPr="00DE5BB4" w14:paraId="6E6FA4ED" w14:textId="77777777" w:rsidTr="00F621E1">
        <w:trPr>
          <w:jc w:val="center"/>
        </w:trPr>
        <w:tc>
          <w:tcPr>
            <w:tcW w:w="7070" w:type="dxa"/>
            <w:gridSpan w:val="2"/>
            <w:shd w:val="clear" w:color="auto" w:fill="auto"/>
            <w:vAlign w:val="center"/>
          </w:tcPr>
          <w:p w14:paraId="7A461A66" w14:textId="77777777" w:rsidR="00A97557" w:rsidRPr="00DE5BB4" w:rsidRDefault="00A97557">
            <w:pPr>
              <w:jc w:val="center"/>
              <w:rPr>
                <w:b/>
                <w:bCs/>
                <w:color w:val="000000"/>
                <w:sz w:val="18"/>
                <w:szCs w:val="18"/>
              </w:rPr>
            </w:pPr>
            <w:r w:rsidRPr="00DE5BB4">
              <w:rPr>
                <w:b/>
                <w:bCs/>
                <w:color w:val="000000"/>
                <w:sz w:val="18"/>
                <w:szCs w:val="18"/>
              </w:rPr>
              <w:t>Wisconsin</w:t>
            </w:r>
          </w:p>
        </w:tc>
      </w:tr>
      <w:tr w:rsidR="00A97557" w:rsidRPr="00DE5BB4" w14:paraId="4F81613A" w14:textId="77777777" w:rsidTr="00F621E1">
        <w:trPr>
          <w:jc w:val="center"/>
        </w:trPr>
        <w:tc>
          <w:tcPr>
            <w:tcW w:w="3535" w:type="dxa"/>
            <w:shd w:val="clear" w:color="auto" w:fill="auto"/>
            <w:vAlign w:val="center"/>
            <w:hideMark/>
          </w:tcPr>
          <w:p w14:paraId="4C170B43" w14:textId="77777777" w:rsidR="00A97557" w:rsidRPr="00DE5BB4" w:rsidRDefault="00A97557">
            <w:pPr>
              <w:rPr>
                <w:color w:val="000000"/>
                <w:sz w:val="18"/>
                <w:szCs w:val="18"/>
              </w:rPr>
            </w:pPr>
            <w:r w:rsidRPr="000D3D5D">
              <w:rPr>
                <w:i/>
                <w:iCs/>
                <w:color w:val="000000"/>
                <w:sz w:val="18"/>
                <w:szCs w:val="18"/>
              </w:rPr>
              <w:t>Baldus v. Members of Wisconsin Government Accountability Bd.</w:t>
            </w:r>
            <w:r w:rsidRPr="00DE5BB4">
              <w:rPr>
                <w:color w:val="000000"/>
                <w:sz w:val="18"/>
                <w:szCs w:val="18"/>
              </w:rPr>
              <w:t>, 849 F. Supp. 2d 840 (E.D. Wis. 2012)</w:t>
            </w:r>
          </w:p>
        </w:tc>
        <w:tc>
          <w:tcPr>
            <w:tcW w:w="3535" w:type="dxa"/>
            <w:shd w:val="clear" w:color="auto" w:fill="auto"/>
            <w:vAlign w:val="center"/>
            <w:hideMark/>
          </w:tcPr>
          <w:p w14:paraId="0E534151" w14:textId="77777777" w:rsidR="007237CA" w:rsidRPr="00DE5BB4" w:rsidRDefault="00A97557">
            <w:pPr>
              <w:rPr>
                <w:color w:val="000000"/>
                <w:sz w:val="18"/>
                <w:szCs w:val="18"/>
              </w:rPr>
            </w:pPr>
            <w:r w:rsidRPr="00DE5BB4">
              <w:rPr>
                <w:color w:val="000000"/>
                <w:sz w:val="18"/>
                <w:szCs w:val="18"/>
              </w:rPr>
              <w:t>Voces de la Frontera, Inc.</w:t>
            </w:r>
          </w:p>
          <w:p w14:paraId="2B17EA39" w14:textId="7DE9D311" w:rsidR="00A97557" w:rsidRPr="00DE5BB4" w:rsidRDefault="00A97557">
            <w:pPr>
              <w:rPr>
                <w:color w:val="000000"/>
                <w:sz w:val="18"/>
                <w:szCs w:val="18"/>
              </w:rPr>
            </w:pPr>
            <w:r w:rsidRPr="00DE5BB4">
              <w:rPr>
                <w:color w:val="000000"/>
                <w:sz w:val="18"/>
                <w:szCs w:val="18"/>
              </w:rPr>
              <w:t>Citizens registered to vote in Wisconsin</w:t>
            </w:r>
          </w:p>
        </w:tc>
      </w:tr>
    </w:tbl>
    <w:p w14:paraId="59851D31" w14:textId="77777777" w:rsidR="005B116A" w:rsidRPr="00DE5BB4" w:rsidRDefault="005B116A" w:rsidP="001E45ED">
      <w:pPr>
        <w:pStyle w:val="BodyText"/>
        <w:ind w:firstLine="0"/>
        <w:rPr>
          <w:rFonts w:eastAsiaTheme="majorEastAsia"/>
          <w:b/>
          <w:bCs/>
        </w:rPr>
      </w:pPr>
    </w:p>
    <w:p w14:paraId="21F09E79" w14:textId="55977753" w:rsidR="00FD0EDD" w:rsidRPr="00DE5BB4" w:rsidRDefault="00FD0EDD">
      <w:pPr>
        <w:rPr>
          <w:rFonts w:eastAsiaTheme="majorEastAsia"/>
          <w:sz w:val="15"/>
          <w:szCs w:val="15"/>
        </w:rPr>
      </w:pPr>
      <w:r w:rsidRPr="00DE5BB4">
        <w:rPr>
          <w:rFonts w:eastAsiaTheme="majorEastAsia"/>
        </w:rPr>
        <w:br w:type="page"/>
      </w:r>
    </w:p>
    <w:p w14:paraId="2EC99D6B" w14:textId="7EB8E34C" w:rsidR="00685C7C" w:rsidRPr="00DE5BB4" w:rsidRDefault="62C72988" w:rsidP="00FD0EDD">
      <w:pPr>
        <w:pStyle w:val="BodyText"/>
        <w:ind w:firstLine="0"/>
        <w:rPr>
          <w:b/>
          <w:bCs/>
        </w:rPr>
      </w:pPr>
      <w:commentRangeStart w:id="162"/>
      <w:commentRangeStart w:id="163"/>
      <w:r w:rsidRPr="00DE5BB4">
        <w:rPr>
          <w:rFonts w:eastAsiaTheme="majorEastAsia"/>
          <w:b/>
          <w:bCs/>
          <w:i/>
          <w:iCs/>
        </w:rPr>
        <w:t>Table 3</w:t>
      </w:r>
      <w:commentRangeEnd w:id="162"/>
      <w:r w:rsidR="00FD0EDD" w:rsidRPr="00DE5BB4">
        <w:rPr>
          <w:rStyle w:val="CommentReference"/>
        </w:rPr>
        <w:commentReference w:id="162"/>
      </w:r>
      <w:commentRangeEnd w:id="163"/>
      <w:r w:rsidR="00FD0EDD" w:rsidRPr="00DE5BB4">
        <w:rPr>
          <w:rStyle w:val="CommentReference"/>
        </w:rPr>
        <w:commentReference w:id="163"/>
      </w:r>
      <w:r w:rsidRPr="00DE5BB4">
        <w:rPr>
          <w:rFonts w:eastAsiaTheme="majorEastAsia"/>
          <w:b/>
          <w:bCs/>
        </w:rPr>
        <w:t xml:space="preserve">. </w:t>
      </w:r>
      <w:r w:rsidRPr="00DE5BB4">
        <w:rPr>
          <w:b/>
          <w:bCs/>
        </w:rPr>
        <w:t>How State Courts Defined and Operationalized Partisan Gerrymandering</w:t>
      </w:r>
    </w:p>
    <w:p w14:paraId="4B6AC24C" w14:textId="1AE409A8" w:rsidR="24BC44E4" w:rsidRPr="00DE5BB4" w:rsidRDefault="7C81222C" w:rsidP="24BC44E4">
      <w:pPr>
        <w:pStyle w:val="BodyText"/>
        <w:ind w:firstLine="0"/>
        <w:rPr>
          <w:b/>
          <w:bCs/>
        </w:rPr>
      </w:pPr>
      <w:commentRangeStart w:id="164"/>
      <w:commentRangeStart w:id="165"/>
      <w:commentRangeStart w:id="166"/>
      <w:r w:rsidRPr="00DE5BB4">
        <w:rPr>
          <w:i/>
          <w:iCs/>
          <w:sz w:val="20"/>
          <w:szCs w:val="20"/>
        </w:rPr>
        <w:t>Category 1</w:t>
      </w:r>
      <w:commentRangeEnd w:id="164"/>
      <w:r w:rsidRPr="00DE5BB4">
        <w:rPr>
          <w:rStyle w:val="CommentReference"/>
        </w:rPr>
        <w:commentReference w:id="164"/>
      </w:r>
      <w:commentRangeEnd w:id="165"/>
      <w:r w:rsidRPr="00DE5BB4">
        <w:rPr>
          <w:rStyle w:val="CommentReference"/>
        </w:rPr>
        <w:commentReference w:id="165"/>
      </w:r>
      <w:commentRangeEnd w:id="166"/>
      <w:r w:rsidRPr="00DE5BB4">
        <w:rPr>
          <w:rStyle w:val="CommentReference"/>
        </w:rPr>
        <w:commentReference w:id="166"/>
      </w:r>
      <w:r w:rsidRPr="00DE5BB4">
        <w:rPr>
          <w:i/>
          <w:iCs/>
          <w:sz w:val="20"/>
          <w:szCs w:val="20"/>
        </w:rPr>
        <w:t xml:space="preserve"> – violation of good government criteria</w:t>
      </w:r>
    </w:p>
    <w:p w14:paraId="246E7691" w14:textId="6848591F" w:rsidR="7C81222C" w:rsidRPr="00DE5BB4" w:rsidRDefault="3A5CF802" w:rsidP="7C81222C">
      <w:pPr>
        <w:pStyle w:val="BodyText"/>
        <w:ind w:firstLine="0"/>
        <w:rPr>
          <w:i/>
          <w:iCs/>
          <w:sz w:val="20"/>
          <w:szCs w:val="20"/>
        </w:rPr>
      </w:pPr>
      <w:r w:rsidRPr="00DE5BB4">
        <w:rPr>
          <w:i/>
          <w:iCs/>
          <w:sz w:val="20"/>
          <w:szCs w:val="20"/>
        </w:rPr>
        <w:t>Category 2 – statistical criteria</w:t>
      </w:r>
    </w:p>
    <w:p w14:paraId="67DA981D" w14:textId="47E602D3" w:rsidR="3A5CF802" w:rsidRPr="00DE5BB4" w:rsidRDefault="5ED0CA9D" w:rsidP="3A5CF802">
      <w:pPr>
        <w:pStyle w:val="BodyText"/>
        <w:ind w:firstLine="0"/>
        <w:rPr>
          <w:i/>
          <w:iCs/>
          <w:sz w:val="20"/>
          <w:szCs w:val="20"/>
        </w:rPr>
      </w:pPr>
      <w:r w:rsidRPr="00DE5BB4">
        <w:rPr>
          <w:i/>
          <w:iCs/>
          <w:sz w:val="20"/>
          <w:szCs w:val="20"/>
        </w:rPr>
        <w:t>Category 3 – process grounds</w:t>
      </w:r>
    </w:p>
    <w:p w14:paraId="5E052090" w14:textId="62C98EE1" w:rsidR="5ED0CA9D" w:rsidRPr="00DE5BB4" w:rsidRDefault="62C72988" w:rsidP="5ED0CA9D">
      <w:pPr>
        <w:pStyle w:val="BodyText"/>
        <w:ind w:firstLine="0"/>
        <w:rPr>
          <w:i/>
          <w:iCs/>
          <w:sz w:val="20"/>
          <w:szCs w:val="20"/>
        </w:rPr>
      </w:pPr>
      <w:r w:rsidRPr="00DE5BB4">
        <w:rPr>
          <w:i/>
          <w:iCs/>
          <w:sz w:val="20"/>
          <w:szCs w:val="20"/>
        </w:rPr>
        <w:t>Category 4 – deliberate intent to achieve partisan advantage</w:t>
      </w:r>
    </w:p>
    <w:tbl>
      <w:tblPr>
        <w:tblW w:w="7079" w:type="dxa"/>
        <w:tblLayout w:type="fixed"/>
        <w:tblLook w:val="04A0" w:firstRow="1" w:lastRow="0" w:firstColumn="1" w:lastColumn="0" w:noHBand="0" w:noVBand="1"/>
      </w:tblPr>
      <w:tblGrid>
        <w:gridCol w:w="1155"/>
        <w:gridCol w:w="1035"/>
        <w:gridCol w:w="450"/>
        <w:gridCol w:w="417"/>
        <w:gridCol w:w="405"/>
        <w:gridCol w:w="405"/>
        <w:gridCol w:w="1455"/>
        <w:gridCol w:w="1757"/>
      </w:tblGrid>
      <w:tr w:rsidR="62C72988" w:rsidRPr="00DE5BB4" w14:paraId="205A3F25"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2B568F2C" w14:textId="73CCDD62" w:rsidR="62C72988" w:rsidRPr="00DE5BB4" w:rsidRDefault="62C72988" w:rsidP="62C72988">
            <w:pPr>
              <w:jc w:val="center"/>
            </w:pPr>
            <w:r w:rsidRPr="00DE5BB4">
              <w:rPr>
                <w:b/>
                <w:bCs/>
                <w:color w:val="000000" w:themeColor="text1"/>
                <w:sz w:val="18"/>
                <w:szCs w:val="18"/>
              </w:rPr>
              <w:t>Case</w:t>
            </w:r>
          </w:p>
        </w:tc>
        <w:tc>
          <w:tcPr>
            <w:tcW w:w="1035"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5F8E85AB" w14:textId="0F7D5564" w:rsidR="62C72988" w:rsidRPr="00DE5BB4" w:rsidRDefault="62C72988" w:rsidP="62C72988">
            <w:pPr>
              <w:jc w:val="center"/>
            </w:pPr>
            <w:r w:rsidRPr="00DE5BB4">
              <w:rPr>
                <w:b/>
                <w:bCs/>
                <w:color w:val="000000" w:themeColor="text1"/>
                <w:sz w:val="18"/>
                <w:szCs w:val="18"/>
              </w:rPr>
              <w:t>Who drew the plan</w:t>
            </w:r>
          </w:p>
        </w:tc>
        <w:tc>
          <w:tcPr>
            <w:tcW w:w="450"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5636FE9A" w14:textId="013BD6DE" w:rsidR="62C72988" w:rsidRPr="00DE5BB4" w:rsidRDefault="62C72988" w:rsidP="62C72988">
            <w:pPr>
              <w:jc w:val="center"/>
            </w:pPr>
            <w:r w:rsidRPr="00DE5BB4">
              <w:rPr>
                <w:b/>
                <w:bCs/>
                <w:color w:val="000000" w:themeColor="text1"/>
                <w:sz w:val="18"/>
                <w:szCs w:val="18"/>
              </w:rPr>
              <w:t>C1</w:t>
            </w:r>
          </w:p>
        </w:tc>
        <w:tc>
          <w:tcPr>
            <w:tcW w:w="417"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6C267309" w14:textId="251F5F7E" w:rsidR="62C72988" w:rsidRPr="00DE5BB4" w:rsidRDefault="62C72988" w:rsidP="62C72988">
            <w:pPr>
              <w:jc w:val="center"/>
            </w:pPr>
            <w:r w:rsidRPr="00DE5BB4">
              <w:rPr>
                <w:b/>
                <w:bCs/>
                <w:color w:val="000000" w:themeColor="text1"/>
                <w:sz w:val="18"/>
                <w:szCs w:val="18"/>
              </w:rPr>
              <w:t>C2</w:t>
            </w:r>
          </w:p>
        </w:tc>
        <w:tc>
          <w:tcPr>
            <w:tcW w:w="405"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52B2FE72" w14:textId="02F95B89" w:rsidR="62C72988" w:rsidRPr="00DE5BB4" w:rsidRDefault="62C72988" w:rsidP="62C72988">
            <w:pPr>
              <w:jc w:val="center"/>
            </w:pPr>
            <w:r w:rsidRPr="00DE5BB4">
              <w:rPr>
                <w:b/>
                <w:bCs/>
                <w:color w:val="000000" w:themeColor="text1"/>
                <w:sz w:val="18"/>
                <w:szCs w:val="18"/>
              </w:rPr>
              <w:t>C3</w:t>
            </w:r>
          </w:p>
        </w:tc>
        <w:tc>
          <w:tcPr>
            <w:tcW w:w="405"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34B6375B" w14:textId="5C976D89" w:rsidR="62C72988" w:rsidRPr="00DE5BB4" w:rsidRDefault="62C72988" w:rsidP="62C72988">
            <w:pPr>
              <w:jc w:val="center"/>
            </w:pPr>
            <w:r w:rsidRPr="00DE5BB4">
              <w:rPr>
                <w:b/>
                <w:bCs/>
                <w:color w:val="000000" w:themeColor="text1"/>
                <w:sz w:val="18"/>
                <w:szCs w:val="18"/>
              </w:rPr>
              <w:t>C4</w:t>
            </w:r>
          </w:p>
        </w:tc>
        <w:tc>
          <w:tcPr>
            <w:tcW w:w="1455"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34B9E714" w14:textId="5469A1F4" w:rsidR="62C72988" w:rsidRPr="00DE5BB4" w:rsidRDefault="62C72988" w:rsidP="62C72988">
            <w:pPr>
              <w:jc w:val="center"/>
            </w:pPr>
            <w:r w:rsidRPr="00DE5BB4">
              <w:rPr>
                <w:b/>
                <w:bCs/>
                <w:color w:val="000000" w:themeColor="text1"/>
                <w:sz w:val="18"/>
                <w:szCs w:val="18"/>
              </w:rPr>
              <w:t>Outcome</w:t>
            </w:r>
          </w:p>
        </w:tc>
        <w:tc>
          <w:tcPr>
            <w:tcW w:w="1757"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36F14224" w14:textId="5004CE7F" w:rsidR="62C72988" w:rsidRPr="00DE5BB4" w:rsidRDefault="62C72988" w:rsidP="62C72988">
            <w:pPr>
              <w:jc w:val="center"/>
            </w:pPr>
            <w:r w:rsidRPr="00DE5BB4">
              <w:rPr>
                <w:b/>
                <w:bCs/>
                <w:color w:val="000000" w:themeColor="text1"/>
                <w:sz w:val="18"/>
                <w:szCs w:val="18"/>
              </w:rPr>
              <w:t>Definition – partisan gerrymander</w:t>
            </w:r>
          </w:p>
        </w:tc>
      </w:tr>
      <w:tr w:rsidR="62C72988" w:rsidRPr="00DE5BB4" w14:paraId="41458A58"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3EE70157" w14:textId="41571AD8" w:rsidR="62C72988" w:rsidRPr="00DE5BB4" w:rsidRDefault="62C72988" w:rsidP="62C72988">
            <w:pPr>
              <w:jc w:val="center"/>
            </w:pPr>
            <w:r w:rsidRPr="00DE5BB4">
              <w:rPr>
                <w:color w:val="000000" w:themeColor="text1"/>
                <w:sz w:val="18"/>
                <w:szCs w:val="18"/>
              </w:rPr>
              <w:t>2010 REDISTRICTING ROUND</w:t>
            </w:r>
          </w:p>
        </w:tc>
      </w:tr>
      <w:tr w:rsidR="62C72988" w:rsidRPr="00DE5BB4" w14:paraId="2425718B"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3A3F05DD" w14:textId="303BDB3A" w:rsidR="62C72988" w:rsidRPr="00DE5BB4" w:rsidRDefault="62C72988" w:rsidP="62C72988">
            <w:pPr>
              <w:jc w:val="center"/>
            </w:pPr>
            <w:r w:rsidRPr="00DE5BB4">
              <w:rPr>
                <w:sz w:val="18"/>
                <w:szCs w:val="18"/>
              </w:rPr>
              <w:t>FLORIDA</w:t>
            </w:r>
          </w:p>
        </w:tc>
      </w:tr>
      <w:tr w:rsidR="62C72988" w:rsidRPr="00DE5BB4" w14:paraId="7D8CAA31" w14:textId="77777777" w:rsidTr="5D1A3D7C">
        <w:trPr>
          <w:trHeight w:val="300"/>
        </w:trPr>
        <w:tc>
          <w:tcPr>
            <w:tcW w:w="1155" w:type="dxa"/>
            <w:tcBorders>
              <w:top w:val="single" w:sz="8" w:space="0" w:color="auto"/>
              <w:left w:val="single" w:sz="8" w:space="0" w:color="auto"/>
              <w:bottom w:val="nil"/>
              <w:right w:val="single" w:sz="8" w:space="0" w:color="auto"/>
            </w:tcBorders>
            <w:vAlign w:val="center"/>
          </w:tcPr>
          <w:p w14:paraId="2E30CBEA" w14:textId="6756DC6F" w:rsidR="62C72988" w:rsidRPr="00DE5BB4" w:rsidRDefault="62C72988" w:rsidP="62C72988">
            <w:pPr>
              <w:jc w:val="center"/>
            </w:pPr>
            <w:r w:rsidRPr="00DE5BB4">
              <w:rPr>
                <w:i/>
                <w:iCs/>
                <w:sz w:val="18"/>
                <w:szCs w:val="18"/>
              </w:rPr>
              <w:t>League of Women Voters of Fla. v. Detzner</w:t>
            </w:r>
            <w:r w:rsidRPr="00DE5BB4">
              <w:rPr>
                <w:sz w:val="18"/>
                <w:szCs w:val="18"/>
              </w:rPr>
              <w:t>, 172 So.3d 363 (Fla. 2015)</w:t>
            </w:r>
          </w:p>
        </w:tc>
        <w:tc>
          <w:tcPr>
            <w:tcW w:w="1035" w:type="dxa"/>
            <w:tcBorders>
              <w:top w:val="nil"/>
              <w:left w:val="single" w:sz="8" w:space="0" w:color="auto"/>
              <w:bottom w:val="nil"/>
              <w:right w:val="single" w:sz="8" w:space="0" w:color="auto"/>
            </w:tcBorders>
            <w:vAlign w:val="center"/>
          </w:tcPr>
          <w:p w14:paraId="7705B429" w14:textId="2636D3EA" w:rsidR="62C72988" w:rsidRPr="00DE5BB4" w:rsidRDefault="62C72988" w:rsidP="62C72988">
            <w:pPr>
              <w:jc w:val="center"/>
            </w:pPr>
            <w:r w:rsidRPr="00DE5BB4">
              <w:rPr>
                <w:sz w:val="18"/>
                <w:szCs w:val="18"/>
              </w:rPr>
              <w:t>(R) Legislature</w:t>
            </w:r>
          </w:p>
        </w:tc>
        <w:tc>
          <w:tcPr>
            <w:tcW w:w="450" w:type="dxa"/>
            <w:tcBorders>
              <w:top w:val="nil"/>
              <w:left w:val="single" w:sz="8" w:space="0" w:color="auto"/>
              <w:bottom w:val="nil"/>
              <w:right w:val="single" w:sz="8" w:space="0" w:color="auto"/>
            </w:tcBorders>
            <w:vAlign w:val="center"/>
          </w:tcPr>
          <w:p w14:paraId="6A667B86" w14:textId="54BC3AFF" w:rsidR="62C72988" w:rsidRPr="00DE5BB4" w:rsidRDefault="62C72988" w:rsidP="62C72988">
            <w:pPr>
              <w:jc w:val="center"/>
            </w:pPr>
            <w:r w:rsidRPr="00DE5BB4">
              <w:rPr>
                <w:sz w:val="18"/>
                <w:szCs w:val="18"/>
              </w:rPr>
              <w:t>Y</w:t>
            </w:r>
          </w:p>
        </w:tc>
        <w:tc>
          <w:tcPr>
            <w:tcW w:w="417" w:type="dxa"/>
            <w:tcBorders>
              <w:top w:val="nil"/>
              <w:left w:val="single" w:sz="8" w:space="0" w:color="auto"/>
              <w:bottom w:val="nil"/>
              <w:right w:val="single" w:sz="8" w:space="0" w:color="auto"/>
            </w:tcBorders>
            <w:vAlign w:val="center"/>
          </w:tcPr>
          <w:p w14:paraId="337430A5" w14:textId="35061F3E" w:rsidR="62C72988" w:rsidRPr="00DE5BB4" w:rsidRDefault="62C72988" w:rsidP="62C72988">
            <w:pPr>
              <w:jc w:val="center"/>
            </w:pPr>
            <w:r w:rsidRPr="00DE5BB4">
              <w:rPr>
                <w:sz w:val="18"/>
                <w:szCs w:val="18"/>
              </w:rPr>
              <w:t>-</w:t>
            </w:r>
          </w:p>
        </w:tc>
        <w:tc>
          <w:tcPr>
            <w:tcW w:w="405" w:type="dxa"/>
            <w:tcBorders>
              <w:top w:val="nil"/>
              <w:left w:val="single" w:sz="8" w:space="0" w:color="auto"/>
              <w:bottom w:val="nil"/>
              <w:right w:val="single" w:sz="8" w:space="0" w:color="auto"/>
            </w:tcBorders>
            <w:vAlign w:val="center"/>
          </w:tcPr>
          <w:p w14:paraId="5C447322" w14:textId="6610C139" w:rsidR="62C72988" w:rsidRPr="00DE5BB4" w:rsidRDefault="62C72988" w:rsidP="62C72988">
            <w:pPr>
              <w:jc w:val="center"/>
            </w:pPr>
            <w:r w:rsidRPr="00DE5BB4">
              <w:rPr>
                <w:sz w:val="18"/>
                <w:szCs w:val="18"/>
              </w:rPr>
              <w:t>-</w:t>
            </w:r>
          </w:p>
        </w:tc>
        <w:tc>
          <w:tcPr>
            <w:tcW w:w="405" w:type="dxa"/>
            <w:tcBorders>
              <w:top w:val="nil"/>
              <w:left w:val="single" w:sz="8" w:space="0" w:color="auto"/>
              <w:bottom w:val="nil"/>
              <w:right w:val="single" w:sz="8" w:space="0" w:color="auto"/>
            </w:tcBorders>
            <w:vAlign w:val="center"/>
          </w:tcPr>
          <w:p w14:paraId="53C1F5F5" w14:textId="733563E2" w:rsidR="62C72988" w:rsidRPr="00DE5BB4" w:rsidRDefault="62C72988" w:rsidP="62C72988">
            <w:pPr>
              <w:jc w:val="center"/>
            </w:pPr>
            <w:r w:rsidRPr="00DE5BB4">
              <w:rPr>
                <w:sz w:val="18"/>
                <w:szCs w:val="18"/>
              </w:rPr>
              <w:t>Y</w:t>
            </w:r>
          </w:p>
        </w:tc>
        <w:tc>
          <w:tcPr>
            <w:tcW w:w="1455" w:type="dxa"/>
            <w:tcBorders>
              <w:top w:val="nil"/>
              <w:left w:val="single" w:sz="8" w:space="0" w:color="auto"/>
              <w:bottom w:val="nil"/>
              <w:right w:val="single" w:sz="8" w:space="0" w:color="auto"/>
            </w:tcBorders>
            <w:vAlign w:val="center"/>
          </w:tcPr>
          <w:p w14:paraId="5E99F60D" w14:textId="304FECC5" w:rsidR="62C72988" w:rsidRPr="00DE5BB4" w:rsidRDefault="62C72988" w:rsidP="62C72988">
            <w:pPr>
              <w:jc w:val="center"/>
            </w:pPr>
            <w:r w:rsidRPr="00DE5BB4">
              <w:rPr>
                <w:sz w:val="18"/>
                <w:szCs w:val="18"/>
              </w:rPr>
              <w:t>5-2 unconstitutional</w:t>
            </w:r>
          </w:p>
          <w:p w14:paraId="5E128741" w14:textId="1B2CED10" w:rsidR="62C72988" w:rsidRPr="00DE5BB4" w:rsidRDefault="62C72988" w:rsidP="62C72988">
            <w:pPr>
              <w:jc w:val="center"/>
            </w:pPr>
            <w:r w:rsidRPr="00DE5BB4">
              <w:rPr>
                <w:rFonts w:eastAsia="Segoe UI"/>
                <w:sz w:val="18"/>
                <w:szCs w:val="18"/>
              </w:rPr>
              <w:t xml:space="preserve"> </w:t>
            </w:r>
          </w:p>
          <w:p w14:paraId="2A33F68C" w14:textId="0BD1F2E5" w:rsidR="62C72988" w:rsidRPr="00DE5BB4" w:rsidRDefault="62C72988" w:rsidP="62C72988">
            <w:pPr>
              <w:jc w:val="center"/>
            </w:pPr>
            <w:r w:rsidRPr="00DE5BB4">
              <w:rPr>
                <w:rFonts w:eastAsia="Segoe UI"/>
                <w:sz w:val="18"/>
                <w:szCs w:val="18"/>
              </w:rPr>
              <w:t>1 (D) 4 (R)</w:t>
            </w:r>
          </w:p>
          <w:p w14:paraId="76EB87EB" w14:textId="1711BA6B" w:rsidR="62C72988" w:rsidRPr="00DE5BB4" w:rsidRDefault="62C72988" w:rsidP="62C72988">
            <w:pPr>
              <w:jc w:val="center"/>
            </w:pPr>
            <w:r w:rsidRPr="00DE5BB4">
              <w:rPr>
                <w:rFonts w:eastAsia="Segoe UI"/>
                <w:sz w:val="18"/>
                <w:szCs w:val="18"/>
              </w:rPr>
              <w:t>-</w:t>
            </w:r>
          </w:p>
          <w:p w14:paraId="50456792" w14:textId="519CF639" w:rsidR="62C72988" w:rsidRPr="00DE5BB4" w:rsidRDefault="62C72988" w:rsidP="62C72988">
            <w:pPr>
              <w:jc w:val="center"/>
            </w:pPr>
            <w:r w:rsidRPr="00DE5BB4">
              <w:rPr>
                <w:rFonts w:eastAsia="Segoe UI"/>
                <w:sz w:val="18"/>
                <w:szCs w:val="18"/>
              </w:rPr>
              <w:t>2 (R)</w:t>
            </w:r>
          </w:p>
        </w:tc>
        <w:tc>
          <w:tcPr>
            <w:tcW w:w="1757" w:type="dxa"/>
            <w:tcBorders>
              <w:top w:val="nil"/>
              <w:left w:val="single" w:sz="8" w:space="0" w:color="auto"/>
              <w:bottom w:val="nil"/>
              <w:right w:val="single" w:sz="8" w:space="0" w:color="auto"/>
            </w:tcBorders>
            <w:vAlign w:val="center"/>
          </w:tcPr>
          <w:p w14:paraId="0B529413" w14:textId="516C53AB" w:rsidR="62C72988" w:rsidRPr="00DE5BB4" w:rsidRDefault="62C72988" w:rsidP="62C72988">
            <w:pPr>
              <w:jc w:val="center"/>
              <w:rPr>
                <w:sz w:val="18"/>
                <w:szCs w:val="18"/>
              </w:rPr>
            </w:pPr>
            <w:r w:rsidRPr="00DE5BB4">
              <w:rPr>
                <w:sz w:val="18"/>
                <w:szCs w:val="18"/>
              </w:rPr>
              <w:t>Was the plan or district drawn with an improper partisan intent in mind?</w:t>
            </w:r>
            <w:r w:rsidRPr="00DE5BB4">
              <w:rPr>
                <w:rStyle w:val="FootnoteReference"/>
                <w:sz w:val="18"/>
                <w:szCs w:val="18"/>
              </w:rPr>
              <w:footnoteReference w:id="110"/>
            </w:r>
          </w:p>
        </w:tc>
      </w:tr>
      <w:tr w:rsidR="62C72988" w:rsidRPr="00DE5BB4" w14:paraId="5DEB0908"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7CC10501" w14:textId="346D3F4D" w:rsidR="62C72988" w:rsidRPr="00DE5BB4" w:rsidRDefault="62C72988" w:rsidP="62C72988">
            <w:pPr>
              <w:jc w:val="center"/>
            </w:pPr>
            <w:r w:rsidRPr="00DE5BB4">
              <w:rPr>
                <w:sz w:val="18"/>
                <w:szCs w:val="18"/>
              </w:rPr>
              <w:t>PENNSYLVANIA</w:t>
            </w:r>
          </w:p>
        </w:tc>
      </w:tr>
      <w:tr w:rsidR="62C72988" w:rsidRPr="00DE5BB4" w14:paraId="171F086F"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5293C7EF" w14:textId="4C9AD93F" w:rsidR="62C72988" w:rsidRPr="00DE5BB4" w:rsidRDefault="62C72988" w:rsidP="62C72988">
            <w:pPr>
              <w:jc w:val="center"/>
            </w:pPr>
            <w:r w:rsidRPr="00DE5BB4">
              <w:rPr>
                <w:i/>
                <w:iCs/>
                <w:sz w:val="18"/>
                <w:szCs w:val="18"/>
              </w:rPr>
              <w:t>League of Women Voters of Pa v. Commonwealth</w:t>
            </w:r>
            <w:r w:rsidRPr="00DE5BB4">
              <w:rPr>
                <w:sz w:val="18"/>
                <w:szCs w:val="18"/>
              </w:rPr>
              <w:t>, 178 A.3d 737 (Pa. 2018)</w:t>
            </w:r>
          </w:p>
        </w:tc>
        <w:tc>
          <w:tcPr>
            <w:tcW w:w="1035" w:type="dxa"/>
            <w:tcBorders>
              <w:top w:val="nil"/>
              <w:left w:val="single" w:sz="8" w:space="0" w:color="auto"/>
              <w:bottom w:val="single" w:sz="8" w:space="0" w:color="auto"/>
              <w:right w:val="single" w:sz="8" w:space="0" w:color="auto"/>
            </w:tcBorders>
            <w:vAlign w:val="center"/>
          </w:tcPr>
          <w:p w14:paraId="2ED8FF48" w14:textId="03D774B9" w:rsidR="62C72988" w:rsidRPr="00DE5BB4" w:rsidRDefault="62C72988" w:rsidP="62C72988">
            <w:pPr>
              <w:jc w:val="center"/>
            </w:pPr>
            <w:r w:rsidRPr="00DE5BB4">
              <w:rPr>
                <w:sz w:val="18"/>
                <w:szCs w:val="18"/>
              </w:rPr>
              <w:t>(R) Legislature</w:t>
            </w:r>
          </w:p>
        </w:tc>
        <w:tc>
          <w:tcPr>
            <w:tcW w:w="450" w:type="dxa"/>
            <w:tcBorders>
              <w:top w:val="nil"/>
              <w:left w:val="single" w:sz="8" w:space="0" w:color="auto"/>
              <w:bottom w:val="single" w:sz="8" w:space="0" w:color="auto"/>
              <w:right w:val="single" w:sz="8" w:space="0" w:color="auto"/>
            </w:tcBorders>
            <w:vAlign w:val="center"/>
          </w:tcPr>
          <w:p w14:paraId="682B04CC" w14:textId="169841EB" w:rsidR="62C72988" w:rsidRPr="00DE5BB4" w:rsidRDefault="62C72988" w:rsidP="62C72988">
            <w:pPr>
              <w:jc w:val="center"/>
            </w:pPr>
            <w:r w:rsidRPr="00DE5BB4">
              <w:rPr>
                <w:sz w:val="18"/>
                <w:szCs w:val="18"/>
              </w:rPr>
              <w:t>-</w:t>
            </w:r>
          </w:p>
        </w:tc>
        <w:tc>
          <w:tcPr>
            <w:tcW w:w="417" w:type="dxa"/>
            <w:tcBorders>
              <w:top w:val="nil"/>
              <w:left w:val="single" w:sz="8" w:space="0" w:color="auto"/>
              <w:bottom w:val="single" w:sz="8" w:space="0" w:color="auto"/>
              <w:right w:val="single" w:sz="8" w:space="0" w:color="auto"/>
            </w:tcBorders>
            <w:vAlign w:val="center"/>
          </w:tcPr>
          <w:p w14:paraId="582D89DF" w14:textId="23B9DEE2" w:rsidR="62C72988" w:rsidRPr="00DE5BB4" w:rsidRDefault="62C72988" w:rsidP="62C72988">
            <w:pPr>
              <w:jc w:val="center"/>
            </w:pPr>
            <w:r w:rsidRPr="00DE5BB4">
              <w:rPr>
                <w:sz w:val="18"/>
                <w:szCs w:val="18"/>
              </w:rPr>
              <w:t>Y</w:t>
            </w:r>
          </w:p>
        </w:tc>
        <w:tc>
          <w:tcPr>
            <w:tcW w:w="405" w:type="dxa"/>
            <w:tcBorders>
              <w:top w:val="nil"/>
              <w:left w:val="single" w:sz="8" w:space="0" w:color="auto"/>
              <w:bottom w:val="single" w:sz="8" w:space="0" w:color="auto"/>
              <w:right w:val="single" w:sz="8" w:space="0" w:color="auto"/>
            </w:tcBorders>
            <w:vAlign w:val="center"/>
          </w:tcPr>
          <w:p w14:paraId="3ECCF6A5" w14:textId="028EF424" w:rsidR="62C72988" w:rsidRPr="00DE5BB4" w:rsidRDefault="62C72988" w:rsidP="62C72988">
            <w:pPr>
              <w:jc w:val="center"/>
            </w:pPr>
            <w:r w:rsidRPr="00DE5BB4">
              <w:rPr>
                <w:sz w:val="18"/>
                <w:szCs w:val="18"/>
              </w:rPr>
              <w:t>-</w:t>
            </w:r>
          </w:p>
        </w:tc>
        <w:tc>
          <w:tcPr>
            <w:tcW w:w="405" w:type="dxa"/>
            <w:tcBorders>
              <w:top w:val="nil"/>
              <w:left w:val="single" w:sz="8" w:space="0" w:color="auto"/>
              <w:bottom w:val="single" w:sz="8" w:space="0" w:color="auto"/>
              <w:right w:val="single" w:sz="8" w:space="0" w:color="auto"/>
            </w:tcBorders>
            <w:vAlign w:val="center"/>
          </w:tcPr>
          <w:p w14:paraId="78CBF825" w14:textId="6DF7781C" w:rsidR="62C72988" w:rsidRPr="00DE5BB4" w:rsidRDefault="62C72988" w:rsidP="62C72988">
            <w:pPr>
              <w:jc w:val="center"/>
            </w:pPr>
            <w:r w:rsidRPr="00DE5BB4">
              <w:rPr>
                <w:sz w:val="18"/>
                <w:szCs w:val="18"/>
              </w:rPr>
              <w:t>Y</w:t>
            </w:r>
          </w:p>
        </w:tc>
        <w:tc>
          <w:tcPr>
            <w:tcW w:w="1455" w:type="dxa"/>
            <w:tcBorders>
              <w:top w:val="nil"/>
              <w:left w:val="single" w:sz="8" w:space="0" w:color="auto"/>
              <w:bottom w:val="single" w:sz="8" w:space="0" w:color="auto"/>
              <w:right w:val="single" w:sz="8" w:space="0" w:color="auto"/>
            </w:tcBorders>
            <w:vAlign w:val="center"/>
          </w:tcPr>
          <w:p w14:paraId="5DFD1397" w14:textId="0DFC62DE" w:rsidR="62C72988" w:rsidRPr="00DE5BB4" w:rsidRDefault="62C72988" w:rsidP="62C72988">
            <w:pPr>
              <w:jc w:val="center"/>
            </w:pPr>
            <w:r w:rsidRPr="00DE5BB4">
              <w:rPr>
                <w:sz w:val="18"/>
                <w:szCs w:val="18"/>
              </w:rPr>
              <w:t>5-2 unconstitutional</w:t>
            </w:r>
          </w:p>
          <w:p w14:paraId="44673B1C" w14:textId="7883ABC7" w:rsidR="62C72988" w:rsidRPr="00DE5BB4" w:rsidRDefault="62C72988" w:rsidP="62C72988">
            <w:pPr>
              <w:jc w:val="center"/>
            </w:pPr>
            <w:r w:rsidRPr="00DE5BB4">
              <w:rPr>
                <w:rFonts w:eastAsia="Segoe UI"/>
                <w:sz w:val="18"/>
                <w:szCs w:val="18"/>
              </w:rPr>
              <w:t xml:space="preserve"> </w:t>
            </w:r>
          </w:p>
          <w:p w14:paraId="6DF26833" w14:textId="313D5394" w:rsidR="62C72988" w:rsidRPr="00DE5BB4" w:rsidRDefault="62C72988" w:rsidP="62C72988">
            <w:pPr>
              <w:jc w:val="center"/>
            </w:pPr>
            <w:r w:rsidRPr="00DE5BB4">
              <w:rPr>
                <w:rFonts w:eastAsia="Segoe UI"/>
                <w:sz w:val="18"/>
                <w:szCs w:val="18"/>
              </w:rPr>
              <w:t>5 (D)</w:t>
            </w:r>
          </w:p>
          <w:p w14:paraId="29EABF72" w14:textId="47931A61" w:rsidR="62C72988" w:rsidRPr="00DE5BB4" w:rsidRDefault="62C72988" w:rsidP="62C72988">
            <w:pPr>
              <w:jc w:val="center"/>
            </w:pPr>
            <w:r w:rsidRPr="00DE5BB4">
              <w:rPr>
                <w:rFonts w:eastAsia="Segoe UI"/>
                <w:sz w:val="18"/>
                <w:szCs w:val="18"/>
              </w:rPr>
              <w:t>-</w:t>
            </w:r>
          </w:p>
          <w:p w14:paraId="09FB10CA" w14:textId="3D895101" w:rsidR="62C72988" w:rsidRPr="00DE5BB4" w:rsidRDefault="62C72988" w:rsidP="62C72988">
            <w:pPr>
              <w:jc w:val="center"/>
            </w:pPr>
            <w:r w:rsidRPr="00DE5BB4">
              <w:rPr>
                <w:rFonts w:eastAsia="Segoe UI"/>
                <w:sz w:val="18"/>
                <w:szCs w:val="18"/>
              </w:rPr>
              <w:t>2 (R)</w:t>
            </w:r>
          </w:p>
        </w:tc>
        <w:tc>
          <w:tcPr>
            <w:tcW w:w="1757" w:type="dxa"/>
            <w:tcBorders>
              <w:top w:val="nil"/>
              <w:left w:val="single" w:sz="8" w:space="0" w:color="auto"/>
              <w:bottom w:val="single" w:sz="8" w:space="0" w:color="auto"/>
              <w:right w:val="single" w:sz="8" w:space="0" w:color="auto"/>
            </w:tcBorders>
            <w:vAlign w:val="center"/>
          </w:tcPr>
          <w:p w14:paraId="16BBA1C1" w14:textId="25178F02" w:rsidR="62C72988" w:rsidRPr="00DE5BB4" w:rsidRDefault="62C72988" w:rsidP="62C72988">
            <w:pPr>
              <w:jc w:val="center"/>
              <w:rPr>
                <w:sz w:val="18"/>
                <w:szCs w:val="18"/>
              </w:rPr>
            </w:pPr>
            <w:r w:rsidRPr="00DE5BB4">
              <w:rPr>
                <w:sz w:val="18"/>
                <w:szCs w:val="18"/>
              </w:rPr>
              <w:t>Partisan gerrymandering occurs when traditional neutral criteria are subordinated in favor of partisan advantage.</w:t>
            </w:r>
            <w:r w:rsidRPr="00DE5BB4">
              <w:rPr>
                <w:rStyle w:val="FootnoteReference"/>
                <w:sz w:val="18"/>
                <w:szCs w:val="18"/>
              </w:rPr>
              <w:footnoteReference w:id="111"/>
            </w:r>
          </w:p>
        </w:tc>
      </w:tr>
      <w:tr w:rsidR="62C72988" w:rsidRPr="00DE5BB4" w14:paraId="713CA677"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1B5128A8" w14:textId="34688CB3" w:rsidR="62C72988" w:rsidRPr="003D0892" w:rsidRDefault="5D1A3D7C" w:rsidP="5D1A3D7C">
            <w:pPr>
              <w:jc w:val="center"/>
              <w:rPr>
                <w:sz w:val="18"/>
                <w:szCs w:val="18"/>
              </w:rPr>
            </w:pPr>
            <w:commentRangeStart w:id="167"/>
            <w:commentRangeStart w:id="168"/>
            <w:commentRangeStart w:id="169"/>
            <w:commentRangeStart w:id="170"/>
            <w:commentRangeStart w:id="171"/>
            <w:commentRangeStart w:id="172"/>
            <w:commentRangeStart w:id="173"/>
            <w:r w:rsidRPr="003D0892">
              <w:rPr>
                <w:sz w:val="18"/>
                <w:szCs w:val="18"/>
              </w:rPr>
              <w:t>NORTH CAROLINA</w:t>
            </w:r>
            <w:commentRangeEnd w:id="167"/>
            <w:r w:rsidR="00C0B28B" w:rsidRPr="003D0892">
              <w:rPr>
                <w:rStyle w:val="CommentReference"/>
              </w:rPr>
              <w:commentReference w:id="167"/>
            </w:r>
            <w:commentRangeEnd w:id="168"/>
            <w:r w:rsidR="00C0B28B" w:rsidRPr="003D0892">
              <w:rPr>
                <w:rStyle w:val="CommentReference"/>
              </w:rPr>
              <w:commentReference w:id="168"/>
            </w:r>
            <w:commentRangeEnd w:id="169"/>
            <w:r w:rsidR="00C0B28B" w:rsidRPr="003D0892">
              <w:rPr>
                <w:rStyle w:val="CommentReference"/>
              </w:rPr>
              <w:commentReference w:id="169"/>
            </w:r>
            <w:commentRangeEnd w:id="170"/>
            <w:r w:rsidR="00C0B28B" w:rsidRPr="003D0892">
              <w:rPr>
                <w:rStyle w:val="CommentReference"/>
              </w:rPr>
              <w:commentReference w:id="170"/>
            </w:r>
            <w:commentRangeEnd w:id="171"/>
            <w:r w:rsidR="0081666F" w:rsidRPr="003D0892">
              <w:rPr>
                <w:rStyle w:val="CommentReference"/>
                <w:szCs w:val="20"/>
              </w:rPr>
              <w:commentReference w:id="171"/>
            </w:r>
            <w:commentRangeEnd w:id="172"/>
            <w:r w:rsidR="00256732" w:rsidRPr="003D0892">
              <w:rPr>
                <w:rStyle w:val="CommentReference"/>
                <w:szCs w:val="20"/>
              </w:rPr>
              <w:commentReference w:id="172"/>
            </w:r>
            <w:commentRangeEnd w:id="173"/>
            <w:r w:rsidR="00797F67" w:rsidRPr="003D0892">
              <w:rPr>
                <w:rStyle w:val="CommentReference"/>
                <w:szCs w:val="20"/>
              </w:rPr>
              <w:commentReference w:id="173"/>
            </w:r>
          </w:p>
        </w:tc>
      </w:tr>
      <w:tr w:rsidR="62C72988" w:rsidRPr="00DE5BB4" w14:paraId="198FF600"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7DBCCB9A" w14:textId="2F7D12B3" w:rsidR="62C72988" w:rsidRPr="00797F67" w:rsidRDefault="5D1A3D7C" w:rsidP="5D1A3D7C">
            <w:pPr>
              <w:jc w:val="center"/>
              <w:rPr>
                <w:sz w:val="18"/>
                <w:szCs w:val="18"/>
              </w:rPr>
            </w:pPr>
            <w:r w:rsidRPr="00797F67">
              <w:rPr>
                <w:i/>
                <w:iCs/>
                <w:sz w:val="18"/>
                <w:szCs w:val="18"/>
              </w:rPr>
              <w:t>Harper v. Lewis</w:t>
            </w:r>
            <w:r w:rsidRPr="00797F67">
              <w:rPr>
                <w:sz w:val="18"/>
                <w:szCs w:val="18"/>
              </w:rPr>
              <w:t>, No. 19-CVS-012667 (N.C. Super. Ct., Wake Cnty. Oct. 28, 2019)</w:t>
            </w:r>
          </w:p>
        </w:tc>
        <w:tc>
          <w:tcPr>
            <w:tcW w:w="1035" w:type="dxa"/>
            <w:tcBorders>
              <w:top w:val="nil"/>
              <w:left w:val="single" w:sz="8" w:space="0" w:color="auto"/>
              <w:bottom w:val="single" w:sz="8" w:space="0" w:color="auto"/>
              <w:right w:val="single" w:sz="8" w:space="0" w:color="auto"/>
            </w:tcBorders>
            <w:vAlign w:val="center"/>
          </w:tcPr>
          <w:p w14:paraId="577204CC" w14:textId="5159DAD5" w:rsidR="62C72988" w:rsidRPr="00797F67" w:rsidRDefault="5D1A3D7C" w:rsidP="5D1A3D7C">
            <w:pPr>
              <w:jc w:val="center"/>
              <w:rPr>
                <w:sz w:val="18"/>
                <w:szCs w:val="18"/>
              </w:rPr>
            </w:pPr>
            <w:r w:rsidRPr="00797F67">
              <w:rPr>
                <w:sz w:val="18"/>
                <w:szCs w:val="18"/>
              </w:rPr>
              <w:t>(R) Legislature</w:t>
            </w:r>
          </w:p>
        </w:tc>
        <w:tc>
          <w:tcPr>
            <w:tcW w:w="450" w:type="dxa"/>
            <w:tcBorders>
              <w:top w:val="nil"/>
              <w:left w:val="single" w:sz="8" w:space="0" w:color="auto"/>
              <w:bottom w:val="single" w:sz="8" w:space="0" w:color="auto"/>
              <w:right w:val="single" w:sz="8" w:space="0" w:color="auto"/>
            </w:tcBorders>
            <w:vAlign w:val="center"/>
          </w:tcPr>
          <w:p w14:paraId="60D848BF" w14:textId="407001C2" w:rsidR="62C72988" w:rsidRPr="00797F67" w:rsidRDefault="5D1A3D7C" w:rsidP="5D1A3D7C">
            <w:pPr>
              <w:jc w:val="center"/>
              <w:rPr>
                <w:sz w:val="18"/>
                <w:szCs w:val="18"/>
              </w:rPr>
            </w:pPr>
            <w:r w:rsidRPr="00797F67">
              <w:rPr>
                <w:sz w:val="18"/>
                <w:szCs w:val="18"/>
              </w:rPr>
              <w:t>Y</w:t>
            </w:r>
          </w:p>
        </w:tc>
        <w:tc>
          <w:tcPr>
            <w:tcW w:w="417" w:type="dxa"/>
            <w:tcBorders>
              <w:top w:val="nil"/>
              <w:left w:val="single" w:sz="8" w:space="0" w:color="auto"/>
              <w:bottom w:val="single" w:sz="8" w:space="0" w:color="auto"/>
              <w:right w:val="single" w:sz="8" w:space="0" w:color="auto"/>
            </w:tcBorders>
            <w:vAlign w:val="center"/>
          </w:tcPr>
          <w:p w14:paraId="55E5D6BC" w14:textId="3331ABBE" w:rsidR="62C72988" w:rsidRPr="00797F67" w:rsidRDefault="5D1A3D7C" w:rsidP="5D1A3D7C">
            <w:pPr>
              <w:jc w:val="center"/>
              <w:rPr>
                <w:sz w:val="18"/>
                <w:szCs w:val="18"/>
              </w:rPr>
            </w:pPr>
            <w:r w:rsidRPr="00797F67">
              <w:rPr>
                <w:sz w:val="18"/>
                <w:szCs w:val="18"/>
              </w:rPr>
              <w:t>Y</w:t>
            </w:r>
          </w:p>
        </w:tc>
        <w:tc>
          <w:tcPr>
            <w:tcW w:w="405" w:type="dxa"/>
            <w:tcBorders>
              <w:top w:val="nil"/>
              <w:left w:val="single" w:sz="8" w:space="0" w:color="auto"/>
              <w:bottom w:val="single" w:sz="8" w:space="0" w:color="auto"/>
              <w:right w:val="single" w:sz="8" w:space="0" w:color="auto"/>
            </w:tcBorders>
            <w:vAlign w:val="center"/>
          </w:tcPr>
          <w:p w14:paraId="5333DA90" w14:textId="6732AC8C" w:rsidR="62C72988" w:rsidRPr="00797F67" w:rsidRDefault="5D1A3D7C" w:rsidP="5D1A3D7C">
            <w:pPr>
              <w:jc w:val="center"/>
              <w:rPr>
                <w:sz w:val="18"/>
                <w:szCs w:val="18"/>
              </w:rPr>
            </w:pPr>
            <w:r w:rsidRPr="00797F67">
              <w:rPr>
                <w:sz w:val="18"/>
                <w:szCs w:val="18"/>
              </w:rPr>
              <w:t>-</w:t>
            </w:r>
          </w:p>
        </w:tc>
        <w:tc>
          <w:tcPr>
            <w:tcW w:w="405" w:type="dxa"/>
            <w:tcBorders>
              <w:top w:val="nil"/>
              <w:left w:val="single" w:sz="8" w:space="0" w:color="auto"/>
              <w:bottom w:val="single" w:sz="8" w:space="0" w:color="auto"/>
              <w:right w:val="single" w:sz="8" w:space="0" w:color="auto"/>
            </w:tcBorders>
            <w:vAlign w:val="center"/>
          </w:tcPr>
          <w:p w14:paraId="44D6B3AF" w14:textId="31D90010" w:rsidR="62C72988" w:rsidRPr="00797F67" w:rsidRDefault="5D1A3D7C" w:rsidP="5D1A3D7C">
            <w:pPr>
              <w:jc w:val="center"/>
              <w:rPr>
                <w:sz w:val="18"/>
                <w:szCs w:val="18"/>
              </w:rPr>
            </w:pPr>
            <w:r w:rsidRPr="00797F67">
              <w:rPr>
                <w:sz w:val="18"/>
                <w:szCs w:val="18"/>
              </w:rPr>
              <w:t>Y</w:t>
            </w:r>
          </w:p>
        </w:tc>
        <w:tc>
          <w:tcPr>
            <w:tcW w:w="1455" w:type="dxa"/>
            <w:tcBorders>
              <w:top w:val="nil"/>
              <w:left w:val="single" w:sz="8" w:space="0" w:color="auto"/>
              <w:bottom w:val="single" w:sz="8" w:space="0" w:color="auto"/>
              <w:right w:val="single" w:sz="8" w:space="0" w:color="auto"/>
            </w:tcBorders>
            <w:vAlign w:val="center"/>
          </w:tcPr>
          <w:p w14:paraId="411BB682" w14:textId="7F95322D" w:rsidR="62C72988" w:rsidRPr="00797F67" w:rsidRDefault="62C72988" w:rsidP="5D1A3D7C">
            <w:pPr>
              <w:jc w:val="center"/>
              <w:rPr>
                <w:sz w:val="18"/>
                <w:szCs w:val="18"/>
              </w:rPr>
            </w:pPr>
            <w:r w:rsidRPr="00797F67">
              <w:rPr>
                <w:sz w:val="18"/>
                <w:szCs w:val="18"/>
              </w:rPr>
              <w:t>Granted preliminary injunction</w:t>
            </w:r>
            <w:r w:rsidRPr="00797F67">
              <w:rPr>
                <w:rStyle w:val="FootnoteReference"/>
                <w:sz w:val="18"/>
                <w:szCs w:val="18"/>
              </w:rPr>
              <w:footnoteReference w:id="112"/>
            </w:r>
          </w:p>
          <w:p w14:paraId="539EC1DA" w14:textId="471C47F5" w:rsidR="62C72988" w:rsidRPr="00797F67" w:rsidRDefault="5D1A3D7C" w:rsidP="5D1A3D7C">
            <w:pPr>
              <w:jc w:val="center"/>
              <w:rPr>
                <w:sz w:val="18"/>
                <w:szCs w:val="18"/>
              </w:rPr>
            </w:pPr>
            <w:r w:rsidRPr="00797F67">
              <w:rPr>
                <w:sz w:val="18"/>
                <w:szCs w:val="18"/>
              </w:rPr>
              <w:t xml:space="preserve"> </w:t>
            </w:r>
          </w:p>
          <w:p w14:paraId="19F148B2" w14:textId="0A25959C" w:rsidR="62C72988" w:rsidRPr="00797F67" w:rsidRDefault="5D1A3D7C" w:rsidP="5D1A3D7C">
            <w:pPr>
              <w:jc w:val="center"/>
              <w:rPr>
                <w:sz w:val="18"/>
                <w:szCs w:val="18"/>
              </w:rPr>
            </w:pPr>
            <w:r w:rsidRPr="00797F67">
              <w:rPr>
                <w:sz w:val="18"/>
                <w:szCs w:val="18"/>
              </w:rPr>
              <w:t>2 (D) 1 (R)</w:t>
            </w:r>
          </w:p>
        </w:tc>
        <w:tc>
          <w:tcPr>
            <w:tcW w:w="1757" w:type="dxa"/>
            <w:tcBorders>
              <w:top w:val="nil"/>
              <w:left w:val="single" w:sz="8" w:space="0" w:color="auto"/>
              <w:bottom w:val="single" w:sz="8" w:space="0" w:color="auto"/>
              <w:right w:val="single" w:sz="8" w:space="0" w:color="auto"/>
            </w:tcBorders>
            <w:vAlign w:val="center"/>
          </w:tcPr>
          <w:p w14:paraId="7B7301A2" w14:textId="1B00DC3A" w:rsidR="62C72988" w:rsidRPr="00C55293" w:rsidRDefault="62C72988" w:rsidP="5D1A3D7C">
            <w:pPr>
              <w:jc w:val="center"/>
              <w:rPr>
                <w:sz w:val="18"/>
                <w:szCs w:val="18"/>
              </w:rPr>
            </w:pPr>
            <w:r w:rsidRPr="00797F67">
              <w:rPr>
                <w:sz w:val="18"/>
                <w:szCs w:val="18"/>
              </w:rPr>
              <w:t>"Redistricting plans that entrench politicians in power, that evince a fundamental distrust of voters by serving the self-interest of political parties over the public good, and that dilute and devalue votes of some citizens compared to others."</w:t>
            </w:r>
            <w:r w:rsidRPr="00797F67">
              <w:rPr>
                <w:rStyle w:val="FootnoteReference"/>
                <w:sz w:val="18"/>
                <w:szCs w:val="18"/>
              </w:rPr>
              <w:footnoteReference w:id="113"/>
            </w:r>
          </w:p>
        </w:tc>
      </w:tr>
      <w:tr w:rsidR="62C72988" w:rsidRPr="00DE5BB4" w14:paraId="7D36C62B"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2A3028AC" w14:textId="46FC6617" w:rsidR="62C72988" w:rsidRPr="00DE5BB4" w:rsidRDefault="62C72988" w:rsidP="62C72988">
            <w:pPr>
              <w:jc w:val="center"/>
            </w:pPr>
            <w:r w:rsidRPr="00DE5BB4">
              <w:rPr>
                <w:color w:val="000000" w:themeColor="text1"/>
                <w:sz w:val="18"/>
                <w:szCs w:val="18"/>
              </w:rPr>
              <w:t>2020 REDISTRICTING ROUND</w:t>
            </w:r>
          </w:p>
        </w:tc>
      </w:tr>
      <w:tr w:rsidR="62C72988" w:rsidRPr="00DE5BB4" w14:paraId="35CE15A3"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536AEC96" w14:textId="572DD122" w:rsidR="62C72988" w:rsidRPr="00DE5BB4" w:rsidRDefault="62C72988" w:rsidP="62C72988">
            <w:pPr>
              <w:jc w:val="center"/>
            </w:pPr>
            <w:r w:rsidRPr="00DE5BB4">
              <w:rPr>
                <w:sz w:val="18"/>
                <w:szCs w:val="18"/>
              </w:rPr>
              <w:t>KANSAS</w:t>
            </w:r>
          </w:p>
        </w:tc>
      </w:tr>
      <w:tr w:rsidR="62C72988" w:rsidRPr="00DE5BB4" w14:paraId="17B3FEBF"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22CCB776" w14:textId="7448FBFD" w:rsidR="62C72988" w:rsidRPr="00DE5BB4" w:rsidRDefault="62C72988" w:rsidP="62C72988">
            <w:pPr>
              <w:jc w:val="center"/>
            </w:pPr>
            <w:r w:rsidRPr="00DE5BB4">
              <w:rPr>
                <w:i/>
                <w:iCs/>
                <w:sz w:val="18"/>
                <w:szCs w:val="18"/>
              </w:rPr>
              <w:t>Rivera v. Schwab</w:t>
            </w:r>
            <w:r w:rsidRPr="00DE5BB4">
              <w:rPr>
                <w:sz w:val="18"/>
                <w:szCs w:val="18"/>
              </w:rPr>
              <w:t>, 512 P.3d 168 (Kan. 2022)</w:t>
            </w:r>
          </w:p>
        </w:tc>
        <w:tc>
          <w:tcPr>
            <w:tcW w:w="1035" w:type="dxa"/>
            <w:tcBorders>
              <w:top w:val="nil"/>
              <w:left w:val="single" w:sz="8" w:space="0" w:color="auto"/>
              <w:bottom w:val="single" w:sz="8" w:space="0" w:color="auto"/>
              <w:right w:val="single" w:sz="8" w:space="0" w:color="auto"/>
            </w:tcBorders>
            <w:vAlign w:val="center"/>
          </w:tcPr>
          <w:p w14:paraId="17359618" w14:textId="0D86B172" w:rsidR="62C72988" w:rsidRPr="00DE5BB4" w:rsidRDefault="62C72988" w:rsidP="62C72988">
            <w:pPr>
              <w:jc w:val="center"/>
            </w:pPr>
            <w:r w:rsidRPr="00DE5BB4">
              <w:rPr>
                <w:sz w:val="18"/>
                <w:szCs w:val="18"/>
              </w:rPr>
              <w:t>(R) Legislature</w:t>
            </w:r>
          </w:p>
        </w:tc>
        <w:tc>
          <w:tcPr>
            <w:tcW w:w="450" w:type="dxa"/>
            <w:tcBorders>
              <w:top w:val="nil"/>
              <w:left w:val="single" w:sz="8" w:space="0" w:color="auto"/>
              <w:bottom w:val="single" w:sz="8" w:space="0" w:color="auto"/>
              <w:right w:val="single" w:sz="8" w:space="0" w:color="auto"/>
            </w:tcBorders>
            <w:vAlign w:val="center"/>
          </w:tcPr>
          <w:p w14:paraId="59EC0374" w14:textId="2241E43F" w:rsidR="62C72988" w:rsidRPr="00DE5BB4" w:rsidRDefault="62C72988" w:rsidP="62C72988">
            <w:pPr>
              <w:jc w:val="center"/>
            </w:pPr>
            <w:r w:rsidRPr="00DE5BB4">
              <w:rPr>
                <w:sz w:val="18"/>
                <w:szCs w:val="18"/>
              </w:rPr>
              <w:t>Y</w:t>
            </w:r>
          </w:p>
        </w:tc>
        <w:tc>
          <w:tcPr>
            <w:tcW w:w="417" w:type="dxa"/>
            <w:tcBorders>
              <w:top w:val="nil"/>
              <w:left w:val="single" w:sz="8" w:space="0" w:color="auto"/>
              <w:bottom w:val="single" w:sz="8" w:space="0" w:color="auto"/>
              <w:right w:val="single" w:sz="8" w:space="0" w:color="auto"/>
            </w:tcBorders>
            <w:vAlign w:val="center"/>
          </w:tcPr>
          <w:p w14:paraId="5AD5038F" w14:textId="78339F6C" w:rsidR="62C72988" w:rsidRPr="00DE5BB4" w:rsidRDefault="62C72988" w:rsidP="62C72988">
            <w:pPr>
              <w:jc w:val="center"/>
            </w:pPr>
            <w:r w:rsidRPr="00DE5BB4">
              <w:rPr>
                <w:sz w:val="18"/>
                <w:szCs w:val="18"/>
              </w:rPr>
              <w:t>-</w:t>
            </w:r>
          </w:p>
        </w:tc>
        <w:tc>
          <w:tcPr>
            <w:tcW w:w="405" w:type="dxa"/>
            <w:tcBorders>
              <w:top w:val="nil"/>
              <w:left w:val="single" w:sz="8" w:space="0" w:color="auto"/>
              <w:bottom w:val="single" w:sz="8" w:space="0" w:color="auto"/>
              <w:right w:val="single" w:sz="8" w:space="0" w:color="auto"/>
            </w:tcBorders>
            <w:vAlign w:val="center"/>
          </w:tcPr>
          <w:p w14:paraId="4B3FB4D0" w14:textId="15D411F6" w:rsidR="62C72988" w:rsidRPr="00DE5BB4" w:rsidRDefault="62C72988" w:rsidP="62C72988">
            <w:pPr>
              <w:jc w:val="center"/>
            </w:pPr>
            <w:r w:rsidRPr="00DE5BB4">
              <w:rPr>
                <w:sz w:val="18"/>
                <w:szCs w:val="18"/>
              </w:rPr>
              <w:t>-</w:t>
            </w:r>
          </w:p>
        </w:tc>
        <w:tc>
          <w:tcPr>
            <w:tcW w:w="405" w:type="dxa"/>
            <w:tcBorders>
              <w:top w:val="nil"/>
              <w:left w:val="single" w:sz="8" w:space="0" w:color="auto"/>
              <w:bottom w:val="single" w:sz="8" w:space="0" w:color="auto"/>
              <w:right w:val="single" w:sz="8" w:space="0" w:color="auto"/>
            </w:tcBorders>
            <w:vAlign w:val="center"/>
          </w:tcPr>
          <w:p w14:paraId="4CFF6A18" w14:textId="1CA8E40F" w:rsidR="62C72988" w:rsidRPr="00DE5BB4" w:rsidRDefault="62C72988" w:rsidP="62C72988">
            <w:pPr>
              <w:jc w:val="center"/>
            </w:pPr>
            <w:r w:rsidRPr="00DE5BB4">
              <w:rPr>
                <w:sz w:val="18"/>
                <w:szCs w:val="18"/>
              </w:rPr>
              <w:t>-</w:t>
            </w:r>
          </w:p>
        </w:tc>
        <w:tc>
          <w:tcPr>
            <w:tcW w:w="1455" w:type="dxa"/>
            <w:tcBorders>
              <w:top w:val="nil"/>
              <w:left w:val="single" w:sz="8" w:space="0" w:color="auto"/>
              <w:bottom w:val="single" w:sz="8" w:space="0" w:color="auto"/>
              <w:right w:val="single" w:sz="8" w:space="0" w:color="auto"/>
            </w:tcBorders>
            <w:vAlign w:val="center"/>
          </w:tcPr>
          <w:p w14:paraId="643BB979" w14:textId="1586E1FF" w:rsidR="62C72988" w:rsidRPr="00DE5BB4" w:rsidRDefault="62C72988" w:rsidP="62C72988">
            <w:pPr>
              <w:jc w:val="center"/>
            </w:pPr>
            <w:r w:rsidRPr="00DE5BB4">
              <w:rPr>
                <w:sz w:val="18"/>
                <w:szCs w:val="18"/>
              </w:rPr>
              <w:t>4-3 non-justiciable</w:t>
            </w:r>
          </w:p>
          <w:p w14:paraId="51798FAE" w14:textId="68FCE4DD" w:rsidR="62C72988" w:rsidRPr="00DE5BB4" w:rsidRDefault="62C72988" w:rsidP="62C72988">
            <w:pPr>
              <w:jc w:val="center"/>
            </w:pPr>
            <w:r w:rsidRPr="00DE5BB4">
              <w:rPr>
                <w:rFonts w:eastAsia="Segoe UI"/>
                <w:sz w:val="18"/>
                <w:szCs w:val="18"/>
              </w:rPr>
              <w:t xml:space="preserve"> </w:t>
            </w:r>
          </w:p>
          <w:p w14:paraId="79ED9D3F" w14:textId="41AA48AD" w:rsidR="62C72988" w:rsidRPr="00DE5BB4" w:rsidRDefault="62C72988" w:rsidP="62C72988">
            <w:pPr>
              <w:jc w:val="center"/>
            </w:pPr>
            <w:r w:rsidRPr="00DE5BB4">
              <w:rPr>
                <w:rFonts w:eastAsia="Segoe UI"/>
                <w:sz w:val="18"/>
                <w:szCs w:val="18"/>
              </w:rPr>
              <w:t>2 (R) 2 (D)</w:t>
            </w:r>
          </w:p>
          <w:p w14:paraId="173B76F6" w14:textId="4F05F4FF" w:rsidR="62C72988" w:rsidRPr="00DE5BB4" w:rsidRDefault="62C72988" w:rsidP="62C72988">
            <w:pPr>
              <w:jc w:val="center"/>
            </w:pPr>
            <w:r w:rsidRPr="00DE5BB4">
              <w:rPr>
                <w:rFonts w:eastAsia="Segoe UI"/>
                <w:sz w:val="18"/>
                <w:szCs w:val="18"/>
              </w:rPr>
              <w:t>-</w:t>
            </w:r>
          </w:p>
          <w:p w14:paraId="3E9E6A46" w14:textId="5AD4B2C8" w:rsidR="62C72988" w:rsidRPr="00DE5BB4" w:rsidRDefault="62C72988" w:rsidP="62C72988">
            <w:pPr>
              <w:jc w:val="center"/>
            </w:pPr>
            <w:r w:rsidRPr="00DE5BB4">
              <w:rPr>
                <w:rFonts w:eastAsia="Segoe UI"/>
                <w:sz w:val="18"/>
                <w:szCs w:val="18"/>
              </w:rPr>
              <w:t>3 (D)</w:t>
            </w:r>
          </w:p>
        </w:tc>
        <w:tc>
          <w:tcPr>
            <w:tcW w:w="1757" w:type="dxa"/>
            <w:tcBorders>
              <w:top w:val="nil"/>
              <w:left w:val="single" w:sz="8" w:space="0" w:color="auto"/>
              <w:bottom w:val="single" w:sz="8" w:space="0" w:color="auto"/>
              <w:right w:val="single" w:sz="8" w:space="0" w:color="auto"/>
            </w:tcBorders>
            <w:vAlign w:val="center"/>
          </w:tcPr>
          <w:p w14:paraId="17DB3650" w14:textId="0DEF9CD1" w:rsidR="62C72988" w:rsidRPr="00DE5BB4" w:rsidRDefault="62C72988" w:rsidP="62C72988">
            <w:pPr>
              <w:jc w:val="center"/>
              <w:rPr>
                <w:sz w:val="18"/>
                <w:szCs w:val="18"/>
              </w:rPr>
            </w:pPr>
            <w:r w:rsidRPr="00DE5BB4">
              <w:rPr>
                <w:sz w:val="18"/>
                <w:szCs w:val="18"/>
              </w:rPr>
              <w:t>When partisan factors are used “too much.”</w:t>
            </w:r>
            <w:r w:rsidRPr="00DE5BB4">
              <w:rPr>
                <w:rStyle w:val="FootnoteReference"/>
                <w:sz w:val="18"/>
                <w:szCs w:val="18"/>
              </w:rPr>
              <w:footnoteReference w:id="114"/>
            </w:r>
          </w:p>
        </w:tc>
      </w:tr>
      <w:tr w:rsidR="62C72988" w:rsidRPr="00DE5BB4" w14:paraId="0E9F515A"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163248D3" w14:textId="366A59F1" w:rsidR="62C72988" w:rsidRPr="00DE5BB4" w:rsidRDefault="62C72988" w:rsidP="62C72988">
            <w:pPr>
              <w:jc w:val="center"/>
            </w:pPr>
            <w:r w:rsidRPr="00DE5BB4">
              <w:rPr>
                <w:sz w:val="18"/>
                <w:szCs w:val="18"/>
              </w:rPr>
              <w:t>NEW JERSEY</w:t>
            </w:r>
          </w:p>
        </w:tc>
      </w:tr>
      <w:tr w:rsidR="62C72988" w:rsidRPr="00DE5BB4" w14:paraId="7D2C97C8"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7A5BA7DA" w14:textId="6B418CBC" w:rsidR="62C72988" w:rsidRPr="00DE5BB4" w:rsidRDefault="62C72988" w:rsidP="62C72988">
            <w:pPr>
              <w:jc w:val="center"/>
            </w:pPr>
            <w:r w:rsidRPr="00DE5BB4">
              <w:rPr>
                <w:i/>
                <w:iCs/>
                <w:sz w:val="18"/>
                <w:szCs w:val="18"/>
              </w:rPr>
              <w:t>Matter of Congressional Districts by New Jersey Redistricting Comm’n</w:t>
            </w:r>
            <w:r w:rsidRPr="00DE5BB4">
              <w:rPr>
                <w:sz w:val="18"/>
                <w:szCs w:val="18"/>
              </w:rPr>
              <w:t>, 268 A.3d 299 (N.J. 2022)</w:t>
            </w:r>
          </w:p>
        </w:tc>
        <w:tc>
          <w:tcPr>
            <w:tcW w:w="1035" w:type="dxa"/>
            <w:tcBorders>
              <w:top w:val="nil"/>
              <w:left w:val="single" w:sz="8" w:space="0" w:color="auto"/>
              <w:bottom w:val="single" w:sz="8" w:space="0" w:color="auto"/>
              <w:right w:val="single" w:sz="8" w:space="0" w:color="auto"/>
            </w:tcBorders>
            <w:vAlign w:val="center"/>
          </w:tcPr>
          <w:p w14:paraId="196BB4D1" w14:textId="0DC75FD0" w:rsidR="62C72988" w:rsidRPr="00DE5BB4" w:rsidRDefault="62C72988" w:rsidP="62C72988">
            <w:pPr>
              <w:jc w:val="center"/>
            </w:pPr>
            <w:r w:rsidRPr="00DE5BB4">
              <w:rPr>
                <w:sz w:val="18"/>
                <w:szCs w:val="18"/>
              </w:rPr>
              <w:t>Redist. Comm. including partisan members</w:t>
            </w:r>
          </w:p>
        </w:tc>
        <w:tc>
          <w:tcPr>
            <w:tcW w:w="450" w:type="dxa"/>
            <w:tcBorders>
              <w:top w:val="nil"/>
              <w:left w:val="single" w:sz="8" w:space="0" w:color="auto"/>
              <w:bottom w:val="single" w:sz="8" w:space="0" w:color="auto"/>
              <w:right w:val="single" w:sz="8" w:space="0" w:color="auto"/>
            </w:tcBorders>
            <w:vAlign w:val="center"/>
          </w:tcPr>
          <w:p w14:paraId="7054A941" w14:textId="5C95634B" w:rsidR="62C72988" w:rsidRPr="00DE5BB4" w:rsidRDefault="62C72988" w:rsidP="62C72988">
            <w:pPr>
              <w:jc w:val="center"/>
            </w:pPr>
            <w:r w:rsidRPr="00DE5BB4">
              <w:rPr>
                <w:sz w:val="18"/>
                <w:szCs w:val="18"/>
              </w:rPr>
              <w:t>Y</w:t>
            </w:r>
          </w:p>
        </w:tc>
        <w:tc>
          <w:tcPr>
            <w:tcW w:w="417" w:type="dxa"/>
            <w:tcBorders>
              <w:top w:val="nil"/>
              <w:left w:val="single" w:sz="8" w:space="0" w:color="auto"/>
              <w:bottom w:val="single" w:sz="8" w:space="0" w:color="auto"/>
              <w:right w:val="single" w:sz="8" w:space="0" w:color="auto"/>
            </w:tcBorders>
            <w:vAlign w:val="center"/>
          </w:tcPr>
          <w:p w14:paraId="5ACDDCEF" w14:textId="34F15FA9" w:rsidR="62C72988" w:rsidRPr="00DE5BB4" w:rsidRDefault="62C72988" w:rsidP="62C72988">
            <w:pPr>
              <w:jc w:val="center"/>
            </w:pPr>
            <w:r w:rsidRPr="00DE5BB4">
              <w:rPr>
                <w:sz w:val="18"/>
                <w:szCs w:val="18"/>
              </w:rPr>
              <w:t>Y</w:t>
            </w:r>
          </w:p>
        </w:tc>
        <w:tc>
          <w:tcPr>
            <w:tcW w:w="405" w:type="dxa"/>
            <w:tcBorders>
              <w:top w:val="nil"/>
              <w:left w:val="single" w:sz="8" w:space="0" w:color="auto"/>
              <w:bottom w:val="single" w:sz="8" w:space="0" w:color="auto"/>
              <w:right w:val="single" w:sz="8" w:space="0" w:color="auto"/>
            </w:tcBorders>
            <w:vAlign w:val="center"/>
          </w:tcPr>
          <w:p w14:paraId="55A43200" w14:textId="3DB31C93" w:rsidR="62C72988" w:rsidRPr="00DE5BB4" w:rsidRDefault="62C72988" w:rsidP="62C72988">
            <w:pPr>
              <w:jc w:val="center"/>
            </w:pPr>
            <w:r w:rsidRPr="00DE5BB4">
              <w:rPr>
                <w:sz w:val="18"/>
                <w:szCs w:val="18"/>
              </w:rPr>
              <w:t>-</w:t>
            </w:r>
          </w:p>
        </w:tc>
        <w:tc>
          <w:tcPr>
            <w:tcW w:w="405" w:type="dxa"/>
            <w:tcBorders>
              <w:top w:val="nil"/>
              <w:left w:val="single" w:sz="8" w:space="0" w:color="auto"/>
              <w:bottom w:val="single" w:sz="8" w:space="0" w:color="auto"/>
              <w:right w:val="single" w:sz="8" w:space="0" w:color="auto"/>
            </w:tcBorders>
            <w:vAlign w:val="center"/>
          </w:tcPr>
          <w:p w14:paraId="43BE2CC0" w14:textId="29707083" w:rsidR="62C72988" w:rsidRPr="00DE5BB4" w:rsidRDefault="62C72988" w:rsidP="62C72988">
            <w:pPr>
              <w:jc w:val="center"/>
            </w:pPr>
            <w:r w:rsidRPr="00DE5BB4">
              <w:rPr>
                <w:sz w:val="18"/>
                <w:szCs w:val="18"/>
              </w:rPr>
              <w:t>-</w:t>
            </w:r>
          </w:p>
        </w:tc>
        <w:tc>
          <w:tcPr>
            <w:tcW w:w="1455" w:type="dxa"/>
            <w:tcBorders>
              <w:top w:val="nil"/>
              <w:left w:val="single" w:sz="8" w:space="0" w:color="auto"/>
              <w:bottom w:val="single" w:sz="8" w:space="0" w:color="auto"/>
              <w:right w:val="single" w:sz="8" w:space="0" w:color="auto"/>
            </w:tcBorders>
            <w:vAlign w:val="center"/>
          </w:tcPr>
          <w:p w14:paraId="7C618818" w14:textId="4DEA5842" w:rsidR="62C72988" w:rsidRPr="00DE5BB4" w:rsidRDefault="62C72988" w:rsidP="62C72988">
            <w:pPr>
              <w:jc w:val="center"/>
              <w:rPr>
                <w:sz w:val="18"/>
                <w:szCs w:val="18"/>
              </w:rPr>
            </w:pPr>
            <w:r w:rsidRPr="00DE5BB4">
              <w:rPr>
                <w:sz w:val="18"/>
                <w:szCs w:val="18"/>
              </w:rPr>
              <w:t>5-0 failure to state a claim</w:t>
            </w:r>
            <w:bookmarkStart w:id="174" w:name="_Ref148799245"/>
            <w:r w:rsidRPr="00DE5BB4">
              <w:rPr>
                <w:rStyle w:val="FootnoteReference"/>
                <w:sz w:val="18"/>
                <w:szCs w:val="18"/>
              </w:rPr>
              <w:footnoteReference w:id="115"/>
            </w:r>
            <w:bookmarkEnd w:id="174"/>
          </w:p>
          <w:p w14:paraId="693B8649" w14:textId="41927E63" w:rsidR="62C72988" w:rsidRPr="00DE5BB4" w:rsidRDefault="62C72988" w:rsidP="62C72988">
            <w:pPr>
              <w:jc w:val="center"/>
            </w:pPr>
            <w:r w:rsidRPr="00DE5BB4">
              <w:rPr>
                <w:sz w:val="18"/>
                <w:szCs w:val="18"/>
              </w:rPr>
              <w:t xml:space="preserve"> </w:t>
            </w:r>
          </w:p>
          <w:p w14:paraId="60262453" w14:textId="07E67BAA" w:rsidR="62C72988" w:rsidRPr="00DE5BB4" w:rsidRDefault="5D1A3D7C" w:rsidP="62C72988">
            <w:pPr>
              <w:jc w:val="center"/>
            </w:pPr>
            <w:r w:rsidRPr="5D1A3D7C">
              <w:rPr>
                <w:sz w:val="18"/>
                <w:szCs w:val="18"/>
              </w:rPr>
              <w:t>3 (D)</w:t>
            </w:r>
            <w:r w:rsidR="62C72988" w:rsidRPr="5D1A3D7C">
              <w:rPr>
                <w:rStyle w:val="FootnoteReference"/>
                <w:sz w:val="18"/>
                <w:szCs w:val="18"/>
              </w:rPr>
              <w:footnoteReference w:id="116"/>
            </w:r>
            <w:r w:rsidRPr="5D1A3D7C">
              <w:rPr>
                <w:sz w:val="18"/>
                <w:szCs w:val="18"/>
              </w:rPr>
              <w:t xml:space="preserve"> 2 (R)</w:t>
            </w:r>
          </w:p>
        </w:tc>
        <w:tc>
          <w:tcPr>
            <w:tcW w:w="1757" w:type="dxa"/>
            <w:tcBorders>
              <w:top w:val="nil"/>
              <w:left w:val="single" w:sz="8" w:space="0" w:color="auto"/>
              <w:bottom w:val="single" w:sz="8" w:space="0" w:color="auto"/>
              <w:right w:val="single" w:sz="8" w:space="0" w:color="auto"/>
            </w:tcBorders>
            <w:vAlign w:val="center"/>
          </w:tcPr>
          <w:p w14:paraId="61FAC48E" w14:textId="06B0CD97" w:rsidR="62C72988" w:rsidRPr="00DE5BB4" w:rsidRDefault="62C72988" w:rsidP="62C72988">
            <w:pPr>
              <w:jc w:val="center"/>
              <w:rPr>
                <w:rFonts w:eastAsia="Segoe UI"/>
                <w:sz w:val="18"/>
                <w:szCs w:val="18"/>
              </w:rPr>
            </w:pPr>
            <w:r w:rsidRPr="00DE5BB4">
              <w:rPr>
                <w:rFonts w:eastAsia="Segoe UI"/>
                <w:sz w:val="18"/>
                <w:szCs w:val="18"/>
              </w:rPr>
              <w:t>n/a</w:t>
            </w:r>
            <w:r w:rsidRPr="00DE5BB4">
              <w:rPr>
                <w:rStyle w:val="FootnoteReference"/>
                <w:rFonts w:eastAsia="Segoe UI"/>
                <w:sz w:val="18"/>
                <w:szCs w:val="18"/>
              </w:rPr>
              <w:footnoteReference w:id="117"/>
            </w:r>
          </w:p>
        </w:tc>
      </w:tr>
      <w:tr w:rsidR="62C72988" w:rsidRPr="00DE5BB4" w14:paraId="28B9E7B6"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18CEC0F5" w14:textId="4139DDB1" w:rsidR="62C72988" w:rsidRPr="00DE5BB4" w:rsidRDefault="62C72988" w:rsidP="62C72988">
            <w:pPr>
              <w:jc w:val="center"/>
            </w:pPr>
            <w:r w:rsidRPr="00DE5BB4">
              <w:rPr>
                <w:sz w:val="18"/>
                <w:szCs w:val="18"/>
              </w:rPr>
              <w:t>NEW YORK</w:t>
            </w:r>
          </w:p>
        </w:tc>
      </w:tr>
      <w:tr w:rsidR="62C72988" w:rsidRPr="00DE5BB4" w14:paraId="0EB005B7"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5A85BBBB" w14:textId="7F74986A" w:rsidR="62C72988" w:rsidRPr="00DE5BB4" w:rsidRDefault="62C72988" w:rsidP="62C72988">
            <w:pPr>
              <w:jc w:val="center"/>
            </w:pPr>
            <w:r w:rsidRPr="00DE5BB4">
              <w:rPr>
                <w:i/>
                <w:iCs/>
                <w:sz w:val="18"/>
                <w:szCs w:val="18"/>
              </w:rPr>
              <w:t>Matter of Harkenrider v. Hochul</w:t>
            </w:r>
            <w:r w:rsidRPr="00DE5BB4">
              <w:rPr>
                <w:sz w:val="18"/>
                <w:szCs w:val="18"/>
              </w:rPr>
              <w:t>, 38 N.Y.3d 494 (N.Y. 2022)</w:t>
            </w:r>
          </w:p>
        </w:tc>
        <w:tc>
          <w:tcPr>
            <w:tcW w:w="1035" w:type="dxa"/>
            <w:tcBorders>
              <w:top w:val="nil"/>
              <w:left w:val="single" w:sz="8" w:space="0" w:color="auto"/>
              <w:bottom w:val="single" w:sz="8" w:space="0" w:color="auto"/>
              <w:right w:val="single" w:sz="8" w:space="0" w:color="auto"/>
            </w:tcBorders>
            <w:vAlign w:val="center"/>
          </w:tcPr>
          <w:p w14:paraId="38947562" w14:textId="1388B15E" w:rsidR="62C72988" w:rsidRPr="00DE5BB4" w:rsidRDefault="62C72988" w:rsidP="62C72988">
            <w:pPr>
              <w:jc w:val="center"/>
              <w:rPr>
                <w:sz w:val="18"/>
                <w:szCs w:val="18"/>
              </w:rPr>
            </w:pPr>
            <w:r w:rsidRPr="00DE5BB4">
              <w:rPr>
                <w:sz w:val="18"/>
                <w:szCs w:val="18"/>
              </w:rPr>
              <w:t>(D) Legislature</w:t>
            </w:r>
            <w:r w:rsidRPr="00DE5BB4">
              <w:rPr>
                <w:rStyle w:val="FootnoteReference"/>
                <w:sz w:val="18"/>
                <w:szCs w:val="18"/>
              </w:rPr>
              <w:footnoteReference w:id="118"/>
            </w:r>
          </w:p>
          <w:p w14:paraId="43BF5AE3" w14:textId="6152C071" w:rsidR="62C72988" w:rsidRPr="00DE5BB4" w:rsidRDefault="62C72988" w:rsidP="62C72988">
            <w:pPr>
              <w:jc w:val="center"/>
              <w:rPr>
                <w:sz w:val="18"/>
                <w:szCs w:val="18"/>
              </w:rPr>
            </w:pPr>
            <w:r w:rsidRPr="00DE5BB4">
              <w:rPr>
                <w:sz w:val="18"/>
                <w:szCs w:val="18"/>
              </w:rPr>
              <w:t>with</w:t>
            </w:r>
          </w:p>
          <w:p w14:paraId="3B1FC736" w14:textId="3036CA95" w:rsidR="62C72988" w:rsidRPr="00DE5BB4" w:rsidRDefault="62C72988" w:rsidP="62C72988">
            <w:pPr>
              <w:jc w:val="center"/>
              <w:rPr>
                <w:sz w:val="18"/>
                <w:szCs w:val="18"/>
              </w:rPr>
            </w:pPr>
            <w:r w:rsidRPr="00DE5BB4">
              <w:rPr>
                <w:sz w:val="18"/>
                <w:szCs w:val="18"/>
              </w:rPr>
              <w:t>Independent Redist. Comm.</w:t>
            </w:r>
          </w:p>
        </w:tc>
        <w:tc>
          <w:tcPr>
            <w:tcW w:w="450" w:type="dxa"/>
            <w:tcBorders>
              <w:top w:val="nil"/>
              <w:left w:val="single" w:sz="8" w:space="0" w:color="auto"/>
              <w:bottom w:val="single" w:sz="8" w:space="0" w:color="auto"/>
              <w:right w:val="single" w:sz="8" w:space="0" w:color="auto"/>
            </w:tcBorders>
            <w:vAlign w:val="center"/>
          </w:tcPr>
          <w:p w14:paraId="53643968" w14:textId="5DC16B6E" w:rsidR="62C72988" w:rsidRPr="00DE5BB4" w:rsidRDefault="62C72988" w:rsidP="62C72988">
            <w:pPr>
              <w:jc w:val="center"/>
            </w:pPr>
            <w:r w:rsidRPr="00DE5BB4">
              <w:rPr>
                <w:sz w:val="18"/>
                <w:szCs w:val="18"/>
              </w:rPr>
              <w:t>-</w:t>
            </w:r>
          </w:p>
        </w:tc>
        <w:tc>
          <w:tcPr>
            <w:tcW w:w="417" w:type="dxa"/>
            <w:tcBorders>
              <w:top w:val="nil"/>
              <w:left w:val="single" w:sz="8" w:space="0" w:color="auto"/>
              <w:bottom w:val="single" w:sz="8" w:space="0" w:color="auto"/>
              <w:right w:val="single" w:sz="8" w:space="0" w:color="auto"/>
            </w:tcBorders>
            <w:vAlign w:val="center"/>
          </w:tcPr>
          <w:p w14:paraId="473CFCC3" w14:textId="436881E1" w:rsidR="62C72988" w:rsidRPr="00DE5BB4" w:rsidRDefault="001073F3" w:rsidP="62C72988">
            <w:pPr>
              <w:jc w:val="center"/>
            </w:pPr>
            <w:r>
              <w:rPr>
                <w:sz w:val="18"/>
                <w:szCs w:val="18"/>
              </w:rPr>
              <w:t>Y</w:t>
            </w:r>
          </w:p>
        </w:tc>
        <w:tc>
          <w:tcPr>
            <w:tcW w:w="405" w:type="dxa"/>
            <w:tcBorders>
              <w:top w:val="nil"/>
              <w:left w:val="single" w:sz="8" w:space="0" w:color="auto"/>
              <w:bottom w:val="single" w:sz="8" w:space="0" w:color="auto"/>
              <w:right w:val="single" w:sz="8" w:space="0" w:color="auto"/>
            </w:tcBorders>
            <w:vAlign w:val="center"/>
          </w:tcPr>
          <w:p w14:paraId="348CBC87" w14:textId="5FA251E4" w:rsidR="62C72988" w:rsidRPr="00DE5BB4" w:rsidRDefault="00F738E4" w:rsidP="62C72988">
            <w:pPr>
              <w:jc w:val="center"/>
            </w:pPr>
            <w:r w:rsidRPr="00DE5BB4">
              <w:rPr>
                <w:sz w:val="18"/>
                <w:szCs w:val="18"/>
              </w:rPr>
              <w:t>Y</w:t>
            </w:r>
          </w:p>
        </w:tc>
        <w:tc>
          <w:tcPr>
            <w:tcW w:w="405" w:type="dxa"/>
            <w:tcBorders>
              <w:top w:val="nil"/>
              <w:left w:val="single" w:sz="8" w:space="0" w:color="auto"/>
              <w:bottom w:val="single" w:sz="8" w:space="0" w:color="auto"/>
              <w:right w:val="single" w:sz="8" w:space="0" w:color="auto"/>
            </w:tcBorders>
            <w:vAlign w:val="center"/>
          </w:tcPr>
          <w:p w14:paraId="6C7BB743" w14:textId="29AC747D" w:rsidR="62C72988" w:rsidRPr="00DE5BB4" w:rsidRDefault="62C72988" w:rsidP="62C72988">
            <w:pPr>
              <w:jc w:val="center"/>
            </w:pPr>
            <w:r w:rsidRPr="00DE5BB4">
              <w:rPr>
                <w:sz w:val="18"/>
                <w:szCs w:val="18"/>
              </w:rPr>
              <w:t>Y</w:t>
            </w:r>
          </w:p>
        </w:tc>
        <w:tc>
          <w:tcPr>
            <w:tcW w:w="1455" w:type="dxa"/>
            <w:tcBorders>
              <w:top w:val="nil"/>
              <w:left w:val="single" w:sz="8" w:space="0" w:color="auto"/>
              <w:bottom w:val="single" w:sz="8" w:space="0" w:color="auto"/>
              <w:right w:val="single" w:sz="8" w:space="0" w:color="auto"/>
            </w:tcBorders>
            <w:vAlign w:val="center"/>
          </w:tcPr>
          <w:p w14:paraId="52E3C680" w14:textId="640FD03C" w:rsidR="62C72988" w:rsidRPr="00DE5BB4" w:rsidRDefault="62C72988" w:rsidP="62C72988">
            <w:pPr>
              <w:jc w:val="center"/>
            </w:pPr>
            <w:r w:rsidRPr="00DE5BB4">
              <w:rPr>
                <w:sz w:val="18"/>
                <w:szCs w:val="18"/>
              </w:rPr>
              <w:t>4-3 unconstitutional</w:t>
            </w:r>
          </w:p>
          <w:p w14:paraId="2FA0BFC4" w14:textId="592ED100" w:rsidR="62C72988" w:rsidRPr="00DE5BB4" w:rsidRDefault="62C72988" w:rsidP="62C72988">
            <w:pPr>
              <w:jc w:val="center"/>
            </w:pPr>
            <w:r w:rsidRPr="00DE5BB4">
              <w:rPr>
                <w:rFonts w:eastAsia="Segoe UI"/>
                <w:sz w:val="18"/>
                <w:szCs w:val="18"/>
              </w:rPr>
              <w:t xml:space="preserve"> </w:t>
            </w:r>
          </w:p>
          <w:p w14:paraId="49B2749E" w14:textId="2A792304" w:rsidR="62C72988" w:rsidRPr="00DE5BB4" w:rsidRDefault="62C72988" w:rsidP="62C72988">
            <w:pPr>
              <w:jc w:val="center"/>
            </w:pPr>
            <w:r w:rsidRPr="00DE5BB4">
              <w:rPr>
                <w:rFonts w:eastAsia="Segoe UI"/>
                <w:sz w:val="18"/>
                <w:szCs w:val="18"/>
              </w:rPr>
              <w:t>3 (D) 1 (R)</w:t>
            </w:r>
          </w:p>
          <w:p w14:paraId="4E473FA9" w14:textId="1CDF7928" w:rsidR="62C72988" w:rsidRPr="00DE5BB4" w:rsidRDefault="62C72988" w:rsidP="62C72988">
            <w:pPr>
              <w:jc w:val="center"/>
            </w:pPr>
            <w:r w:rsidRPr="00DE5BB4">
              <w:rPr>
                <w:rFonts w:eastAsia="Segoe UI"/>
                <w:sz w:val="18"/>
                <w:szCs w:val="18"/>
              </w:rPr>
              <w:t>-</w:t>
            </w:r>
          </w:p>
          <w:p w14:paraId="0E1AAA27" w14:textId="18EC29EB" w:rsidR="62C72988" w:rsidRPr="00DE5BB4" w:rsidRDefault="62C72988" w:rsidP="62C72988">
            <w:pPr>
              <w:jc w:val="center"/>
            </w:pPr>
            <w:r w:rsidRPr="00DE5BB4">
              <w:rPr>
                <w:rFonts w:eastAsia="Segoe UI"/>
                <w:sz w:val="18"/>
                <w:szCs w:val="18"/>
              </w:rPr>
              <w:t>3 (D)</w:t>
            </w:r>
          </w:p>
        </w:tc>
        <w:tc>
          <w:tcPr>
            <w:tcW w:w="1757" w:type="dxa"/>
            <w:tcBorders>
              <w:top w:val="nil"/>
              <w:left w:val="single" w:sz="8" w:space="0" w:color="auto"/>
              <w:bottom w:val="single" w:sz="8" w:space="0" w:color="auto"/>
              <w:right w:val="single" w:sz="8" w:space="0" w:color="auto"/>
            </w:tcBorders>
            <w:vAlign w:val="center"/>
          </w:tcPr>
          <w:p w14:paraId="71984BC5" w14:textId="4B297858" w:rsidR="62C72988" w:rsidRPr="00C55293" w:rsidRDefault="62C72988" w:rsidP="62C72988">
            <w:pPr>
              <w:jc w:val="center"/>
              <w:rPr>
                <w:sz w:val="18"/>
                <w:szCs w:val="18"/>
              </w:rPr>
            </w:pPr>
            <w:r w:rsidRPr="00DE5BB4">
              <w:rPr>
                <w:sz w:val="18"/>
                <w:szCs w:val="18"/>
              </w:rPr>
              <w:t>“Congressional districts were drawn with a particular impermissible intent or motive … to ‘discourage competition’ or to ‘favor[] or disfavor[] incumbents or other particular candidates or political parties.”</w:t>
            </w:r>
            <w:r w:rsidRPr="00DE5BB4">
              <w:rPr>
                <w:rStyle w:val="FootnoteReference"/>
                <w:sz w:val="18"/>
                <w:szCs w:val="18"/>
              </w:rPr>
              <w:footnoteReference w:id="119"/>
            </w:r>
          </w:p>
        </w:tc>
      </w:tr>
      <w:tr w:rsidR="62C72988" w:rsidRPr="00DE5BB4" w14:paraId="6B75D79B"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22D2F8FF" w14:textId="5E4701ED" w:rsidR="62C72988" w:rsidRPr="00DE5BB4" w:rsidRDefault="62C72988" w:rsidP="62C72988">
            <w:pPr>
              <w:jc w:val="center"/>
            </w:pPr>
            <w:r w:rsidRPr="00DE5BB4">
              <w:rPr>
                <w:sz w:val="18"/>
                <w:szCs w:val="18"/>
              </w:rPr>
              <w:t>NORTH CAROLINA</w:t>
            </w:r>
          </w:p>
        </w:tc>
      </w:tr>
      <w:tr w:rsidR="62C72988" w:rsidRPr="00DE5BB4" w14:paraId="2F4FD695"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1A83E232" w14:textId="6F406058" w:rsidR="62C72988" w:rsidRPr="00DE5BB4" w:rsidRDefault="00C0B28B" w:rsidP="62C72988">
            <w:pPr>
              <w:jc w:val="center"/>
            </w:pPr>
            <w:r w:rsidRPr="00DE5BB4">
              <w:rPr>
                <w:i/>
                <w:iCs/>
                <w:sz w:val="18"/>
                <w:szCs w:val="18"/>
              </w:rPr>
              <w:t>Harper v. Hall</w:t>
            </w:r>
            <w:r w:rsidRPr="00DE5BB4">
              <w:rPr>
                <w:sz w:val="18"/>
                <w:szCs w:val="18"/>
              </w:rPr>
              <w:t xml:space="preserve">, 868 S.E.2d 499 (N.C. 2022) (a/k/a </w:t>
            </w:r>
            <w:r w:rsidRPr="00DE5BB4">
              <w:rPr>
                <w:i/>
                <w:iCs/>
                <w:sz w:val="18"/>
                <w:szCs w:val="18"/>
              </w:rPr>
              <w:t>Harper I</w:t>
            </w:r>
            <w:r w:rsidRPr="00DE5BB4">
              <w:rPr>
                <w:sz w:val="18"/>
                <w:szCs w:val="18"/>
              </w:rPr>
              <w:t>)</w:t>
            </w:r>
          </w:p>
        </w:tc>
        <w:tc>
          <w:tcPr>
            <w:tcW w:w="1035" w:type="dxa"/>
            <w:tcBorders>
              <w:top w:val="nil"/>
              <w:left w:val="single" w:sz="8" w:space="0" w:color="auto"/>
              <w:bottom w:val="single" w:sz="8" w:space="0" w:color="auto"/>
              <w:right w:val="single" w:sz="8" w:space="0" w:color="auto"/>
            </w:tcBorders>
            <w:vAlign w:val="center"/>
          </w:tcPr>
          <w:p w14:paraId="7E034CC5" w14:textId="7C62FDC2" w:rsidR="62C72988" w:rsidRPr="00DE5BB4" w:rsidRDefault="62C72988" w:rsidP="62C72988">
            <w:pPr>
              <w:jc w:val="center"/>
            </w:pPr>
            <w:r w:rsidRPr="00DE5BB4">
              <w:rPr>
                <w:sz w:val="18"/>
                <w:szCs w:val="18"/>
              </w:rPr>
              <w:t>(R) Legislature</w:t>
            </w:r>
          </w:p>
          <w:p w14:paraId="34D82CFF" w14:textId="4FD991A6" w:rsidR="62C72988" w:rsidRPr="00DE5BB4" w:rsidRDefault="62C72988" w:rsidP="62C72988">
            <w:pPr>
              <w:jc w:val="center"/>
              <w:rPr>
                <w:sz w:val="18"/>
                <w:szCs w:val="18"/>
              </w:rPr>
            </w:pPr>
            <w:r w:rsidRPr="00DE5BB4">
              <w:rPr>
                <w:sz w:val="18"/>
                <w:szCs w:val="18"/>
              </w:rPr>
              <w:t>Joint Redist. Committee</w:t>
            </w:r>
          </w:p>
        </w:tc>
        <w:tc>
          <w:tcPr>
            <w:tcW w:w="450" w:type="dxa"/>
            <w:tcBorders>
              <w:top w:val="nil"/>
              <w:left w:val="single" w:sz="8" w:space="0" w:color="auto"/>
              <w:bottom w:val="single" w:sz="8" w:space="0" w:color="auto"/>
              <w:right w:val="single" w:sz="8" w:space="0" w:color="auto"/>
            </w:tcBorders>
            <w:vAlign w:val="center"/>
          </w:tcPr>
          <w:p w14:paraId="3ADCF112" w14:textId="5AD5A224" w:rsidR="62C72988" w:rsidRPr="00DE5BB4" w:rsidRDefault="62C72988" w:rsidP="62C72988">
            <w:pPr>
              <w:jc w:val="center"/>
            </w:pPr>
            <w:r w:rsidRPr="00DE5BB4">
              <w:rPr>
                <w:sz w:val="18"/>
                <w:szCs w:val="18"/>
              </w:rPr>
              <w:t>Y</w:t>
            </w:r>
          </w:p>
        </w:tc>
        <w:tc>
          <w:tcPr>
            <w:tcW w:w="417" w:type="dxa"/>
            <w:tcBorders>
              <w:top w:val="nil"/>
              <w:left w:val="single" w:sz="8" w:space="0" w:color="auto"/>
              <w:bottom w:val="single" w:sz="8" w:space="0" w:color="auto"/>
              <w:right w:val="single" w:sz="8" w:space="0" w:color="auto"/>
            </w:tcBorders>
            <w:vAlign w:val="center"/>
          </w:tcPr>
          <w:p w14:paraId="3A309312" w14:textId="3530247F" w:rsidR="62C72988" w:rsidRPr="00DE5BB4" w:rsidRDefault="62C72988" w:rsidP="62C72988">
            <w:pPr>
              <w:jc w:val="center"/>
            </w:pPr>
            <w:r w:rsidRPr="00DE5BB4">
              <w:rPr>
                <w:sz w:val="18"/>
                <w:szCs w:val="18"/>
              </w:rPr>
              <w:t>Y</w:t>
            </w:r>
          </w:p>
        </w:tc>
        <w:tc>
          <w:tcPr>
            <w:tcW w:w="405" w:type="dxa"/>
            <w:tcBorders>
              <w:top w:val="nil"/>
              <w:left w:val="single" w:sz="8" w:space="0" w:color="auto"/>
              <w:bottom w:val="single" w:sz="8" w:space="0" w:color="auto"/>
              <w:right w:val="single" w:sz="8" w:space="0" w:color="auto"/>
            </w:tcBorders>
            <w:vAlign w:val="center"/>
          </w:tcPr>
          <w:p w14:paraId="41A61D35" w14:textId="6642DE82" w:rsidR="62C72988" w:rsidRPr="00DE5BB4" w:rsidRDefault="62C72988" w:rsidP="62C72988">
            <w:pPr>
              <w:jc w:val="center"/>
            </w:pPr>
            <w:r w:rsidRPr="00DE5BB4">
              <w:rPr>
                <w:sz w:val="18"/>
                <w:szCs w:val="18"/>
              </w:rPr>
              <w:t>-</w:t>
            </w:r>
          </w:p>
        </w:tc>
        <w:tc>
          <w:tcPr>
            <w:tcW w:w="405" w:type="dxa"/>
            <w:tcBorders>
              <w:top w:val="nil"/>
              <w:left w:val="single" w:sz="8" w:space="0" w:color="auto"/>
              <w:bottom w:val="single" w:sz="8" w:space="0" w:color="auto"/>
              <w:right w:val="single" w:sz="8" w:space="0" w:color="auto"/>
            </w:tcBorders>
            <w:vAlign w:val="center"/>
          </w:tcPr>
          <w:p w14:paraId="3E013C1B" w14:textId="6531C29C" w:rsidR="62C72988" w:rsidRPr="00DE5BB4" w:rsidRDefault="62C72988" w:rsidP="62C72988">
            <w:pPr>
              <w:jc w:val="center"/>
            </w:pPr>
            <w:r w:rsidRPr="00DE5BB4">
              <w:rPr>
                <w:sz w:val="18"/>
                <w:szCs w:val="18"/>
              </w:rPr>
              <w:t>-</w:t>
            </w:r>
          </w:p>
        </w:tc>
        <w:tc>
          <w:tcPr>
            <w:tcW w:w="1455" w:type="dxa"/>
            <w:tcBorders>
              <w:top w:val="nil"/>
              <w:left w:val="single" w:sz="8" w:space="0" w:color="auto"/>
              <w:bottom w:val="single" w:sz="8" w:space="0" w:color="auto"/>
              <w:right w:val="single" w:sz="8" w:space="0" w:color="auto"/>
            </w:tcBorders>
            <w:vAlign w:val="center"/>
          </w:tcPr>
          <w:p w14:paraId="22D90500" w14:textId="690503DD" w:rsidR="62C72988" w:rsidRPr="00DE5BB4" w:rsidRDefault="62C72988" w:rsidP="62C72988">
            <w:pPr>
              <w:jc w:val="center"/>
            </w:pPr>
            <w:r w:rsidRPr="00DE5BB4">
              <w:rPr>
                <w:sz w:val="18"/>
                <w:szCs w:val="18"/>
              </w:rPr>
              <w:t>4-3 unconstitutional</w:t>
            </w:r>
          </w:p>
          <w:p w14:paraId="39EC319B" w14:textId="7559E517" w:rsidR="62C72988" w:rsidRPr="00DE5BB4" w:rsidRDefault="62C72988" w:rsidP="62C72988">
            <w:pPr>
              <w:jc w:val="center"/>
            </w:pPr>
            <w:r w:rsidRPr="00DE5BB4">
              <w:rPr>
                <w:rFonts w:eastAsia="Segoe UI"/>
                <w:sz w:val="18"/>
                <w:szCs w:val="18"/>
              </w:rPr>
              <w:t xml:space="preserve"> </w:t>
            </w:r>
          </w:p>
          <w:p w14:paraId="09857B5F" w14:textId="27388DE1" w:rsidR="62C72988" w:rsidRPr="00DE5BB4" w:rsidRDefault="62C72988" w:rsidP="62C72988">
            <w:pPr>
              <w:jc w:val="center"/>
            </w:pPr>
            <w:r w:rsidRPr="00DE5BB4">
              <w:rPr>
                <w:rFonts w:eastAsia="Segoe UI"/>
                <w:sz w:val="18"/>
                <w:szCs w:val="18"/>
              </w:rPr>
              <w:t>4 (D)</w:t>
            </w:r>
          </w:p>
          <w:p w14:paraId="3F34E3E8" w14:textId="6C8655E8" w:rsidR="62C72988" w:rsidRPr="00DE5BB4" w:rsidRDefault="62C72988" w:rsidP="62C72988">
            <w:pPr>
              <w:jc w:val="center"/>
            </w:pPr>
            <w:r w:rsidRPr="00DE5BB4">
              <w:rPr>
                <w:rFonts w:eastAsia="Segoe UI"/>
                <w:sz w:val="18"/>
                <w:szCs w:val="18"/>
              </w:rPr>
              <w:t>-</w:t>
            </w:r>
          </w:p>
          <w:p w14:paraId="6F7CAD79" w14:textId="75331BF6" w:rsidR="62C72988" w:rsidRPr="00DE5BB4" w:rsidRDefault="62C72988" w:rsidP="62C72988">
            <w:pPr>
              <w:jc w:val="center"/>
            </w:pPr>
            <w:r w:rsidRPr="00DE5BB4">
              <w:rPr>
                <w:rFonts w:eastAsia="Segoe UI"/>
                <w:sz w:val="18"/>
                <w:szCs w:val="18"/>
              </w:rPr>
              <w:t>3 (R)</w:t>
            </w:r>
          </w:p>
        </w:tc>
        <w:tc>
          <w:tcPr>
            <w:tcW w:w="1757" w:type="dxa"/>
            <w:tcBorders>
              <w:top w:val="nil"/>
              <w:left w:val="single" w:sz="8" w:space="0" w:color="auto"/>
              <w:bottom w:val="single" w:sz="8" w:space="0" w:color="auto"/>
              <w:right w:val="single" w:sz="8" w:space="0" w:color="auto"/>
            </w:tcBorders>
            <w:vAlign w:val="center"/>
          </w:tcPr>
          <w:p w14:paraId="406134EE" w14:textId="34A39D67" w:rsidR="62C72988" w:rsidRPr="00C55293" w:rsidRDefault="62C72988" w:rsidP="62C72988">
            <w:pPr>
              <w:jc w:val="center"/>
              <w:rPr>
                <w:sz w:val="18"/>
                <w:szCs w:val="18"/>
              </w:rPr>
            </w:pPr>
            <w:r w:rsidRPr="00DE5BB4">
              <w:rPr>
                <w:sz w:val="18"/>
                <w:szCs w:val="18"/>
              </w:rPr>
              <w:t>“When a districting plan systematically makes it harder for individuals because of their party affiliation to elect a governing majority than individuals in a favored party of equal size – the General Assembly deprives on the basis of partisan affiliation a voter of his or her right to equal voting power.”</w:t>
            </w:r>
            <w:r w:rsidRPr="00DE5BB4">
              <w:rPr>
                <w:rStyle w:val="FootnoteReference"/>
                <w:sz w:val="18"/>
                <w:szCs w:val="18"/>
              </w:rPr>
              <w:footnoteReference w:id="120"/>
            </w:r>
          </w:p>
        </w:tc>
      </w:tr>
      <w:tr w:rsidR="62C72988" w:rsidRPr="00DE5BB4" w14:paraId="6A0BAF5C"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129016D7" w14:textId="33DE954F" w:rsidR="62C72988" w:rsidRPr="00DE5BB4" w:rsidRDefault="62C72988" w:rsidP="62C72988">
            <w:pPr>
              <w:jc w:val="center"/>
            </w:pPr>
            <w:r w:rsidRPr="00DE5BB4">
              <w:rPr>
                <w:sz w:val="18"/>
                <w:szCs w:val="18"/>
              </w:rPr>
              <w:t>OHIO</w:t>
            </w:r>
          </w:p>
        </w:tc>
      </w:tr>
      <w:tr w:rsidR="62C72988" w:rsidRPr="00DE5BB4" w14:paraId="3109E8E9"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76535DE1" w14:textId="301E0E99" w:rsidR="62C72988" w:rsidRPr="00DE5BB4" w:rsidRDefault="62C72988" w:rsidP="62C72988">
            <w:pPr>
              <w:jc w:val="center"/>
            </w:pPr>
            <w:r w:rsidRPr="00DE5BB4">
              <w:rPr>
                <w:i/>
                <w:iCs/>
                <w:sz w:val="18"/>
                <w:szCs w:val="18"/>
              </w:rPr>
              <w:t>Adams v. DeWine</w:t>
            </w:r>
            <w:r w:rsidRPr="00DE5BB4">
              <w:rPr>
                <w:sz w:val="18"/>
                <w:szCs w:val="18"/>
              </w:rPr>
              <w:t>, 167 Ohio St. 3d 499 (Ohio 2022)</w:t>
            </w:r>
          </w:p>
        </w:tc>
        <w:tc>
          <w:tcPr>
            <w:tcW w:w="1035" w:type="dxa"/>
            <w:tcBorders>
              <w:top w:val="nil"/>
              <w:left w:val="single" w:sz="8" w:space="0" w:color="auto"/>
              <w:bottom w:val="single" w:sz="8" w:space="0" w:color="auto"/>
              <w:right w:val="single" w:sz="8" w:space="0" w:color="auto"/>
            </w:tcBorders>
            <w:vAlign w:val="center"/>
          </w:tcPr>
          <w:p w14:paraId="4B9367DE" w14:textId="2B18DA5D" w:rsidR="62C72988" w:rsidRPr="00DE5BB4" w:rsidRDefault="62C72988" w:rsidP="62C72988">
            <w:pPr>
              <w:jc w:val="center"/>
            </w:pPr>
            <w:r w:rsidRPr="00DE5BB4">
              <w:rPr>
                <w:sz w:val="18"/>
                <w:szCs w:val="18"/>
              </w:rPr>
              <w:t>(R) Legislature</w:t>
            </w:r>
          </w:p>
        </w:tc>
        <w:tc>
          <w:tcPr>
            <w:tcW w:w="450" w:type="dxa"/>
            <w:tcBorders>
              <w:top w:val="nil"/>
              <w:left w:val="single" w:sz="8" w:space="0" w:color="auto"/>
              <w:bottom w:val="single" w:sz="8" w:space="0" w:color="auto"/>
              <w:right w:val="single" w:sz="8" w:space="0" w:color="auto"/>
            </w:tcBorders>
            <w:vAlign w:val="center"/>
          </w:tcPr>
          <w:p w14:paraId="55BF1773" w14:textId="621691F3" w:rsidR="62C72988" w:rsidRPr="00DE5BB4" w:rsidRDefault="62C72988" w:rsidP="62C72988">
            <w:pPr>
              <w:jc w:val="center"/>
            </w:pPr>
            <w:r w:rsidRPr="00DE5BB4">
              <w:rPr>
                <w:sz w:val="18"/>
                <w:szCs w:val="18"/>
              </w:rPr>
              <w:t>Y</w:t>
            </w:r>
          </w:p>
        </w:tc>
        <w:tc>
          <w:tcPr>
            <w:tcW w:w="417" w:type="dxa"/>
            <w:tcBorders>
              <w:top w:val="nil"/>
              <w:left w:val="single" w:sz="8" w:space="0" w:color="auto"/>
              <w:bottom w:val="single" w:sz="8" w:space="0" w:color="auto"/>
              <w:right w:val="single" w:sz="8" w:space="0" w:color="auto"/>
            </w:tcBorders>
            <w:vAlign w:val="center"/>
          </w:tcPr>
          <w:p w14:paraId="14B92925" w14:textId="1E1E79EE" w:rsidR="62C72988" w:rsidRPr="00DE5BB4" w:rsidRDefault="62C72988" w:rsidP="62C72988">
            <w:pPr>
              <w:jc w:val="center"/>
            </w:pPr>
            <w:r w:rsidRPr="00DE5BB4">
              <w:rPr>
                <w:sz w:val="18"/>
                <w:szCs w:val="18"/>
              </w:rPr>
              <w:t>Y</w:t>
            </w:r>
          </w:p>
        </w:tc>
        <w:tc>
          <w:tcPr>
            <w:tcW w:w="405" w:type="dxa"/>
            <w:tcBorders>
              <w:top w:val="nil"/>
              <w:left w:val="single" w:sz="8" w:space="0" w:color="auto"/>
              <w:bottom w:val="single" w:sz="8" w:space="0" w:color="auto"/>
              <w:right w:val="single" w:sz="8" w:space="0" w:color="auto"/>
            </w:tcBorders>
            <w:vAlign w:val="center"/>
          </w:tcPr>
          <w:p w14:paraId="2641DD56" w14:textId="1CD8F139" w:rsidR="62C72988" w:rsidRPr="00DE5BB4" w:rsidRDefault="62C72988" w:rsidP="62C72988">
            <w:pPr>
              <w:jc w:val="center"/>
            </w:pPr>
            <w:r w:rsidRPr="00DE5BB4">
              <w:rPr>
                <w:sz w:val="18"/>
                <w:szCs w:val="18"/>
              </w:rPr>
              <w:t>-</w:t>
            </w:r>
          </w:p>
        </w:tc>
        <w:tc>
          <w:tcPr>
            <w:tcW w:w="405" w:type="dxa"/>
            <w:tcBorders>
              <w:top w:val="nil"/>
              <w:left w:val="single" w:sz="8" w:space="0" w:color="auto"/>
              <w:bottom w:val="single" w:sz="8" w:space="0" w:color="auto"/>
              <w:right w:val="single" w:sz="8" w:space="0" w:color="auto"/>
            </w:tcBorders>
            <w:vAlign w:val="center"/>
          </w:tcPr>
          <w:p w14:paraId="73487068" w14:textId="252C6805" w:rsidR="62C72988" w:rsidRPr="00DE5BB4" w:rsidRDefault="62C72988" w:rsidP="62C72988">
            <w:pPr>
              <w:jc w:val="center"/>
            </w:pPr>
            <w:r w:rsidRPr="00DE5BB4">
              <w:rPr>
                <w:sz w:val="18"/>
                <w:szCs w:val="18"/>
              </w:rPr>
              <w:t>-</w:t>
            </w:r>
          </w:p>
        </w:tc>
        <w:tc>
          <w:tcPr>
            <w:tcW w:w="1455" w:type="dxa"/>
            <w:tcBorders>
              <w:top w:val="nil"/>
              <w:left w:val="single" w:sz="8" w:space="0" w:color="auto"/>
              <w:bottom w:val="single" w:sz="8" w:space="0" w:color="auto"/>
              <w:right w:val="single" w:sz="8" w:space="0" w:color="auto"/>
            </w:tcBorders>
            <w:vAlign w:val="center"/>
          </w:tcPr>
          <w:p w14:paraId="12B51323" w14:textId="4E6EEEA7" w:rsidR="62C72988" w:rsidRPr="00DE5BB4" w:rsidRDefault="62C72988" w:rsidP="62C72988">
            <w:pPr>
              <w:jc w:val="center"/>
            </w:pPr>
            <w:r w:rsidRPr="00DE5BB4">
              <w:rPr>
                <w:sz w:val="18"/>
                <w:szCs w:val="18"/>
              </w:rPr>
              <w:t>4-3 unconstitutional</w:t>
            </w:r>
          </w:p>
          <w:p w14:paraId="01B42D76" w14:textId="70D55754" w:rsidR="62C72988" w:rsidRPr="00DE5BB4" w:rsidRDefault="62C72988" w:rsidP="62C72988">
            <w:pPr>
              <w:jc w:val="center"/>
            </w:pPr>
            <w:r w:rsidRPr="00DE5BB4">
              <w:rPr>
                <w:rFonts w:eastAsia="Segoe UI"/>
                <w:sz w:val="18"/>
                <w:szCs w:val="18"/>
              </w:rPr>
              <w:t xml:space="preserve"> </w:t>
            </w:r>
          </w:p>
          <w:p w14:paraId="27EF2B7B" w14:textId="276CFB2B" w:rsidR="62C72988" w:rsidRPr="00DE5BB4" w:rsidRDefault="62C72988" w:rsidP="62C72988">
            <w:pPr>
              <w:jc w:val="center"/>
            </w:pPr>
            <w:r w:rsidRPr="00DE5BB4">
              <w:rPr>
                <w:rFonts w:eastAsia="Segoe UI"/>
                <w:sz w:val="18"/>
                <w:szCs w:val="18"/>
              </w:rPr>
              <w:t>3 (D) 1 (R)</w:t>
            </w:r>
          </w:p>
          <w:p w14:paraId="10CCD05C" w14:textId="011E9B16" w:rsidR="62C72988" w:rsidRPr="00DE5BB4" w:rsidRDefault="62C72988" w:rsidP="62C72988">
            <w:pPr>
              <w:jc w:val="center"/>
            </w:pPr>
            <w:r w:rsidRPr="00DE5BB4">
              <w:rPr>
                <w:rFonts w:eastAsia="Segoe UI"/>
                <w:sz w:val="18"/>
                <w:szCs w:val="18"/>
              </w:rPr>
              <w:t>-</w:t>
            </w:r>
          </w:p>
          <w:p w14:paraId="6503A76E" w14:textId="6E754595" w:rsidR="62C72988" w:rsidRPr="00DE5BB4" w:rsidRDefault="62C72988" w:rsidP="62C72988">
            <w:pPr>
              <w:jc w:val="center"/>
            </w:pPr>
            <w:r w:rsidRPr="00DE5BB4">
              <w:rPr>
                <w:rFonts w:eastAsia="Segoe UI"/>
                <w:sz w:val="18"/>
                <w:szCs w:val="18"/>
              </w:rPr>
              <w:t>3 (R)</w:t>
            </w:r>
          </w:p>
        </w:tc>
        <w:tc>
          <w:tcPr>
            <w:tcW w:w="1757" w:type="dxa"/>
            <w:tcBorders>
              <w:top w:val="nil"/>
              <w:left w:val="single" w:sz="8" w:space="0" w:color="auto"/>
              <w:bottom w:val="single" w:sz="8" w:space="0" w:color="auto"/>
              <w:right w:val="single" w:sz="8" w:space="0" w:color="auto"/>
            </w:tcBorders>
            <w:vAlign w:val="center"/>
          </w:tcPr>
          <w:p w14:paraId="5D900B3C" w14:textId="3215BBB1" w:rsidR="62C72988" w:rsidRPr="00DE5BB4" w:rsidRDefault="62C72988" w:rsidP="62C72988">
            <w:pPr>
              <w:jc w:val="center"/>
              <w:rPr>
                <w:sz w:val="18"/>
                <w:szCs w:val="18"/>
              </w:rPr>
            </w:pPr>
            <w:r w:rsidRPr="00DE5BB4">
              <w:rPr>
                <w:sz w:val="18"/>
                <w:szCs w:val="18"/>
              </w:rPr>
              <w:t>“A plan with a partisan advantage that ‘is unwarranted by valid considerations, namely, the redistricting criteria set forth in Article XIX."</w:t>
            </w:r>
            <w:r w:rsidRPr="00DE5BB4">
              <w:rPr>
                <w:rStyle w:val="FootnoteReference"/>
                <w:sz w:val="18"/>
                <w:szCs w:val="18"/>
              </w:rPr>
              <w:footnoteReference w:id="121"/>
            </w:r>
          </w:p>
        </w:tc>
      </w:tr>
      <w:tr w:rsidR="62C72988" w:rsidRPr="00DE5BB4" w14:paraId="16A8669C"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68104DEF" w14:textId="7BCE450B" w:rsidR="62C72988" w:rsidRPr="00DE5BB4" w:rsidRDefault="62C72988" w:rsidP="62C72988">
            <w:pPr>
              <w:jc w:val="center"/>
            </w:pPr>
            <w:r w:rsidRPr="00DE5BB4">
              <w:rPr>
                <w:sz w:val="18"/>
                <w:szCs w:val="18"/>
              </w:rPr>
              <w:t>PENNSYLVANIA</w:t>
            </w:r>
          </w:p>
        </w:tc>
      </w:tr>
      <w:tr w:rsidR="62C72988" w:rsidRPr="00DE5BB4" w14:paraId="55FBA7E5"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283ABFA6" w14:textId="3E8293C8" w:rsidR="62C72988" w:rsidRPr="00DE5BB4" w:rsidRDefault="62C72988" w:rsidP="62C72988">
            <w:pPr>
              <w:jc w:val="center"/>
            </w:pPr>
            <w:r w:rsidRPr="00DE5BB4">
              <w:rPr>
                <w:i/>
                <w:iCs/>
                <w:sz w:val="18"/>
                <w:szCs w:val="18"/>
              </w:rPr>
              <w:t>Carter v. Chapman</w:t>
            </w:r>
            <w:r w:rsidRPr="00DE5BB4">
              <w:rPr>
                <w:sz w:val="18"/>
                <w:szCs w:val="18"/>
              </w:rPr>
              <w:t>, 270 A.3d 444 (Pa. 2022)</w:t>
            </w:r>
          </w:p>
        </w:tc>
        <w:tc>
          <w:tcPr>
            <w:tcW w:w="1035" w:type="dxa"/>
            <w:tcBorders>
              <w:top w:val="nil"/>
              <w:left w:val="single" w:sz="8" w:space="0" w:color="auto"/>
              <w:bottom w:val="single" w:sz="8" w:space="0" w:color="auto"/>
              <w:right w:val="single" w:sz="8" w:space="0" w:color="auto"/>
            </w:tcBorders>
            <w:vAlign w:val="center"/>
          </w:tcPr>
          <w:p w14:paraId="1A2410E0" w14:textId="1A0EA785" w:rsidR="62C72988" w:rsidRPr="00DE5BB4" w:rsidRDefault="62C72988" w:rsidP="62C72988">
            <w:pPr>
              <w:jc w:val="center"/>
            </w:pPr>
            <w:r w:rsidRPr="00DE5BB4">
              <w:rPr>
                <w:sz w:val="18"/>
                <w:szCs w:val="18"/>
              </w:rPr>
              <w:t>PA Judiciary</w:t>
            </w:r>
          </w:p>
        </w:tc>
        <w:tc>
          <w:tcPr>
            <w:tcW w:w="450" w:type="dxa"/>
            <w:tcBorders>
              <w:top w:val="nil"/>
              <w:left w:val="single" w:sz="8" w:space="0" w:color="auto"/>
              <w:bottom w:val="single" w:sz="8" w:space="0" w:color="auto"/>
              <w:right w:val="single" w:sz="8" w:space="0" w:color="auto"/>
            </w:tcBorders>
            <w:vAlign w:val="center"/>
          </w:tcPr>
          <w:p w14:paraId="6011FB06" w14:textId="12713774" w:rsidR="62C72988" w:rsidRPr="00DE5BB4" w:rsidRDefault="62C72988" w:rsidP="62C72988">
            <w:pPr>
              <w:jc w:val="center"/>
            </w:pPr>
            <w:r w:rsidRPr="00DE5BB4">
              <w:rPr>
                <w:sz w:val="18"/>
                <w:szCs w:val="18"/>
              </w:rPr>
              <w:t>Y</w:t>
            </w:r>
          </w:p>
        </w:tc>
        <w:tc>
          <w:tcPr>
            <w:tcW w:w="417" w:type="dxa"/>
            <w:tcBorders>
              <w:top w:val="nil"/>
              <w:left w:val="single" w:sz="8" w:space="0" w:color="auto"/>
              <w:bottom w:val="single" w:sz="8" w:space="0" w:color="auto"/>
              <w:right w:val="single" w:sz="8" w:space="0" w:color="auto"/>
            </w:tcBorders>
            <w:vAlign w:val="center"/>
          </w:tcPr>
          <w:p w14:paraId="4B795E13" w14:textId="576527A3" w:rsidR="62C72988" w:rsidRPr="00DE5BB4" w:rsidRDefault="62C72988" w:rsidP="62C72988">
            <w:pPr>
              <w:jc w:val="center"/>
            </w:pPr>
            <w:r w:rsidRPr="00DE5BB4">
              <w:rPr>
                <w:sz w:val="18"/>
                <w:szCs w:val="18"/>
              </w:rPr>
              <w:t>Y</w:t>
            </w:r>
          </w:p>
        </w:tc>
        <w:tc>
          <w:tcPr>
            <w:tcW w:w="405" w:type="dxa"/>
            <w:tcBorders>
              <w:top w:val="nil"/>
              <w:left w:val="single" w:sz="8" w:space="0" w:color="auto"/>
              <w:bottom w:val="single" w:sz="8" w:space="0" w:color="auto"/>
              <w:right w:val="single" w:sz="8" w:space="0" w:color="auto"/>
            </w:tcBorders>
            <w:vAlign w:val="center"/>
          </w:tcPr>
          <w:p w14:paraId="078ECA11" w14:textId="018B818C" w:rsidR="62C72988" w:rsidRPr="00DE5BB4" w:rsidRDefault="62C72988" w:rsidP="62C72988">
            <w:pPr>
              <w:jc w:val="center"/>
            </w:pPr>
            <w:r w:rsidRPr="00DE5BB4">
              <w:rPr>
                <w:sz w:val="18"/>
                <w:szCs w:val="18"/>
              </w:rPr>
              <w:t>-</w:t>
            </w:r>
          </w:p>
        </w:tc>
        <w:tc>
          <w:tcPr>
            <w:tcW w:w="405" w:type="dxa"/>
            <w:tcBorders>
              <w:top w:val="nil"/>
              <w:left w:val="single" w:sz="8" w:space="0" w:color="auto"/>
              <w:bottom w:val="single" w:sz="8" w:space="0" w:color="auto"/>
              <w:right w:val="single" w:sz="8" w:space="0" w:color="auto"/>
            </w:tcBorders>
            <w:vAlign w:val="center"/>
          </w:tcPr>
          <w:p w14:paraId="37E172AA" w14:textId="330403FE" w:rsidR="62C72988" w:rsidRPr="00DE5BB4" w:rsidRDefault="62C72988" w:rsidP="62C72988">
            <w:pPr>
              <w:jc w:val="center"/>
            </w:pPr>
            <w:r w:rsidRPr="00DE5BB4">
              <w:rPr>
                <w:sz w:val="18"/>
                <w:szCs w:val="18"/>
              </w:rPr>
              <w:t>-</w:t>
            </w:r>
          </w:p>
        </w:tc>
        <w:tc>
          <w:tcPr>
            <w:tcW w:w="1455" w:type="dxa"/>
            <w:tcBorders>
              <w:top w:val="nil"/>
              <w:left w:val="single" w:sz="8" w:space="0" w:color="auto"/>
              <w:bottom w:val="single" w:sz="8" w:space="0" w:color="auto"/>
              <w:right w:val="single" w:sz="8" w:space="0" w:color="auto"/>
            </w:tcBorders>
            <w:vAlign w:val="center"/>
          </w:tcPr>
          <w:p w14:paraId="118BF16D" w14:textId="0C76E2F6" w:rsidR="62C72988" w:rsidRPr="00DE5BB4" w:rsidRDefault="62C72988" w:rsidP="62C72988">
            <w:pPr>
              <w:jc w:val="center"/>
              <w:rPr>
                <w:sz w:val="18"/>
                <w:szCs w:val="18"/>
              </w:rPr>
            </w:pPr>
            <w:r w:rsidRPr="00DE5BB4">
              <w:rPr>
                <w:sz w:val="18"/>
                <w:szCs w:val="18"/>
              </w:rPr>
              <w:t>4-3 unconstitutional</w:t>
            </w:r>
            <w:r w:rsidRPr="00DE5BB4">
              <w:rPr>
                <w:rStyle w:val="FootnoteReference"/>
                <w:sz w:val="18"/>
                <w:szCs w:val="18"/>
              </w:rPr>
              <w:footnoteReference w:id="122"/>
            </w:r>
          </w:p>
          <w:p w14:paraId="60B2C424" w14:textId="36A1443A" w:rsidR="62C72988" w:rsidRPr="00DE5BB4" w:rsidRDefault="62C72988" w:rsidP="62C72988">
            <w:pPr>
              <w:jc w:val="center"/>
            </w:pPr>
            <w:r w:rsidRPr="00DE5BB4">
              <w:rPr>
                <w:rFonts w:eastAsia="Segoe UI"/>
                <w:sz w:val="18"/>
                <w:szCs w:val="18"/>
              </w:rPr>
              <w:t xml:space="preserve"> </w:t>
            </w:r>
          </w:p>
          <w:p w14:paraId="73C7EABE" w14:textId="2945B475" w:rsidR="62C72988" w:rsidRPr="00DE5BB4" w:rsidRDefault="62C72988" w:rsidP="62C72988">
            <w:pPr>
              <w:jc w:val="center"/>
            </w:pPr>
            <w:r w:rsidRPr="00DE5BB4">
              <w:rPr>
                <w:rFonts w:eastAsia="Segoe UI"/>
                <w:sz w:val="18"/>
                <w:szCs w:val="18"/>
              </w:rPr>
              <w:t>4 (D)</w:t>
            </w:r>
          </w:p>
          <w:p w14:paraId="6619C769" w14:textId="63ACA07A" w:rsidR="62C72988" w:rsidRPr="00DE5BB4" w:rsidRDefault="62C72988" w:rsidP="62C72988">
            <w:pPr>
              <w:jc w:val="center"/>
            </w:pPr>
            <w:r w:rsidRPr="00DE5BB4">
              <w:rPr>
                <w:rFonts w:eastAsia="Segoe UI"/>
                <w:sz w:val="18"/>
                <w:szCs w:val="18"/>
              </w:rPr>
              <w:t>-</w:t>
            </w:r>
          </w:p>
          <w:p w14:paraId="2B920F98" w14:textId="511AAF14" w:rsidR="62C72988" w:rsidRPr="00DE5BB4" w:rsidRDefault="62C72988" w:rsidP="62C72988">
            <w:pPr>
              <w:jc w:val="center"/>
            </w:pPr>
            <w:r w:rsidRPr="00DE5BB4">
              <w:rPr>
                <w:rFonts w:eastAsia="Segoe UI"/>
                <w:sz w:val="18"/>
                <w:szCs w:val="18"/>
              </w:rPr>
              <w:t>1 (D) 2 (R)</w:t>
            </w:r>
          </w:p>
        </w:tc>
        <w:tc>
          <w:tcPr>
            <w:tcW w:w="1757" w:type="dxa"/>
            <w:tcBorders>
              <w:top w:val="nil"/>
              <w:left w:val="single" w:sz="8" w:space="0" w:color="auto"/>
              <w:bottom w:val="single" w:sz="8" w:space="0" w:color="auto"/>
              <w:right w:val="single" w:sz="8" w:space="0" w:color="auto"/>
            </w:tcBorders>
            <w:vAlign w:val="center"/>
          </w:tcPr>
          <w:p w14:paraId="14EB6C7C" w14:textId="5CA4CB28" w:rsidR="62C72988" w:rsidRPr="00DE5BB4" w:rsidRDefault="62C72988" w:rsidP="62C72988">
            <w:pPr>
              <w:jc w:val="center"/>
              <w:rPr>
                <w:sz w:val="18"/>
                <w:szCs w:val="18"/>
              </w:rPr>
            </w:pPr>
            <w:r w:rsidRPr="00DE5BB4">
              <w:rPr>
                <w:sz w:val="18"/>
                <w:szCs w:val="18"/>
              </w:rPr>
              <w:t>Where maps meet traditional criteria but still dilute a particular group’s vote, partisan fairness metrics can be used for objective evaluation of proposed plans to determine whether they are fair.</w:t>
            </w:r>
            <w:r w:rsidRPr="00DE5BB4">
              <w:rPr>
                <w:rStyle w:val="FootnoteReference"/>
                <w:sz w:val="18"/>
                <w:szCs w:val="18"/>
              </w:rPr>
              <w:footnoteReference w:id="123"/>
            </w:r>
          </w:p>
        </w:tc>
      </w:tr>
      <w:tr w:rsidR="62C72988" w:rsidRPr="00DE5BB4" w14:paraId="41111205"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31D4C62F" w14:textId="52B7D3D9" w:rsidR="62C72988" w:rsidRPr="00DE5BB4" w:rsidRDefault="62C72988" w:rsidP="62C72988">
            <w:pPr>
              <w:jc w:val="center"/>
            </w:pPr>
            <w:r w:rsidRPr="00DE5BB4">
              <w:rPr>
                <w:sz w:val="18"/>
                <w:szCs w:val="18"/>
              </w:rPr>
              <w:t>MARYLAND</w:t>
            </w:r>
          </w:p>
        </w:tc>
      </w:tr>
      <w:tr w:rsidR="62C72988" w:rsidRPr="00DE5BB4" w14:paraId="118F740B"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43C1EB03" w14:textId="2DE167BC" w:rsidR="62C72988" w:rsidRPr="00DE5BB4" w:rsidRDefault="62C72988" w:rsidP="3EC14FD5">
            <w:pPr>
              <w:jc w:val="center"/>
              <w:rPr>
                <w:sz w:val="18"/>
                <w:szCs w:val="18"/>
              </w:rPr>
            </w:pPr>
            <w:r w:rsidRPr="5D1A3D7C">
              <w:rPr>
                <w:i/>
                <w:iCs/>
                <w:sz w:val="18"/>
                <w:szCs w:val="18"/>
              </w:rPr>
              <w:t>Szeliga v. Lamone</w:t>
            </w:r>
            <w:r w:rsidRPr="00DE5BB4">
              <w:rPr>
                <w:sz w:val="18"/>
                <w:szCs w:val="18"/>
              </w:rPr>
              <w:t>, No. C-02-CV-21–001816 (Md. Cir. Ct. March 25, 2022)</w:t>
            </w:r>
            <w:r w:rsidRPr="00DE5BB4">
              <w:rPr>
                <w:rStyle w:val="FootnoteReference"/>
                <w:sz w:val="18"/>
                <w:szCs w:val="18"/>
              </w:rPr>
              <w:footnoteReference w:id="124"/>
            </w:r>
          </w:p>
        </w:tc>
        <w:tc>
          <w:tcPr>
            <w:tcW w:w="1035" w:type="dxa"/>
            <w:tcBorders>
              <w:top w:val="nil"/>
              <w:left w:val="single" w:sz="8" w:space="0" w:color="auto"/>
              <w:bottom w:val="single" w:sz="8" w:space="0" w:color="auto"/>
              <w:right w:val="single" w:sz="8" w:space="0" w:color="auto"/>
            </w:tcBorders>
            <w:vAlign w:val="center"/>
          </w:tcPr>
          <w:p w14:paraId="11D07665" w14:textId="639B4963" w:rsidR="62C72988" w:rsidRPr="00DE5BB4" w:rsidRDefault="3EC14FD5" w:rsidP="3EC14FD5">
            <w:pPr>
              <w:jc w:val="center"/>
              <w:rPr>
                <w:sz w:val="18"/>
                <w:szCs w:val="18"/>
              </w:rPr>
            </w:pPr>
            <w:r w:rsidRPr="00DE5BB4">
              <w:rPr>
                <w:sz w:val="18"/>
                <w:szCs w:val="18"/>
              </w:rPr>
              <w:t>(D) Legislature</w:t>
            </w:r>
          </w:p>
        </w:tc>
        <w:tc>
          <w:tcPr>
            <w:tcW w:w="450" w:type="dxa"/>
            <w:tcBorders>
              <w:top w:val="nil"/>
              <w:left w:val="single" w:sz="8" w:space="0" w:color="auto"/>
              <w:bottom w:val="single" w:sz="8" w:space="0" w:color="auto"/>
              <w:right w:val="single" w:sz="8" w:space="0" w:color="auto"/>
            </w:tcBorders>
            <w:shd w:val="clear" w:color="auto" w:fill="FFFFFF" w:themeFill="background1"/>
            <w:vAlign w:val="center"/>
          </w:tcPr>
          <w:p w14:paraId="716F4CDB" w14:textId="4A703C55" w:rsidR="62C72988" w:rsidRPr="00DE5BB4" w:rsidRDefault="3EC14FD5" w:rsidP="3EC14FD5">
            <w:pPr>
              <w:jc w:val="center"/>
              <w:rPr>
                <w:sz w:val="18"/>
                <w:szCs w:val="18"/>
              </w:rPr>
            </w:pPr>
            <w:r w:rsidRPr="00DE5BB4">
              <w:rPr>
                <w:sz w:val="18"/>
                <w:szCs w:val="18"/>
              </w:rPr>
              <w:t>Y</w:t>
            </w:r>
          </w:p>
        </w:tc>
        <w:tc>
          <w:tcPr>
            <w:tcW w:w="417" w:type="dxa"/>
            <w:tcBorders>
              <w:top w:val="nil"/>
              <w:left w:val="single" w:sz="8" w:space="0" w:color="auto"/>
              <w:bottom w:val="single" w:sz="8" w:space="0" w:color="auto"/>
              <w:right w:val="single" w:sz="8" w:space="0" w:color="auto"/>
            </w:tcBorders>
            <w:shd w:val="clear" w:color="auto" w:fill="FFFFFF" w:themeFill="background1"/>
            <w:vAlign w:val="center"/>
          </w:tcPr>
          <w:p w14:paraId="359C9B37" w14:textId="7A5C6E18" w:rsidR="62C72988" w:rsidRPr="00DE5BB4" w:rsidRDefault="3EC14FD5" w:rsidP="3EC14FD5">
            <w:pPr>
              <w:jc w:val="center"/>
              <w:rPr>
                <w:color w:val="000000" w:themeColor="text1"/>
                <w:sz w:val="18"/>
                <w:szCs w:val="18"/>
              </w:rPr>
            </w:pPr>
            <w:r w:rsidRPr="00DE5BB4">
              <w:rPr>
                <w:color w:val="000000" w:themeColor="text1"/>
                <w:sz w:val="18"/>
                <w:szCs w:val="18"/>
              </w:rPr>
              <w:t>Y</w:t>
            </w:r>
          </w:p>
        </w:tc>
        <w:tc>
          <w:tcPr>
            <w:tcW w:w="405" w:type="dxa"/>
            <w:tcBorders>
              <w:top w:val="nil"/>
              <w:left w:val="single" w:sz="8" w:space="0" w:color="auto"/>
              <w:bottom w:val="single" w:sz="8" w:space="0" w:color="auto"/>
              <w:right w:val="single" w:sz="8" w:space="0" w:color="auto"/>
            </w:tcBorders>
            <w:shd w:val="clear" w:color="auto" w:fill="FFFFFF" w:themeFill="background1"/>
            <w:vAlign w:val="center"/>
          </w:tcPr>
          <w:p w14:paraId="1B493704" w14:textId="0D83DDD6" w:rsidR="62C72988" w:rsidRPr="00DE5BB4" w:rsidRDefault="3EC14FD5" w:rsidP="3EC14FD5">
            <w:pPr>
              <w:jc w:val="center"/>
              <w:rPr>
                <w:color w:val="000000" w:themeColor="text1"/>
                <w:sz w:val="18"/>
                <w:szCs w:val="18"/>
              </w:rPr>
            </w:pPr>
            <w:r w:rsidRPr="00DE5BB4">
              <w:rPr>
                <w:color w:val="000000" w:themeColor="text1"/>
                <w:sz w:val="18"/>
                <w:szCs w:val="18"/>
              </w:rPr>
              <w:t>-</w:t>
            </w:r>
          </w:p>
        </w:tc>
        <w:tc>
          <w:tcPr>
            <w:tcW w:w="405" w:type="dxa"/>
            <w:tcBorders>
              <w:top w:val="nil"/>
              <w:left w:val="single" w:sz="8" w:space="0" w:color="auto"/>
              <w:bottom w:val="single" w:sz="8" w:space="0" w:color="auto"/>
              <w:right w:val="single" w:sz="8" w:space="0" w:color="auto"/>
            </w:tcBorders>
            <w:shd w:val="clear" w:color="auto" w:fill="FFFFFF" w:themeFill="background1"/>
            <w:vAlign w:val="center"/>
          </w:tcPr>
          <w:p w14:paraId="644A4CEC" w14:textId="7E37499D" w:rsidR="62C72988" w:rsidRPr="00DE5BB4" w:rsidRDefault="3EC14FD5" w:rsidP="3EC14FD5">
            <w:pPr>
              <w:jc w:val="center"/>
              <w:rPr>
                <w:sz w:val="18"/>
                <w:szCs w:val="18"/>
              </w:rPr>
            </w:pPr>
            <w:r w:rsidRPr="00DE5BB4">
              <w:rPr>
                <w:sz w:val="18"/>
                <w:szCs w:val="18"/>
              </w:rPr>
              <w:t>Y</w:t>
            </w:r>
          </w:p>
        </w:tc>
        <w:tc>
          <w:tcPr>
            <w:tcW w:w="1455" w:type="dxa"/>
            <w:tcBorders>
              <w:top w:val="nil"/>
              <w:left w:val="single" w:sz="8" w:space="0" w:color="auto"/>
              <w:bottom w:val="single" w:sz="8" w:space="0" w:color="auto"/>
              <w:right w:val="single" w:sz="8" w:space="0" w:color="auto"/>
            </w:tcBorders>
            <w:shd w:val="clear" w:color="auto" w:fill="FFFFFF" w:themeFill="background1"/>
            <w:vAlign w:val="center"/>
          </w:tcPr>
          <w:p w14:paraId="0A015057" w14:textId="3C94C550" w:rsidR="62C72988" w:rsidRPr="00DE5BB4" w:rsidRDefault="3EC14FD5" w:rsidP="3EC14FD5">
            <w:pPr>
              <w:jc w:val="center"/>
              <w:rPr>
                <w:color w:val="000000" w:themeColor="text1"/>
                <w:sz w:val="18"/>
                <w:szCs w:val="18"/>
              </w:rPr>
            </w:pPr>
            <w:r w:rsidRPr="00DE5BB4">
              <w:rPr>
                <w:color w:val="000000" w:themeColor="text1"/>
                <w:sz w:val="18"/>
                <w:szCs w:val="18"/>
              </w:rPr>
              <w:t>1 unconstitutional</w:t>
            </w:r>
          </w:p>
          <w:p w14:paraId="17D8EBC0" w14:textId="31369455" w:rsidR="62C72988" w:rsidRPr="00DE5BB4" w:rsidRDefault="3EC14FD5" w:rsidP="3EC14FD5">
            <w:pPr>
              <w:jc w:val="center"/>
              <w:rPr>
                <w:rFonts w:eastAsia="Segoe UI"/>
                <w:sz w:val="18"/>
                <w:szCs w:val="18"/>
              </w:rPr>
            </w:pPr>
            <w:r w:rsidRPr="00DE5BB4">
              <w:rPr>
                <w:rFonts w:eastAsia="Segoe UI"/>
                <w:sz w:val="18"/>
                <w:szCs w:val="18"/>
              </w:rPr>
              <w:t xml:space="preserve"> </w:t>
            </w:r>
          </w:p>
          <w:p w14:paraId="79556D12" w14:textId="5B59DE71" w:rsidR="62C72988" w:rsidRPr="00DE5BB4" w:rsidRDefault="03B6479F" w:rsidP="62C72988">
            <w:pPr>
              <w:jc w:val="center"/>
              <w:rPr>
                <w:rFonts w:eastAsia="Segoe UI"/>
                <w:color w:val="000000" w:themeColor="text1"/>
                <w:sz w:val="18"/>
                <w:szCs w:val="18"/>
              </w:rPr>
            </w:pPr>
            <w:r w:rsidRPr="00DE5BB4">
              <w:rPr>
                <w:rFonts w:eastAsia="Segoe UI"/>
                <w:color w:val="000000" w:themeColor="text1"/>
                <w:sz w:val="18"/>
                <w:szCs w:val="18"/>
              </w:rPr>
              <w:t>1 (D)</w:t>
            </w:r>
          </w:p>
        </w:tc>
        <w:tc>
          <w:tcPr>
            <w:tcW w:w="1757" w:type="dxa"/>
            <w:tcBorders>
              <w:top w:val="nil"/>
              <w:left w:val="single" w:sz="8" w:space="0" w:color="auto"/>
              <w:bottom w:val="single" w:sz="8" w:space="0" w:color="auto"/>
              <w:right w:val="single" w:sz="8" w:space="0" w:color="auto"/>
            </w:tcBorders>
            <w:shd w:val="clear" w:color="auto" w:fill="FFFFFF" w:themeFill="background1"/>
            <w:vAlign w:val="center"/>
          </w:tcPr>
          <w:p w14:paraId="1AFF23A1" w14:textId="1D82B717" w:rsidR="62C72988" w:rsidRPr="00DE5BB4" w:rsidRDefault="62C72988" w:rsidP="62C72988">
            <w:pPr>
              <w:jc w:val="center"/>
              <w:rPr>
                <w:color w:val="000000" w:themeColor="text1"/>
                <w:sz w:val="18"/>
                <w:szCs w:val="18"/>
              </w:rPr>
            </w:pPr>
            <w:r w:rsidRPr="00DE5BB4">
              <w:rPr>
                <w:color w:val="000000" w:themeColor="text1"/>
                <w:sz w:val="18"/>
                <w:szCs w:val="18"/>
              </w:rPr>
              <w:t>A plan drawn with “partisanship as a predominant intent, to the exclusion of traditional redistricting criteria” found in “Article III, Section 4 of the Maryland Constitution.”</w:t>
            </w:r>
            <w:r w:rsidRPr="00DE5BB4">
              <w:rPr>
                <w:rStyle w:val="FootnoteReference"/>
                <w:color w:val="000000" w:themeColor="text1"/>
                <w:sz w:val="18"/>
                <w:szCs w:val="18"/>
              </w:rPr>
              <w:footnoteReference w:id="125"/>
            </w:r>
          </w:p>
        </w:tc>
      </w:tr>
      <w:tr w:rsidR="62C72988" w:rsidRPr="00DE5BB4" w14:paraId="37E348CF"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791D4B10" w14:textId="5748C920" w:rsidR="62C72988" w:rsidRPr="00DE5BB4" w:rsidRDefault="62C72988" w:rsidP="62C72988">
            <w:pPr>
              <w:jc w:val="center"/>
            </w:pPr>
            <w:r w:rsidRPr="00DE5BB4">
              <w:rPr>
                <w:color w:val="000000" w:themeColor="text1"/>
                <w:sz w:val="18"/>
                <w:szCs w:val="18"/>
              </w:rPr>
              <w:t>2020 REDISTRICTING ROUND (Post-November 2022)</w:t>
            </w:r>
          </w:p>
        </w:tc>
      </w:tr>
      <w:tr w:rsidR="62C72988" w:rsidRPr="00DE5BB4" w14:paraId="2CB2B416"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75BBC50D" w14:textId="140BB4D1" w:rsidR="62C72988" w:rsidRPr="00DE5BB4" w:rsidRDefault="62C72988" w:rsidP="62C72988">
            <w:pPr>
              <w:jc w:val="center"/>
            </w:pPr>
            <w:r w:rsidRPr="00DE5BB4">
              <w:rPr>
                <w:sz w:val="18"/>
                <w:szCs w:val="18"/>
              </w:rPr>
              <w:t>KENTUCKY</w:t>
            </w:r>
          </w:p>
        </w:tc>
      </w:tr>
      <w:tr w:rsidR="62C72988" w:rsidRPr="00DE5BB4" w14:paraId="44EF44BF"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39D7DE8D" w14:textId="3D41C8BE" w:rsidR="62C72988" w:rsidRPr="00DE5BB4" w:rsidRDefault="03B6479F" w:rsidP="03B6479F">
            <w:pPr>
              <w:jc w:val="center"/>
              <w:rPr>
                <w:color w:val="7030A0"/>
                <w:sz w:val="18"/>
                <w:szCs w:val="18"/>
              </w:rPr>
            </w:pPr>
            <w:r w:rsidRPr="00DE5BB4">
              <w:rPr>
                <w:i/>
                <w:iCs/>
                <w:sz w:val="18"/>
                <w:szCs w:val="18"/>
              </w:rPr>
              <w:t>Graham v. Adams</w:t>
            </w:r>
            <w:r w:rsidRPr="00DE5BB4">
              <w:rPr>
                <w:sz w:val="18"/>
                <w:szCs w:val="18"/>
              </w:rPr>
              <w:t>, No. 22-CI-00047 (Ky. Cir. Ct. Nov. 10, 2022)</w:t>
            </w:r>
          </w:p>
        </w:tc>
        <w:tc>
          <w:tcPr>
            <w:tcW w:w="1035" w:type="dxa"/>
            <w:tcBorders>
              <w:top w:val="nil"/>
              <w:left w:val="single" w:sz="8" w:space="0" w:color="auto"/>
              <w:bottom w:val="single" w:sz="8" w:space="0" w:color="auto"/>
              <w:right w:val="single" w:sz="8" w:space="0" w:color="auto"/>
            </w:tcBorders>
            <w:vAlign w:val="center"/>
          </w:tcPr>
          <w:p w14:paraId="2B9B72B7" w14:textId="5BE3AB12" w:rsidR="62C72988" w:rsidRPr="00DE5BB4" w:rsidRDefault="03B6479F" w:rsidP="03B6479F">
            <w:pPr>
              <w:jc w:val="center"/>
              <w:rPr>
                <w:sz w:val="16"/>
                <w:szCs w:val="16"/>
              </w:rPr>
            </w:pPr>
            <w:r w:rsidRPr="00DE5BB4">
              <w:rPr>
                <w:sz w:val="18"/>
                <w:szCs w:val="18"/>
              </w:rPr>
              <w:t>(R) Legislature</w:t>
            </w:r>
          </w:p>
        </w:tc>
        <w:tc>
          <w:tcPr>
            <w:tcW w:w="450" w:type="dxa"/>
            <w:tcBorders>
              <w:top w:val="nil"/>
              <w:left w:val="single" w:sz="8" w:space="0" w:color="auto"/>
              <w:bottom w:val="single" w:sz="8" w:space="0" w:color="auto"/>
              <w:right w:val="single" w:sz="8" w:space="0" w:color="auto"/>
            </w:tcBorders>
            <w:shd w:val="clear" w:color="auto" w:fill="FFFFFF" w:themeFill="background1"/>
            <w:vAlign w:val="center"/>
          </w:tcPr>
          <w:p w14:paraId="08EDB50C" w14:textId="73CB3DC0" w:rsidR="62C72988" w:rsidRPr="00DE5BB4" w:rsidRDefault="62C72988" w:rsidP="62C72988">
            <w:pPr>
              <w:jc w:val="center"/>
            </w:pPr>
            <w:r w:rsidRPr="00DE5BB4">
              <w:rPr>
                <w:color w:val="000000" w:themeColor="text1"/>
                <w:sz w:val="18"/>
                <w:szCs w:val="18"/>
              </w:rPr>
              <w:t>Y</w:t>
            </w:r>
          </w:p>
        </w:tc>
        <w:tc>
          <w:tcPr>
            <w:tcW w:w="417" w:type="dxa"/>
            <w:tcBorders>
              <w:top w:val="nil"/>
              <w:left w:val="single" w:sz="8" w:space="0" w:color="auto"/>
              <w:bottom w:val="single" w:sz="8" w:space="0" w:color="auto"/>
              <w:right w:val="single" w:sz="8" w:space="0" w:color="auto"/>
            </w:tcBorders>
            <w:shd w:val="clear" w:color="auto" w:fill="FFFFFF" w:themeFill="background1"/>
            <w:vAlign w:val="center"/>
          </w:tcPr>
          <w:p w14:paraId="19E2B314" w14:textId="66785918" w:rsidR="62C72988" w:rsidRPr="00DE5BB4" w:rsidRDefault="62C72988" w:rsidP="62C72988">
            <w:pPr>
              <w:jc w:val="center"/>
            </w:pPr>
            <w:r w:rsidRPr="00DE5BB4">
              <w:rPr>
                <w:color w:val="000000" w:themeColor="text1"/>
                <w:sz w:val="18"/>
                <w:szCs w:val="18"/>
              </w:rPr>
              <w:t>Y</w:t>
            </w:r>
          </w:p>
        </w:tc>
        <w:tc>
          <w:tcPr>
            <w:tcW w:w="405" w:type="dxa"/>
            <w:tcBorders>
              <w:top w:val="nil"/>
              <w:left w:val="single" w:sz="8" w:space="0" w:color="auto"/>
              <w:bottom w:val="single" w:sz="8" w:space="0" w:color="auto"/>
              <w:right w:val="single" w:sz="8" w:space="0" w:color="auto"/>
            </w:tcBorders>
            <w:shd w:val="clear" w:color="auto" w:fill="FFFFFF" w:themeFill="background1"/>
            <w:vAlign w:val="center"/>
          </w:tcPr>
          <w:p w14:paraId="2C8EF98D" w14:textId="789EA4CF" w:rsidR="62C72988" w:rsidRPr="00DE5BB4" w:rsidRDefault="00981268" w:rsidP="03B6479F">
            <w:pPr>
              <w:jc w:val="center"/>
              <w:rPr>
                <w:color w:val="000000" w:themeColor="text1"/>
                <w:sz w:val="18"/>
                <w:szCs w:val="18"/>
              </w:rPr>
            </w:pPr>
            <w:r>
              <w:rPr>
                <w:color w:val="000000" w:themeColor="text1"/>
                <w:sz w:val="18"/>
                <w:szCs w:val="18"/>
              </w:rPr>
              <w:t>-</w:t>
            </w:r>
          </w:p>
        </w:tc>
        <w:tc>
          <w:tcPr>
            <w:tcW w:w="405" w:type="dxa"/>
            <w:tcBorders>
              <w:top w:val="nil"/>
              <w:left w:val="single" w:sz="8" w:space="0" w:color="auto"/>
              <w:bottom w:val="single" w:sz="8" w:space="0" w:color="auto"/>
              <w:right w:val="single" w:sz="8" w:space="0" w:color="auto"/>
            </w:tcBorders>
            <w:shd w:val="clear" w:color="auto" w:fill="FFFFFF" w:themeFill="background1"/>
            <w:vAlign w:val="center"/>
          </w:tcPr>
          <w:p w14:paraId="0BB3733B" w14:textId="0D27398F" w:rsidR="62C72988" w:rsidRPr="00DE5BB4" w:rsidRDefault="62C72988" w:rsidP="62C72988">
            <w:pPr>
              <w:jc w:val="center"/>
            </w:pPr>
            <w:r w:rsidRPr="00DE5BB4">
              <w:rPr>
                <w:color w:val="000000" w:themeColor="text1"/>
                <w:sz w:val="18"/>
                <w:szCs w:val="18"/>
              </w:rPr>
              <w:t>Y</w:t>
            </w:r>
          </w:p>
        </w:tc>
        <w:tc>
          <w:tcPr>
            <w:tcW w:w="1455" w:type="dxa"/>
            <w:tcBorders>
              <w:top w:val="nil"/>
              <w:left w:val="single" w:sz="8" w:space="0" w:color="auto"/>
              <w:bottom w:val="single" w:sz="8" w:space="0" w:color="auto"/>
              <w:right w:val="single" w:sz="8" w:space="0" w:color="auto"/>
            </w:tcBorders>
            <w:shd w:val="clear" w:color="auto" w:fill="FFFFFF" w:themeFill="background1"/>
            <w:vAlign w:val="center"/>
          </w:tcPr>
          <w:p w14:paraId="7999DD13" w14:textId="47437E6D" w:rsidR="62C72988" w:rsidRPr="00DE5BB4" w:rsidRDefault="03B6479F" w:rsidP="03B6479F">
            <w:pPr>
              <w:jc w:val="center"/>
              <w:rPr>
                <w:sz w:val="18"/>
                <w:szCs w:val="18"/>
              </w:rPr>
            </w:pPr>
            <w:r w:rsidRPr="00DE5BB4">
              <w:rPr>
                <w:sz w:val="18"/>
                <w:szCs w:val="18"/>
              </w:rPr>
              <w:t>1 constitutional</w:t>
            </w:r>
            <w:r w:rsidR="62C72988" w:rsidRPr="00DE5BB4">
              <w:rPr>
                <w:rStyle w:val="FootnoteReference"/>
                <w:sz w:val="18"/>
                <w:szCs w:val="18"/>
              </w:rPr>
              <w:footnoteReference w:id="126"/>
            </w:r>
          </w:p>
          <w:p w14:paraId="485241A6" w14:textId="75C2D0E2" w:rsidR="62C72988" w:rsidRPr="00DE5BB4" w:rsidRDefault="03B6479F" w:rsidP="03B6479F">
            <w:pPr>
              <w:jc w:val="center"/>
              <w:rPr>
                <w:sz w:val="18"/>
                <w:szCs w:val="18"/>
              </w:rPr>
            </w:pPr>
            <w:r w:rsidRPr="00DE5BB4">
              <w:rPr>
                <w:sz w:val="18"/>
                <w:szCs w:val="18"/>
              </w:rPr>
              <w:t>1 (X)</w:t>
            </w:r>
            <w:commentRangeStart w:id="175"/>
            <w:commentRangeStart w:id="176"/>
            <w:r w:rsidR="62C72988" w:rsidRPr="00DE5BB4">
              <w:rPr>
                <w:rStyle w:val="FootnoteReference"/>
                <w:sz w:val="18"/>
                <w:szCs w:val="18"/>
              </w:rPr>
              <w:footnoteReference w:id="127"/>
            </w:r>
            <w:commentRangeEnd w:id="175"/>
            <w:r w:rsidR="000279B4">
              <w:rPr>
                <w:rStyle w:val="CommentReference"/>
                <w:szCs w:val="20"/>
              </w:rPr>
              <w:commentReference w:id="175"/>
            </w:r>
            <w:commentRangeEnd w:id="176"/>
            <w:r>
              <w:rPr>
                <w:rStyle w:val="CommentReference"/>
              </w:rPr>
              <w:commentReference w:id="176"/>
            </w:r>
          </w:p>
        </w:tc>
        <w:tc>
          <w:tcPr>
            <w:tcW w:w="1757" w:type="dxa"/>
            <w:tcBorders>
              <w:top w:val="nil"/>
              <w:left w:val="single" w:sz="8" w:space="0" w:color="auto"/>
              <w:bottom w:val="single" w:sz="8" w:space="0" w:color="auto"/>
              <w:right w:val="single" w:sz="8" w:space="0" w:color="auto"/>
            </w:tcBorders>
            <w:shd w:val="clear" w:color="auto" w:fill="FFFFFF" w:themeFill="background1"/>
            <w:vAlign w:val="center"/>
          </w:tcPr>
          <w:p w14:paraId="05BC4FD3" w14:textId="28985153" w:rsidR="62C72988" w:rsidRPr="00DE5BB4" w:rsidRDefault="03B6479F" w:rsidP="3EC14FD5">
            <w:pPr>
              <w:jc w:val="center"/>
              <w:rPr>
                <w:color w:val="000000" w:themeColor="text1"/>
                <w:sz w:val="18"/>
                <w:szCs w:val="18"/>
              </w:rPr>
            </w:pPr>
            <w:r w:rsidRPr="00DE5BB4">
              <w:rPr>
                <w:color w:val="000000" w:themeColor="text1"/>
                <w:sz w:val="18"/>
                <w:szCs w:val="18"/>
              </w:rPr>
              <w:t>n/a</w:t>
            </w:r>
            <w:r w:rsidR="3EC4FF6A" w:rsidRPr="00DE5BB4">
              <w:rPr>
                <w:rStyle w:val="FootnoteReference"/>
                <w:color w:val="000000" w:themeColor="text1"/>
                <w:sz w:val="18"/>
                <w:szCs w:val="18"/>
              </w:rPr>
              <w:footnoteReference w:id="128"/>
            </w:r>
          </w:p>
        </w:tc>
      </w:tr>
      <w:tr w:rsidR="62C72988" w:rsidRPr="00DE5BB4" w14:paraId="5CD8E769"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2E48204F" w14:textId="37EEB778" w:rsidR="62C72988" w:rsidRPr="00DE5BB4" w:rsidRDefault="62C72988" w:rsidP="62C72988">
            <w:pPr>
              <w:jc w:val="center"/>
            </w:pPr>
            <w:r w:rsidRPr="00DE5BB4">
              <w:rPr>
                <w:sz w:val="18"/>
                <w:szCs w:val="18"/>
              </w:rPr>
              <w:t>ARKANSAS</w:t>
            </w:r>
          </w:p>
        </w:tc>
      </w:tr>
      <w:tr w:rsidR="62C72988" w:rsidRPr="00DE5BB4" w14:paraId="4CCD93AA"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7A0E9A20" w14:textId="5EF087D7" w:rsidR="62C72988" w:rsidRPr="00DE5BB4" w:rsidRDefault="03B6479F" w:rsidP="03B6479F">
            <w:pPr>
              <w:jc w:val="center"/>
              <w:rPr>
                <w:sz w:val="18"/>
                <w:szCs w:val="18"/>
              </w:rPr>
            </w:pPr>
            <w:r w:rsidRPr="00DE5BB4">
              <w:rPr>
                <w:i/>
                <w:iCs/>
                <w:sz w:val="18"/>
                <w:szCs w:val="18"/>
              </w:rPr>
              <w:t>Suttlar v. Thurston</w:t>
            </w:r>
            <w:r w:rsidRPr="00DE5BB4">
              <w:rPr>
                <w:sz w:val="18"/>
                <w:szCs w:val="18"/>
              </w:rPr>
              <w:t>, No. 60CV-22–1849 (Ark. Cir. Ct. May 11, 2023)</w:t>
            </w:r>
          </w:p>
        </w:tc>
        <w:tc>
          <w:tcPr>
            <w:tcW w:w="1035" w:type="dxa"/>
            <w:tcBorders>
              <w:top w:val="nil"/>
              <w:left w:val="single" w:sz="8" w:space="0" w:color="auto"/>
              <w:bottom w:val="single" w:sz="8" w:space="0" w:color="auto"/>
              <w:right w:val="single" w:sz="8" w:space="0" w:color="auto"/>
            </w:tcBorders>
            <w:vAlign w:val="center"/>
          </w:tcPr>
          <w:p w14:paraId="15B4B828" w14:textId="604559DE" w:rsidR="62C72988" w:rsidRPr="00DE5BB4" w:rsidRDefault="62C72988" w:rsidP="62C72988">
            <w:pPr>
              <w:jc w:val="center"/>
            </w:pPr>
            <w:r w:rsidRPr="00DE5BB4">
              <w:rPr>
                <w:sz w:val="18"/>
                <w:szCs w:val="18"/>
              </w:rPr>
              <w:t>(R) Legislature</w:t>
            </w:r>
          </w:p>
        </w:tc>
        <w:tc>
          <w:tcPr>
            <w:tcW w:w="450" w:type="dxa"/>
            <w:tcBorders>
              <w:top w:val="nil"/>
              <w:left w:val="single" w:sz="8" w:space="0" w:color="auto"/>
              <w:bottom w:val="single" w:sz="8" w:space="0" w:color="auto"/>
              <w:right w:val="single" w:sz="8" w:space="0" w:color="auto"/>
            </w:tcBorders>
            <w:shd w:val="clear" w:color="auto" w:fill="FFFFFF" w:themeFill="background1"/>
            <w:vAlign w:val="center"/>
          </w:tcPr>
          <w:p w14:paraId="75FEFFF3" w14:textId="4621E4F0" w:rsidR="62C72988" w:rsidRPr="00DE5BB4" w:rsidRDefault="62C72988" w:rsidP="62C72988">
            <w:pPr>
              <w:jc w:val="center"/>
            </w:pPr>
            <w:r w:rsidRPr="00DE5BB4">
              <w:rPr>
                <w:color w:val="000000" w:themeColor="text1"/>
                <w:sz w:val="18"/>
                <w:szCs w:val="18"/>
              </w:rPr>
              <w:t>-</w:t>
            </w:r>
          </w:p>
        </w:tc>
        <w:tc>
          <w:tcPr>
            <w:tcW w:w="417" w:type="dxa"/>
            <w:tcBorders>
              <w:top w:val="nil"/>
              <w:left w:val="single" w:sz="8" w:space="0" w:color="auto"/>
              <w:bottom w:val="single" w:sz="8" w:space="0" w:color="auto"/>
              <w:right w:val="single" w:sz="8" w:space="0" w:color="auto"/>
            </w:tcBorders>
            <w:shd w:val="clear" w:color="auto" w:fill="FFFFFF" w:themeFill="background1"/>
            <w:vAlign w:val="center"/>
          </w:tcPr>
          <w:p w14:paraId="2FA53675" w14:textId="30FA4CBE" w:rsidR="62C72988" w:rsidRPr="00DE5BB4" w:rsidRDefault="62C72988" w:rsidP="62C72988">
            <w:pPr>
              <w:jc w:val="center"/>
            </w:pPr>
            <w:r w:rsidRPr="00DE5BB4">
              <w:rPr>
                <w:color w:val="000000" w:themeColor="text1"/>
                <w:sz w:val="18"/>
                <w:szCs w:val="18"/>
              </w:rPr>
              <w:t>-</w:t>
            </w:r>
          </w:p>
        </w:tc>
        <w:tc>
          <w:tcPr>
            <w:tcW w:w="405" w:type="dxa"/>
            <w:tcBorders>
              <w:top w:val="nil"/>
              <w:left w:val="single" w:sz="8" w:space="0" w:color="auto"/>
              <w:bottom w:val="single" w:sz="8" w:space="0" w:color="auto"/>
              <w:right w:val="single" w:sz="8" w:space="0" w:color="auto"/>
            </w:tcBorders>
            <w:shd w:val="clear" w:color="auto" w:fill="FFFFFF" w:themeFill="background1"/>
            <w:vAlign w:val="center"/>
          </w:tcPr>
          <w:p w14:paraId="4B4B1A5E" w14:textId="294EC588" w:rsidR="62C72988" w:rsidRPr="00DE5BB4" w:rsidRDefault="5732E403" w:rsidP="03B6479F">
            <w:pPr>
              <w:spacing w:line="259" w:lineRule="auto"/>
              <w:jc w:val="center"/>
              <w:rPr>
                <w:color w:val="000000" w:themeColor="text1"/>
                <w:sz w:val="18"/>
                <w:szCs w:val="18"/>
              </w:rPr>
            </w:pPr>
            <w:r w:rsidRPr="5732E403">
              <w:rPr>
                <w:color w:val="000000" w:themeColor="text1"/>
                <w:sz w:val="18"/>
                <w:szCs w:val="18"/>
              </w:rPr>
              <w:t>-</w:t>
            </w:r>
          </w:p>
        </w:tc>
        <w:tc>
          <w:tcPr>
            <w:tcW w:w="405" w:type="dxa"/>
            <w:tcBorders>
              <w:top w:val="nil"/>
              <w:left w:val="single" w:sz="8" w:space="0" w:color="auto"/>
              <w:bottom w:val="single" w:sz="8" w:space="0" w:color="auto"/>
              <w:right w:val="single" w:sz="8" w:space="0" w:color="auto"/>
            </w:tcBorders>
            <w:shd w:val="clear" w:color="auto" w:fill="FFFFFF" w:themeFill="background1"/>
            <w:vAlign w:val="center"/>
          </w:tcPr>
          <w:p w14:paraId="723819F9" w14:textId="37421796" w:rsidR="62C72988" w:rsidRPr="00DE5BB4" w:rsidRDefault="62C72988" w:rsidP="62C72988">
            <w:pPr>
              <w:jc w:val="center"/>
            </w:pPr>
            <w:r w:rsidRPr="00DE5BB4">
              <w:rPr>
                <w:color w:val="000000" w:themeColor="text1"/>
                <w:sz w:val="18"/>
                <w:szCs w:val="18"/>
              </w:rPr>
              <w:t>-</w:t>
            </w:r>
          </w:p>
        </w:tc>
        <w:tc>
          <w:tcPr>
            <w:tcW w:w="1455" w:type="dxa"/>
            <w:tcBorders>
              <w:top w:val="nil"/>
              <w:left w:val="single" w:sz="8" w:space="0" w:color="auto"/>
              <w:bottom w:val="single" w:sz="8" w:space="0" w:color="auto"/>
              <w:right w:val="single" w:sz="8" w:space="0" w:color="auto"/>
            </w:tcBorders>
            <w:shd w:val="clear" w:color="auto" w:fill="FFFFFF" w:themeFill="background1"/>
            <w:vAlign w:val="center"/>
          </w:tcPr>
          <w:p w14:paraId="63842F2F" w14:textId="7F511502" w:rsidR="62C72988" w:rsidRPr="00DE5BB4" w:rsidRDefault="03B6479F" w:rsidP="03B6479F">
            <w:pPr>
              <w:jc w:val="center"/>
              <w:rPr>
                <w:sz w:val="18"/>
                <w:szCs w:val="18"/>
              </w:rPr>
            </w:pPr>
            <w:r w:rsidRPr="00DE5BB4">
              <w:rPr>
                <w:sz w:val="18"/>
                <w:szCs w:val="18"/>
              </w:rPr>
              <w:t>Dismissed</w:t>
            </w:r>
            <w:r w:rsidR="62C72988" w:rsidRPr="00DE5BB4">
              <w:rPr>
                <w:rStyle w:val="FootnoteReference"/>
                <w:sz w:val="18"/>
                <w:szCs w:val="18"/>
              </w:rPr>
              <w:footnoteReference w:id="129"/>
            </w:r>
          </w:p>
        </w:tc>
        <w:tc>
          <w:tcPr>
            <w:tcW w:w="1757" w:type="dxa"/>
            <w:tcBorders>
              <w:top w:val="nil"/>
              <w:left w:val="single" w:sz="8" w:space="0" w:color="auto"/>
              <w:bottom w:val="single" w:sz="8" w:space="0" w:color="auto"/>
              <w:right w:val="single" w:sz="8" w:space="0" w:color="auto"/>
            </w:tcBorders>
            <w:shd w:val="clear" w:color="auto" w:fill="FFFFFF" w:themeFill="background1"/>
            <w:vAlign w:val="center"/>
          </w:tcPr>
          <w:p w14:paraId="1D6737FF" w14:textId="35101BAE" w:rsidR="62C72988" w:rsidRPr="00DE5BB4" w:rsidRDefault="03B6479F" w:rsidP="03B6479F">
            <w:pPr>
              <w:jc w:val="center"/>
              <w:rPr>
                <w:color w:val="000000" w:themeColor="text1"/>
                <w:sz w:val="18"/>
                <w:szCs w:val="18"/>
              </w:rPr>
            </w:pPr>
            <w:r w:rsidRPr="00DE5BB4">
              <w:rPr>
                <w:color w:val="000000" w:themeColor="text1"/>
                <w:sz w:val="18"/>
                <w:szCs w:val="18"/>
              </w:rPr>
              <w:t>n/a</w:t>
            </w:r>
          </w:p>
        </w:tc>
      </w:tr>
      <w:tr w:rsidR="62C72988" w:rsidRPr="00DE5BB4" w14:paraId="2FEDC780"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617A3360" w14:textId="61F0097E" w:rsidR="62C72988" w:rsidRPr="00DE5BB4" w:rsidRDefault="62C72988" w:rsidP="62C72988">
            <w:pPr>
              <w:jc w:val="center"/>
            </w:pPr>
            <w:r w:rsidRPr="00DE5BB4">
              <w:rPr>
                <w:sz w:val="18"/>
                <w:szCs w:val="18"/>
              </w:rPr>
              <w:t>FLORIDA</w:t>
            </w:r>
          </w:p>
        </w:tc>
      </w:tr>
      <w:tr w:rsidR="62C72988" w:rsidRPr="00DE5BB4" w14:paraId="27CB5CD3"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415954E8" w14:textId="22CEF5DA" w:rsidR="62C72988" w:rsidRPr="00DE5BB4" w:rsidRDefault="03B6479F" w:rsidP="62C72988">
            <w:pPr>
              <w:jc w:val="center"/>
            </w:pPr>
            <w:commentRangeStart w:id="177"/>
            <w:commentRangeStart w:id="178"/>
            <w:r w:rsidRPr="00DE5BB4">
              <w:rPr>
                <w:i/>
                <w:iCs/>
                <w:sz w:val="18"/>
                <w:szCs w:val="18"/>
              </w:rPr>
              <w:t>Black Voters Matter v. Byrd</w:t>
            </w:r>
            <w:commentRangeEnd w:id="177"/>
            <w:r w:rsidR="62C72988" w:rsidRPr="00DE5BB4">
              <w:rPr>
                <w:rStyle w:val="CommentReference"/>
              </w:rPr>
              <w:commentReference w:id="177"/>
            </w:r>
            <w:commentRangeEnd w:id="178"/>
            <w:r w:rsidR="00FB2906">
              <w:rPr>
                <w:rStyle w:val="CommentReference"/>
                <w:szCs w:val="20"/>
              </w:rPr>
              <w:commentReference w:id="178"/>
            </w:r>
            <w:r w:rsidRPr="00DE5BB4">
              <w:rPr>
                <w:sz w:val="18"/>
                <w:szCs w:val="18"/>
              </w:rPr>
              <w:t>, No. 2022-CA-000666 (Fla. Cir. Ct. Sept. 2 2023)</w:t>
            </w:r>
          </w:p>
        </w:tc>
        <w:tc>
          <w:tcPr>
            <w:tcW w:w="1035" w:type="dxa"/>
            <w:tcBorders>
              <w:top w:val="single" w:sz="8" w:space="0" w:color="auto"/>
              <w:left w:val="single" w:sz="8" w:space="0" w:color="auto"/>
              <w:bottom w:val="single" w:sz="8" w:space="0" w:color="auto"/>
              <w:right w:val="single" w:sz="8" w:space="0" w:color="auto"/>
            </w:tcBorders>
            <w:vAlign w:val="center"/>
          </w:tcPr>
          <w:p w14:paraId="4D05584B" w14:textId="42384410" w:rsidR="62C72988" w:rsidRPr="00DE5BB4" w:rsidRDefault="62C72988" w:rsidP="62C72988">
            <w:pPr>
              <w:jc w:val="center"/>
            </w:pPr>
            <w:r w:rsidRPr="00DE5BB4">
              <w:rPr>
                <w:sz w:val="18"/>
                <w:szCs w:val="18"/>
              </w:rPr>
              <w:t>(R) Legislature</w:t>
            </w:r>
          </w:p>
        </w:tc>
        <w:tc>
          <w:tcPr>
            <w:tcW w:w="450" w:type="dxa"/>
            <w:tcBorders>
              <w:top w:val="single" w:sz="8" w:space="0" w:color="auto"/>
              <w:left w:val="single" w:sz="8" w:space="0" w:color="auto"/>
              <w:bottom w:val="single" w:sz="8" w:space="0" w:color="auto"/>
              <w:right w:val="single" w:sz="8" w:space="0" w:color="auto"/>
            </w:tcBorders>
            <w:vAlign w:val="center"/>
          </w:tcPr>
          <w:p w14:paraId="399590FB" w14:textId="683C0E8C" w:rsidR="62C72988" w:rsidRPr="00DE5BB4" w:rsidRDefault="62C72988" w:rsidP="62C72988">
            <w:pPr>
              <w:jc w:val="center"/>
            </w:pPr>
            <w:r w:rsidRPr="00DE5BB4">
              <w:rPr>
                <w:sz w:val="18"/>
                <w:szCs w:val="18"/>
              </w:rPr>
              <w:t>-</w:t>
            </w:r>
          </w:p>
        </w:tc>
        <w:tc>
          <w:tcPr>
            <w:tcW w:w="417" w:type="dxa"/>
            <w:tcBorders>
              <w:top w:val="single" w:sz="8" w:space="0" w:color="auto"/>
              <w:left w:val="single" w:sz="8" w:space="0" w:color="auto"/>
              <w:bottom w:val="single" w:sz="8" w:space="0" w:color="auto"/>
              <w:right w:val="single" w:sz="8" w:space="0" w:color="auto"/>
            </w:tcBorders>
            <w:vAlign w:val="center"/>
          </w:tcPr>
          <w:p w14:paraId="003BCE1F" w14:textId="0E02BB7E" w:rsidR="62C72988" w:rsidRPr="00DE5BB4" w:rsidRDefault="62C72988" w:rsidP="62C72988">
            <w:pPr>
              <w:jc w:val="center"/>
            </w:pPr>
            <w:r w:rsidRPr="00DE5BB4">
              <w:rPr>
                <w:sz w:val="18"/>
                <w:szCs w:val="18"/>
              </w:rPr>
              <w:t>-</w:t>
            </w:r>
          </w:p>
        </w:tc>
        <w:tc>
          <w:tcPr>
            <w:tcW w:w="405" w:type="dxa"/>
            <w:tcBorders>
              <w:top w:val="single" w:sz="8" w:space="0" w:color="auto"/>
              <w:left w:val="single" w:sz="8" w:space="0" w:color="auto"/>
              <w:bottom w:val="single" w:sz="8" w:space="0" w:color="auto"/>
              <w:right w:val="single" w:sz="8" w:space="0" w:color="auto"/>
            </w:tcBorders>
            <w:vAlign w:val="center"/>
          </w:tcPr>
          <w:p w14:paraId="18C6FD49" w14:textId="2E11E971" w:rsidR="62C72988" w:rsidRPr="00DE5BB4" w:rsidRDefault="62C72988" w:rsidP="62C72988">
            <w:pPr>
              <w:jc w:val="center"/>
            </w:pPr>
            <w:r w:rsidRPr="00DE5BB4">
              <w:rPr>
                <w:sz w:val="18"/>
                <w:szCs w:val="18"/>
              </w:rPr>
              <w:t>-</w:t>
            </w:r>
          </w:p>
        </w:tc>
        <w:tc>
          <w:tcPr>
            <w:tcW w:w="405" w:type="dxa"/>
            <w:tcBorders>
              <w:top w:val="single" w:sz="8" w:space="0" w:color="auto"/>
              <w:left w:val="single" w:sz="8" w:space="0" w:color="auto"/>
              <w:bottom w:val="single" w:sz="8" w:space="0" w:color="auto"/>
              <w:right w:val="single" w:sz="8" w:space="0" w:color="auto"/>
            </w:tcBorders>
            <w:vAlign w:val="center"/>
          </w:tcPr>
          <w:p w14:paraId="0B4BF648" w14:textId="3959A1B4" w:rsidR="62C72988" w:rsidRPr="00DE5BB4" w:rsidRDefault="62C72988" w:rsidP="62C72988">
            <w:pPr>
              <w:jc w:val="center"/>
            </w:pPr>
            <w:r w:rsidRPr="00DE5BB4">
              <w:rPr>
                <w:sz w:val="18"/>
                <w:szCs w:val="18"/>
              </w:rPr>
              <w:t>-</w:t>
            </w:r>
          </w:p>
        </w:tc>
        <w:tc>
          <w:tcPr>
            <w:tcW w:w="1455" w:type="dxa"/>
            <w:tcBorders>
              <w:top w:val="single" w:sz="8" w:space="0" w:color="auto"/>
              <w:left w:val="single" w:sz="8" w:space="0" w:color="auto"/>
              <w:bottom w:val="single" w:sz="8" w:space="0" w:color="auto"/>
              <w:right w:val="single" w:sz="8" w:space="0" w:color="auto"/>
            </w:tcBorders>
            <w:vAlign w:val="center"/>
          </w:tcPr>
          <w:p w14:paraId="056657E5" w14:textId="217A313B" w:rsidR="62C72988" w:rsidRPr="00DE5BB4" w:rsidRDefault="5D1A3D7C" w:rsidP="5D1A3D7C">
            <w:pPr>
              <w:spacing w:line="259" w:lineRule="auto"/>
              <w:jc w:val="center"/>
              <w:rPr>
                <w:sz w:val="18"/>
                <w:szCs w:val="18"/>
              </w:rPr>
            </w:pPr>
            <w:r w:rsidRPr="5D1A3D7C">
              <w:rPr>
                <w:sz w:val="18"/>
                <w:szCs w:val="18"/>
              </w:rPr>
              <w:t>1 unconstitutional</w:t>
            </w:r>
            <w:r w:rsidR="62C72988" w:rsidRPr="5D1A3D7C">
              <w:rPr>
                <w:rStyle w:val="FootnoteReference"/>
                <w:sz w:val="18"/>
                <w:szCs w:val="18"/>
              </w:rPr>
              <w:footnoteReference w:id="130"/>
            </w:r>
          </w:p>
          <w:p w14:paraId="1A154BE3" w14:textId="39493792" w:rsidR="62C72988" w:rsidRPr="00DE5BB4" w:rsidRDefault="5D1A3D7C" w:rsidP="5D1A3D7C">
            <w:pPr>
              <w:spacing w:line="259" w:lineRule="auto"/>
              <w:jc w:val="center"/>
              <w:rPr>
                <w:sz w:val="18"/>
                <w:szCs w:val="18"/>
              </w:rPr>
            </w:pPr>
            <w:r w:rsidRPr="5D1A3D7C">
              <w:rPr>
                <w:sz w:val="18"/>
                <w:szCs w:val="18"/>
              </w:rPr>
              <w:t>1 (X)</w:t>
            </w:r>
            <w:r w:rsidR="62C72988" w:rsidRPr="5D1A3D7C">
              <w:rPr>
                <w:rStyle w:val="FootnoteReference"/>
                <w:sz w:val="18"/>
                <w:szCs w:val="18"/>
              </w:rPr>
              <w:footnoteReference w:id="131"/>
            </w:r>
          </w:p>
          <w:p w14:paraId="71E23253" w14:textId="5D17F48F" w:rsidR="62C72988" w:rsidRPr="00DE5BB4" w:rsidRDefault="62C72988" w:rsidP="5D1A3D7C">
            <w:pPr>
              <w:spacing w:line="259" w:lineRule="auto"/>
              <w:jc w:val="center"/>
              <w:rPr>
                <w:sz w:val="18"/>
                <w:szCs w:val="18"/>
              </w:rPr>
            </w:pPr>
          </w:p>
          <w:p w14:paraId="284789E0" w14:textId="054AA5F2" w:rsidR="62C72988" w:rsidRPr="00DE5BB4" w:rsidRDefault="5D1A3D7C" w:rsidP="5D1A3D7C">
            <w:pPr>
              <w:spacing w:line="259" w:lineRule="auto"/>
              <w:jc w:val="center"/>
              <w:rPr>
                <w:sz w:val="18"/>
                <w:szCs w:val="18"/>
              </w:rPr>
            </w:pPr>
            <w:r w:rsidRPr="5D1A3D7C">
              <w:rPr>
                <w:sz w:val="18"/>
                <w:szCs w:val="18"/>
              </w:rPr>
              <w:t>Currently pending on appeal in Florida's First District Court of Appeal</w:t>
            </w:r>
            <w:r w:rsidR="62C72988" w:rsidRPr="5D1A3D7C">
              <w:rPr>
                <w:rStyle w:val="FootnoteReference"/>
                <w:sz w:val="18"/>
                <w:szCs w:val="18"/>
              </w:rPr>
              <w:footnoteReference w:id="132"/>
            </w:r>
          </w:p>
        </w:tc>
        <w:tc>
          <w:tcPr>
            <w:tcW w:w="1757" w:type="dxa"/>
            <w:tcBorders>
              <w:top w:val="single" w:sz="8" w:space="0" w:color="auto"/>
              <w:left w:val="single" w:sz="8" w:space="0" w:color="auto"/>
              <w:bottom w:val="single" w:sz="8" w:space="0" w:color="auto"/>
              <w:right w:val="single" w:sz="8" w:space="0" w:color="auto"/>
            </w:tcBorders>
            <w:vAlign w:val="center"/>
          </w:tcPr>
          <w:p w14:paraId="778CE87A" w14:textId="48699F79" w:rsidR="62C72988" w:rsidRPr="00DE5BB4" w:rsidRDefault="5D1A3D7C" w:rsidP="62C72988">
            <w:pPr>
              <w:jc w:val="center"/>
            </w:pPr>
            <w:r w:rsidRPr="5D1A3D7C">
              <w:rPr>
                <w:sz w:val="18"/>
                <w:szCs w:val="18"/>
              </w:rPr>
              <w:t>n/a </w:t>
            </w:r>
          </w:p>
        </w:tc>
      </w:tr>
      <w:tr w:rsidR="62C72988" w:rsidRPr="00DE5BB4" w14:paraId="7F2A2073"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1C5CB202" w14:textId="6B2B321E" w:rsidR="62C72988" w:rsidRPr="00DE5BB4" w:rsidRDefault="62C72988" w:rsidP="62C72988">
            <w:pPr>
              <w:jc w:val="center"/>
            </w:pPr>
            <w:r w:rsidRPr="00DE5BB4">
              <w:rPr>
                <w:sz w:val="18"/>
                <w:szCs w:val="18"/>
              </w:rPr>
              <w:t>UTAH</w:t>
            </w:r>
          </w:p>
        </w:tc>
      </w:tr>
      <w:tr w:rsidR="62C72988" w:rsidRPr="00DE5BB4" w14:paraId="623BC475"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283711E8" w14:textId="6878EA84" w:rsidR="62C72988" w:rsidRPr="00DE5BB4" w:rsidRDefault="03B6479F" w:rsidP="62C72988">
            <w:pPr>
              <w:jc w:val="center"/>
            </w:pPr>
            <w:r w:rsidRPr="00DE5BB4">
              <w:rPr>
                <w:i/>
                <w:iCs/>
                <w:sz w:val="18"/>
                <w:szCs w:val="18"/>
              </w:rPr>
              <w:t>League of Women Voters of Utah v. Utah State Legislature</w:t>
            </w:r>
            <w:r w:rsidRPr="00DE5BB4">
              <w:rPr>
                <w:sz w:val="18"/>
                <w:szCs w:val="18"/>
              </w:rPr>
              <w:t>, No. 220901712 (Utah Dist. Ct. Oct. 24, 2022)</w:t>
            </w:r>
          </w:p>
        </w:tc>
        <w:tc>
          <w:tcPr>
            <w:tcW w:w="1035" w:type="dxa"/>
            <w:tcBorders>
              <w:top w:val="nil"/>
              <w:left w:val="single" w:sz="8" w:space="0" w:color="auto"/>
              <w:bottom w:val="single" w:sz="8" w:space="0" w:color="auto"/>
              <w:right w:val="single" w:sz="8" w:space="0" w:color="auto"/>
            </w:tcBorders>
            <w:shd w:val="clear" w:color="auto" w:fill="FFFFFF" w:themeFill="background1"/>
            <w:vAlign w:val="center"/>
          </w:tcPr>
          <w:p w14:paraId="274166B3" w14:textId="297EC515" w:rsidR="62C72988" w:rsidRPr="00DE5BB4" w:rsidRDefault="62C72988" w:rsidP="62C72988">
            <w:pPr>
              <w:jc w:val="center"/>
            </w:pPr>
            <w:r w:rsidRPr="00DE5BB4">
              <w:rPr>
                <w:sz w:val="18"/>
                <w:szCs w:val="18"/>
              </w:rPr>
              <w:t>(R) Legislature</w:t>
            </w:r>
          </w:p>
        </w:tc>
        <w:tc>
          <w:tcPr>
            <w:tcW w:w="450" w:type="dxa"/>
            <w:tcBorders>
              <w:top w:val="nil"/>
              <w:left w:val="single" w:sz="8" w:space="0" w:color="auto"/>
              <w:bottom w:val="single" w:sz="8" w:space="0" w:color="auto"/>
              <w:right w:val="single" w:sz="8" w:space="0" w:color="auto"/>
            </w:tcBorders>
            <w:shd w:val="clear" w:color="auto" w:fill="FFFFFF" w:themeFill="background1"/>
            <w:vAlign w:val="center"/>
          </w:tcPr>
          <w:p w14:paraId="1158BD4A" w14:textId="76E83C24" w:rsidR="62C72988" w:rsidRPr="00DE5BB4" w:rsidRDefault="00C0B28B" w:rsidP="00C0B28B">
            <w:pPr>
              <w:jc w:val="center"/>
            </w:pPr>
            <w:r w:rsidRPr="00DE5BB4">
              <w:t>-</w:t>
            </w:r>
          </w:p>
        </w:tc>
        <w:tc>
          <w:tcPr>
            <w:tcW w:w="417" w:type="dxa"/>
            <w:tcBorders>
              <w:top w:val="nil"/>
              <w:left w:val="single" w:sz="8" w:space="0" w:color="auto"/>
              <w:bottom w:val="single" w:sz="8" w:space="0" w:color="auto"/>
              <w:right w:val="single" w:sz="8" w:space="0" w:color="auto"/>
            </w:tcBorders>
            <w:shd w:val="clear" w:color="auto" w:fill="FFFFFF" w:themeFill="background1"/>
            <w:vAlign w:val="center"/>
          </w:tcPr>
          <w:p w14:paraId="1EAFBD03" w14:textId="43108CE1" w:rsidR="62C72988" w:rsidRPr="00DE5BB4" w:rsidRDefault="00C0B28B" w:rsidP="00C0B28B">
            <w:pPr>
              <w:jc w:val="center"/>
            </w:pPr>
            <w:r w:rsidRPr="00DE5BB4">
              <w:t>-</w:t>
            </w:r>
          </w:p>
        </w:tc>
        <w:tc>
          <w:tcPr>
            <w:tcW w:w="405" w:type="dxa"/>
            <w:tcBorders>
              <w:top w:val="nil"/>
              <w:left w:val="single" w:sz="8" w:space="0" w:color="auto"/>
              <w:bottom w:val="single" w:sz="8" w:space="0" w:color="auto"/>
              <w:right w:val="single" w:sz="8" w:space="0" w:color="auto"/>
            </w:tcBorders>
            <w:shd w:val="clear" w:color="auto" w:fill="FFFFFF" w:themeFill="background1"/>
            <w:vAlign w:val="center"/>
          </w:tcPr>
          <w:p w14:paraId="1F462D1A" w14:textId="1D8F5802" w:rsidR="62C72988" w:rsidRPr="00DE5BB4" w:rsidRDefault="00C0B28B" w:rsidP="00C0B28B">
            <w:pPr>
              <w:jc w:val="center"/>
            </w:pPr>
            <w:r w:rsidRPr="00DE5BB4">
              <w:t>-</w:t>
            </w:r>
          </w:p>
        </w:tc>
        <w:tc>
          <w:tcPr>
            <w:tcW w:w="405" w:type="dxa"/>
            <w:tcBorders>
              <w:top w:val="nil"/>
              <w:left w:val="single" w:sz="8" w:space="0" w:color="auto"/>
              <w:bottom w:val="single" w:sz="8" w:space="0" w:color="auto"/>
              <w:right w:val="single" w:sz="8" w:space="0" w:color="auto"/>
            </w:tcBorders>
            <w:shd w:val="clear" w:color="auto" w:fill="FFFFFF" w:themeFill="background1"/>
            <w:vAlign w:val="center"/>
          </w:tcPr>
          <w:p w14:paraId="1CAD04D3" w14:textId="17EC4861" w:rsidR="62C72988" w:rsidRPr="00DE5BB4" w:rsidRDefault="00C0B28B" w:rsidP="00C0B28B">
            <w:pPr>
              <w:jc w:val="center"/>
            </w:pPr>
            <w:r w:rsidRPr="00DE5BB4">
              <w:t>-</w:t>
            </w:r>
          </w:p>
        </w:tc>
        <w:tc>
          <w:tcPr>
            <w:tcW w:w="1455" w:type="dxa"/>
            <w:tcBorders>
              <w:top w:val="nil"/>
              <w:left w:val="single" w:sz="8" w:space="0" w:color="auto"/>
              <w:bottom w:val="single" w:sz="8" w:space="0" w:color="auto"/>
              <w:right w:val="single" w:sz="8" w:space="0" w:color="auto"/>
            </w:tcBorders>
            <w:shd w:val="clear" w:color="auto" w:fill="FFFFFF" w:themeFill="background1"/>
            <w:vAlign w:val="center"/>
          </w:tcPr>
          <w:p w14:paraId="544D1FEE" w14:textId="438F98F8" w:rsidR="62C72988" w:rsidRPr="00DE5BB4" w:rsidRDefault="5D1A3D7C" w:rsidP="5D1A3D7C">
            <w:pPr>
              <w:spacing w:line="259" w:lineRule="auto"/>
              <w:jc w:val="center"/>
              <w:rPr>
                <w:sz w:val="18"/>
                <w:szCs w:val="18"/>
              </w:rPr>
            </w:pPr>
            <w:r w:rsidRPr="5D1A3D7C">
              <w:rPr>
                <w:sz w:val="18"/>
                <w:szCs w:val="18"/>
              </w:rPr>
              <w:t>Ongoing</w:t>
            </w:r>
            <w:r w:rsidR="62C72988" w:rsidRPr="00DE5BB4">
              <w:rPr>
                <w:rStyle w:val="FootnoteReference"/>
                <w:sz w:val="18"/>
                <w:szCs w:val="18"/>
              </w:rPr>
              <w:footnoteReference w:id="133"/>
            </w:r>
          </w:p>
        </w:tc>
        <w:tc>
          <w:tcPr>
            <w:tcW w:w="1757" w:type="dxa"/>
            <w:tcBorders>
              <w:top w:val="nil"/>
              <w:left w:val="single" w:sz="8" w:space="0" w:color="auto"/>
              <w:bottom w:val="single" w:sz="8" w:space="0" w:color="auto"/>
              <w:right w:val="single" w:sz="8" w:space="0" w:color="auto"/>
            </w:tcBorders>
            <w:vAlign w:val="center"/>
          </w:tcPr>
          <w:p w14:paraId="1DD285A3" w14:textId="1FFA818B" w:rsidR="62C72988" w:rsidRPr="00DE5BB4" w:rsidRDefault="03B6479F" w:rsidP="62C72988">
            <w:pPr>
              <w:jc w:val="center"/>
            </w:pPr>
            <w:r w:rsidRPr="00DE5BB4">
              <w:rPr>
                <w:sz w:val="18"/>
                <w:szCs w:val="18"/>
              </w:rPr>
              <w:t>- </w:t>
            </w:r>
          </w:p>
        </w:tc>
      </w:tr>
      <w:tr w:rsidR="62C72988" w:rsidRPr="00DE5BB4" w14:paraId="69A435E9"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5B55A8AA" w14:textId="77F50E84" w:rsidR="62C72988" w:rsidRPr="00DE5BB4" w:rsidRDefault="62C72988" w:rsidP="62C72988">
            <w:pPr>
              <w:jc w:val="center"/>
            </w:pPr>
            <w:r w:rsidRPr="00DE5BB4">
              <w:rPr>
                <w:sz w:val="18"/>
                <w:szCs w:val="18"/>
              </w:rPr>
              <w:t>NORTH CAROLINA</w:t>
            </w:r>
          </w:p>
        </w:tc>
      </w:tr>
      <w:tr w:rsidR="62C72988" w:rsidRPr="00DE5BB4" w14:paraId="6325F561"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00009631" w14:textId="676F23E5" w:rsidR="62C72988" w:rsidRPr="00DE5BB4" w:rsidRDefault="00C0B28B" w:rsidP="00C0B28B">
            <w:pPr>
              <w:jc w:val="center"/>
              <w:rPr>
                <w:sz w:val="18"/>
                <w:szCs w:val="18"/>
              </w:rPr>
            </w:pPr>
            <w:r w:rsidRPr="5D1A3D7C">
              <w:rPr>
                <w:i/>
                <w:iCs/>
                <w:sz w:val="18"/>
                <w:szCs w:val="18"/>
              </w:rPr>
              <w:t>Harper v. Hall</w:t>
            </w:r>
            <w:r w:rsidRPr="00DE5BB4">
              <w:rPr>
                <w:sz w:val="18"/>
                <w:szCs w:val="18"/>
              </w:rPr>
              <w:t xml:space="preserve">, 881 S.E.2d 156 (N.C. 2022) (a/k/a/ </w:t>
            </w:r>
            <w:r w:rsidRPr="5D1A3D7C">
              <w:rPr>
                <w:i/>
                <w:iCs/>
                <w:sz w:val="18"/>
                <w:szCs w:val="18"/>
              </w:rPr>
              <w:t>Harper II</w:t>
            </w:r>
            <w:r w:rsidRPr="00DE5BB4">
              <w:rPr>
                <w:sz w:val="18"/>
                <w:szCs w:val="18"/>
              </w:rPr>
              <w:t>)</w:t>
            </w:r>
            <w:r w:rsidR="03B6479F" w:rsidRPr="00DE5BB4">
              <w:rPr>
                <w:rStyle w:val="FootnoteReference"/>
                <w:sz w:val="18"/>
                <w:szCs w:val="18"/>
              </w:rPr>
              <w:footnoteReference w:id="134"/>
            </w:r>
          </w:p>
        </w:tc>
        <w:tc>
          <w:tcPr>
            <w:tcW w:w="1035" w:type="dxa"/>
            <w:tcBorders>
              <w:top w:val="single" w:sz="8" w:space="0" w:color="auto"/>
              <w:left w:val="single" w:sz="8" w:space="0" w:color="auto"/>
              <w:bottom w:val="single" w:sz="8" w:space="0" w:color="auto"/>
              <w:right w:val="single" w:sz="8" w:space="0" w:color="auto"/>
            </w:tcBorders>
            <w:vAlign w:val="center"/>
          </w:tcPr>
          <w:p w14:paraId="7D9116D8" w14:textId="739FD1B9" w:rsidR="62C72988" w:rsidRPr="00DE5BB4" w:rsidRDefault="62C72988" w:rsidP="62C72988">
            <w:pPr>
              <w:jc w:val="center"/>
            </w:pPr>
            <w:r w:rsidRPr="00DE5BB4">
              <w:rPr>
                <w:sz w:val="18"/>
                <w:szCs w:val="18"/>
              </w:rPr>
              <w:t>(R) Legislature</w:t>
            </w:r>
          </w:p>
        </w:tc>
        <w:tc>
          <w:tcPr>
            <w:tcW w:w="450"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56369E9A" w14:textId="7A69023C" w:rsidR="62C72988" w:rsidRPr="00DE5BB4" w:rsidRDefault="00C0B28B" w:rsidP="00C0B28B">
            <w:pPr>
              <w:jc w:val="center"/>
              <w:rPr>
                <w:sz w:val="18"/>
                <w:szCs w:val="18"/>
              </w:rPr>
            </w:pPr>
            <w:r w:rsidRPr="00DE5BB4">
              <w:rPr>
                <w:sz w:val="18"/>
                <w:szCs w:val="18"/>
              </w:rPr>
              <w:t>Y</w:t>
            </w:r>
          </w:p>
        </w:tc>
        <w:tc>
          <w:tcPr>
            <w:tcW w:w="417"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25BB2AA" w14:textId="2B1B2267" w:rsidR="62C72988" w:rsidRPr="00DE5BB4" w:rsidRDefault="00C0B28B" w:rsidP="00C0B28B">
            <w:pPr>
              <w:spacing w:line="259" w:lineRule="auto"/>
              <w:jc w:val="center"/>
            </w:pPr>
            <w:r w:rsidRPr="00DE5BB4">
              <w:rPr>
                <w:color w:val="000000" w:themeColor="text1"/>
                <w:sz w:val="18"/>
                <w:szCs w:val="18"/>
              </w:rPr>
              <w:t>Y</w:t>
            </w:r>
          </w:p>
        </w:tc>
        <w:tc>
          <w:tcPr>
            <w:tcW w:w="40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AA766FC" w14:textId="010DB3F7" w:rsidR="62C72988" w:rsidRPr="00DE5BB4" w:rsidRDefault="00C0B28B" w:rsidP="00C0B28B">
            <w:pPr>
              <w:spacing w:line="259" w:lineRule="auto"/>
              <w:jc w:val="center"/>
            </w:pPr>
            <w:r w:rsidRPr="00DE5BB4">
              <w:rPr>
                <w:color w:val="000000" w:themeColor="text1"/>
                <w:sz w:val="18"/>
                <w:szCs w:val="18"/>
              </w:rPr>
              <w:t>-</w:t>
            </w:r>
          </w:p>
        </w:tc>
        <w:tc>
          <w:tcPr>
            <w:tcW w:w="40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750EA345" w14:textId="5DB7E667" w:rsidR="62C72988" w:rsidRPr="00DE5BB4" w:rsidRDefault="00C0B28B" w:rsidP="00C0B28B">
            <w:pPr>
              <w:spacing w:line="259" w:lineRule="auto"/>
              <w:jc w:val="center"/>
            </w:pPr>
            <w:r w:rsidRPr="00DE5BB4">
              <w:rPr>
                <w:color w:val="000000" w:themeColor="text1"/>
                <w:sz w:val="18"/>
                <w:szCs w:val="18"/>
              </w:rPr>
              <w:t>-</w:t>
            </w:r>
          </w:p>
        </w:tc>
        <w:tc>
          <w:tcPr>
            <w:tcW w:w="145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B471F3F" w14:textId="636BC4E1" w:rsidR="62C72988" w:rsidRPr="00DE5BB4" w:rsidRDefault="00C0B28B" w:rsidP="00C0B28B">
            <w:pPr>
              <w:spacing w:line="259" w:lineRule="auto"/>
              <w:jc w:val="center"/>
              <w:rPr>
                <w:sz w:val="18"/>
                <w:szCs w:val="18"/>
              </w:rPr>
            </w:pPr>
            <w:r w:rsidRPr="00DE5BB4">
              <w:rPr>
                <w:sz w:val="18"/>
                <w:szCs w:val="18"/>
              </w:rPr>
              <w:t>4-3 unconstitutional (in part)</w:t>
            </w:r>
            <w:r w:rsidR="62C72988" w:rsidRPr="00DE5BB4">
              <w:rPr>
                <w:rStyle w:val="FootnoteReference"/>
                <w:sz w:val="18"/>
                <w:szCs w:val="18"/>
              </w:rPr>
              <w:footnoteReference w:id="135"/>
            </w:r>
          </w:p>
          <w:p w14:paraId="47A62D94" w14:textId="087760B1" w:rsidR="62C72988" w:rsidRPr="00DE5BB4" w:rsidRDefault="62C72988" w:rsidP="00C0B28B">
            <w:pPr>
              <w:spacing w:line="259" w:lineRule="auto"/>
              <w:jc w:val="center"/>
              <w:rPr>
                <w:sz w:val="18"/>
                <w:szCs w:val="18"/>
              </w:rPr>
            </w:pPr>
          </w:p>
          <w:p w14:paraId="51000919" w14:textId="06212038" w:rsidR="62C72988" w:rsidRPr="00DE5BB4" w:rsidRDefault="00C0B28B" w:rsidP="00C0B28B">
            <w:pPr>
              <w:spacing w:line="259" w:lineRule="auto"/>
              <w:jc w:val="center"/>
              <w:rPr>
                <w:sz w:val="18"/>
                <w:szCs w:val="18"/>
              </w:rPr>
            </w:pPr>
            <w:r w:rsidRPr="00DE5BB4">
              <w:rPr>
                <w:sz w:val="18"/>
                <w:szCs w:val="18"/>
              </w:rPr>
              <w:t>4 (D)</w:t>
            </w:r>
          </w:p>
          <w:p w14:paraId="1596F0C8" w14:textId="22B9CD30" w:rsidR="62C72988" w:rsidRPr="00DE5BB4" w:rsidRDefault="00C0B28B" w:rsidP="00C0B28B">
            <w:pPr>
              <w:spacing w:line="259" w:lineRule="auto"/>
              <w:jc w:val="center"/>
              <w:rPr>
                <w:sz w:val="18"/>
                <w:szCs w:val="18"/>
              </w:rPr>
            </w:pPr>
            <w:r w:rsidRPr="00DE5BB4">
              <w:rPr>
                <w:sz w:val="18"/>
                <w:szCs w:val="18"/>
              </w:rPr>
              <w:t>-</w:t>
            </w:r>
          </w:p>
          <w:p w14:paraId="66FBA2B3" w14:textId="7BDB9A7A" w:rsidR="62C72988" w:rsidRPr="00DE5BB4" w:rsidRDefault="00C0B28B" w:rsidP="00C0B28B">
            <w:pPr>
              <w:spacing w:line="259" w:lineRule="auto"/>
              <w:jc w:val="center"/>
              <w:rPr>
                <w:sz w:val="18"/>
                <w:szCs w:val="18"/>
              </w:rPr>
            </w:pPr>
            <w:r w:rsidRPr="00DE5BB4">
              <w:rPr>
                <w:sz w:val="18"/>
                <w:szCs w:val="18"/>
              </w:rPr>
              <w:t>3 (R)</w:t>
            </w:r>
          </w:p>
        </w:tc>
        <w:tc>
          <w:tcPr>
            <w:tcW w:w="1757" w:type="dxa"/>
            <w:tcBorders>
              <w:top w:val="single" w:sz="8" w:space="0" w:color="auto"/>
              <w:left w:val="single" w:sz="8" w:space="0" w:color="auto"/>
              <w:bottom w:val="single" w:sz="8" w:space="0" w:color="auto"/>
              <w:right w:val="single" w:sz="8" w:space="0" w:color="auto"/>
            </w:tcBorders>
            <w:vAlign w:val="center"/>
          </w:tcPr>
          <w:p w14:paraId="0926EAE3" w14:textId="6D80F7C4" w:rsidR="62C72988" w:rsidRPr="00DE5BB4" w:rsidRDefault="00C0B28B" w:rsidP="00C0B28B">
            <w:pPr>
              <w:spacing w:line="259" w:lineRule="auto"/>
              <w:jc w:val="center"/>
              <w:rPr>
                <w:sz w:val="18"/>
                <w:szCs w:val="18"/>
              </w:rPr>
            </w:pPr>
            <w:r w:rsidRPr="00DE5BB4">
              <w:rPr>
                <w:sz w:val="18"/>
                <w:szCs w:val="18"/>
              </w:rPr>
              <w:t>"[W]hen a districting plan systematically makes it harder for individuals of one political party to elect a governing majority than individuals of another party of equal size based upon...partisanship, it deprives a voter of his or her fundamental right to equal voting power.”</w:t>
            </w:r>
            <w:r w:rsidR="62C72988" w:rsidRPr="00DE5BB4">
              <w:rPr>
                <w:rStyle w:val="FootnoteReference"/>
                <w:sz w:val="18"/>
                <w:szCs w:val="18"/>
              </w:rPr>
              <w:footnoteReference w:id="136"/>
            </w:r>
          </w:p>
        </w:tc>
      </w:tr>
      <w:tr w:rsidR="62C72988" w:rsidRPr="00DE5BB4" w14:paraId="186E1983"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34A4D418" w14:textId="7EC92F40" w:rsidR="62C72988" w:rsidRPr="00DE5BB4" w:rsidRDefault="00C0B28B" w:rsidP="62C72988">
            <w:pPr>
              <w:jc w:val="center"/>
            </w:pPr>
            <w:r w:rsidRPr="00DE5BB4">
              <w:rPr>
                <w:i/>
                <w:iCs/>
                <w:sz w:val="18"/>
                <w:szCs w:val="18"/>
              </w:rPr>
              <w:t>Harper v. Hall</w:t>
            </w:r>
            <w:r w:rsidRPr="00DE5BB4">
              <w:rPr>
                <w:sz w:val="18"/>
                <w:szCs w:val="18"/>
              </w:rPr>
              <w:t>, 886 S.E.2d 393 (N.C. 2023)</w:t>
            </w:r>
          </w:p>
        </w:tc>
        <w:tc>
          <w:tcPr>
            <w:tcW w:w="103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4FAC8643" w14:textId="2436E33E" w:rsidR="62C72988" w:rsidRPr="00DE5BB4" w:rsidRDefault="62C72988" w:rsidP="62C72988">
            <w:pPr>
              <w:jc w:val="center"/>
            </w:pPr>
            <w:r w:rsidRPr="00DE5BB4">
              <w:rPr>
                <w:sz w:val="18"/>
                <w:szCs w:val="18"/>
              </w:rPr>
              <w:t>Court</w:t>
            </w:r>
          </w:p>
        </w:tc>
        <w:tc>
          <w:tcPr>
            <w:tcW w:w="450"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40AA0D6E" w14:textId="14EDDB49" w:rsidR="62C72988" w:rsidRPr="00DE5BB4" w:rsidRDefault="62C72988" w:rsidP="62C72988">
            <w:pPr>
              <w:jc w:val="center"/>
            </w:pPr>
            <w:r w:rsidRPr="00DE5BB4">
              <w:rPr>
                <w:color w:val="000000" w:themeColor="text1"/>
                <w:sz w:val="18"/>
                <w:szCs w:val="18"/>
              </w:rPr>
              <w:t>-</w:t>
            </w:r>
          </w:p>
        </w:tc>
        <w:tc>
          <w:tcPr>
            <w:tcW w:w="417"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14865FF" w14:textId="326AC033" w:rsidR="62C72988" w:rsidRPr="00DE5BB4" w:rsidRDefault="62C72988" w:rsidP="62C72988">
            <w:pPr>
              <w:jc w:val="center"/>
            </w:pPr>
            <w:r w:rsidRPr="00DE5BB4">
              <w:rPr>
                <w:color w:val="000000" w:themeColor="text1"/>
                <w:sz w:val="18"/>
                <w:szCs w:val="18"/>
              </w:rPr>
              <w:t>-</w:t>
            </w:r>
          </w:p>
        </w:tc>
        <w:tc>
          <w:tcPr>
            <w:tcW w:w="40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32E28F4D" w14:textId="43E7C5CF" w:rsidR="62C72988" w:rsidRPr="00DE5BB4" w:rsidRDefault="1BB9712F" w:rsidP="00C0B28B">
            <w:pPr>
              <w:jc w:val="center"/>
              <w:rPr>
                <w:color w:val="000000" w:themeColor="text1"/>
                <w:sz w:val="18"/>
                <w:szCs w:val="18"/>
              </w:rPr>
            </w:pPr>
            <w:r w:rsidRPr="1BB9712F">
              <w:rPr>
                <w:color w:val="000000" w:themeColor="text1"/>
                <w:sz w:val="18"/>
                <w:szCs w:val="18"/>
              </w:rPr>
              <w:t>-</w:t>
            </w:r>
          </w:p>
        </w:tc>
        <w:tc>
          <w:tcPr>
            <w:tcW w:w="40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48EF0F16" w14:textId="23E447CE" w:rsidR="62C72988" w:rsidRPr="00DE5BB4" w:rsidRDefault="62C72988" w:rsidP="62C72988">
            <w:pPr>
              <w:jc w:val="center"/>
            </w:pPr>
            <w:r w:rsidRPr="00DE5BB4">
              <w:rPr>
                <w:color w:val="000000" w:themeColor="text1"/>
                <w:sz w:val="18"/>
                <w:szCs w:val="18"/>
              </w:rPr>
              <w:t>-</w:t>
            </w:r>
          </w:p>
        </w:tc>
        <w:tc>
          <w:tcPr>
            <w:tcW w:w="145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56F3F1DC" w14:textId="3F758B4B" w:rsidR="62C72988" w:rsidRPr="00DE5BB4" w:rsidRDefault="00C0B28B" w:rsidP="00C0B28B">
            <w:pPr>
              <w:jc w:val="center"/>
              <w:rPr>
                <w:sz w:val="18"/>
                <w:szCs w:val="18"/>
              </w:rPr>
            </w:pPr>
            <w:r w:rsidRPr="00DE5BB4">
              <w:rPr>
                <w:sz w:val="18"/>
                <w:szCs w:val="18"/>
              </w:rPr>
              <w:t>5-2 nonjusticiable</w:t>
            </w:r>
            <w:r w:rsidR="62C72988" w:rsidRPr="00DE5BB4">
              <w:rPr>
                <w:rStyle w:val="FootnoteReference"/>
                <w:sz w:val="18"/>
                <w:szCs w:val="18"/>
              </w:rPr>
              <w:footnoteReference w:id="137"/>
            </w:r>
          </w:p>
          <w:p w14:paraId="63E40B6B" w14:textId="381F948E" w:rsidR="62C72988" w:rsidRPr="00DE5BB4" w:rsidRDefault="62C72988" w:rsidP="00C0B28B">
            <w:pPr>
              <w:jc w:val="center"/>
              <w:rPr>
                <w:sz w:val="18"/>
                <w:szCs w:val="18"/>
              </w:rPr>
            </w:pPr>
          </w:p>
          <w:p w14:paraId="475AAD99" w14:textId="2B849F57" w:rsidR="62C72988" w:rsidRPr="00DE5BB4" w:rsidRDefault="00C0B28B" w:rsidP="00C0B28B">
            <w:pPr>
              <w:spacing w:line="259" w:lineRule="auto"/>
              <w:jc w:val="center"/>
            </w:pPr>
            <w:r w:rsidRPr="00DE5BB4">
              <w:rPr>
                <w:sz w:val="18"/>
                <w:szCs w:val="18"/>
              </w:rPr>
              <w:t>5 (R)</w:t>
            </w:r>
          </w:p>
          <w:p w14:paraId="39253EDC" w14:textId="6A2AB0BF" w:rsidR="62C72988" w:rsidRPr="00DE5BB4" w:rsidRDefault="00C0B28B" w:rsidP="00C0B28B">
            <w:pPr>
              <w:jc w:val="center"/>
              <w:rPr>
                <w:sz w:val="18"/>
                <w:szCs w:val="18"/>
              </w:rPr>
            </w:pPr>
            <w:r w:rsidRPr="00DE5BB4">
              <w:rPr>
                <w:sz w:val="18"/>
                <w:szCs w:val="18"/>
              </w:rPr>
              <w:t>-</w:t>
            </w:r>
          </w:p>
          <w:p w14:paraId="782A5FF1" w14:textId="12BF111E" w:rsidR="62C72988" w:rsidRPr="00DE5BB4" w:rsidRDefault="00C0B28B" w:rsidP="00C0B28B">
            <w:pPr>
              <w:jc w:val="center"/>
              <w:rPr>
                <w:sz w:val="18"/>
                <w:szCs w:val="18"/>
              </w:rPr>
            </w:pPr>
            <w:r w:rsidRPr="00DE5BB4">
              <w:rPr>
                <w:sz w:val="18"/>
                <w:szCs w:val="18"/>
              </w:rPr>
              <w:t>2 (D)</w:t>
            </w:r>
          </w:p>
        </w:tc>
        <w:tc>
          <w:tcPr>
            <w:tcW w:w="1757" w:type="dxa"/>
            <w:tcBorders>
              <w:top w:val="single" w:sz="8" w:space="0" w:color="auto"/>
              <w:left w:val="single" w:sz="8" w:space="0" w:color="auto"/>
              <w:bottom w:val="single" w:sz="8" w:space="0" w:color="auto"/>
              <w:right w:val="single" w:sz="8" w:space="0" w:color="auto"/>
            </w:tcBorders>
            <w:vAlign w:val="center"/>
          </w:tcPr>
          <w:p w14:paraId="269F9871" w14:textId="069E3A4D" w:rsidR="62C72988" w:rsidRPr="00DE5BB4" w:rsidRDefault="00C0B28B" w:rsidP="00C0B28B">
            <w:pPr>
              <w:jc w:val="center"/>
              <w:rPr>
                <w:sz w:val="18"/>
                <w:szCs w:val="18"/>
              </w:rPr>
            </w:pPr>
            <w:r w:rsidRPr="00DE5BB4">
              <w:rPr>
                <w:sz w:val="18"/>
                <w:szCs w:val="18"/>
              </w:rPr>
              <w:t>"There is no judicially manageable standard by which to adjudicate partisan gerrymandering claims."</w:t>
            </w:r>
            <w:r w:rsidR="62C72988" w:rsidRPr="00DE5BB4">
              <w:rPr>
                <w:rStyle w:val="FootnoteReference"/>
                <w:sz w:val="18"/>
                <w:szCs w:val="18"/>
              </w:rPr>
              <w:footnoteReference w:id="138"/>
            </w:r>
            <w:r w:rsidRPr="00DE5BB4">
              <w:rPr>
                <w:sz w:val="18"/>
                <w:szCs w:val="18"/>
              </w:rPr>
              <w:t xml:space="preserve"> </w:t>
            </w:r>
          </w:p>
        </w:tc>
      </w:tr>
    </w:tbl>
    <w:p w14:paraId="6B2DE9BE" w14:textId="621B1433" w:rsidR="006B02A6" w:rsidRPr="00DE5BB4" w:rsidRDefault="006B02A6" w:rsidP="62C72988">
      <w:pPr>
        <w:pStyle w:val="BodyText"/>
        <w:ind w:firstLine="0"/>
        <w:rPr>
          <w:rFonts w:eastAsiaTheme="majorEastAsia"/>
        </w:rPr>
      </w:pPr>
    </w:p>
    <w:p w14:paraId="6D063845" w14:textId="77777777" w:rsidR="00BD6F40" w:rsidRPr="00DE5BB4" w:rsidRDefault="00BD6F40" w:rsidP="5D1A3D7C">
      <w:pPr>
        <w:pStyle w:val="BodyText"/>
        <w:ind w:firstLine="0"/>
        <w:rPr>
          <w:rFonts w:eastAsiaTheme="majorEastAsia"/>
        </w:rPr>
      </w:pPr>
      <w:commentRangeStart w:id="179"/>
      <w:commentRangeStart w:id="180"/>
    </w:p>
    <w:p w14:paraId="605A16F8" w14:textId="7B301DE1" w:rsidR="00BD6F40" w:rsidRPr="00DE5BB4" w:rsidRDefault="00BD6F40" w:rsidP="62C72988">
      <w:pPr>
        <w:rPr>
          <w:rFonts w:eastAsiaTheme="majorEastAsia"/>
        </w:rPr>
      </w:pPr>
      <w:r w:rsidRPr="00DE5BB4">
        <w:rPr>
          <w:rFonts w:eastAsiaTheme="majorEastAsia"/>
        </w:rPr>
        <w:br w:type="page"/>
      </w:r>
      <w:commentRangeEnd w:id="179"/>
      <w:r w:rsidRPr="00DE5BB4">
        <w:rPr>
          <w:rStyle w:val="CommentReference"/>
        </w:rPr>
        <w:commentReference w:id="179"/>
      </w:r>
      <w:commentRangeEnd w:id="180"/>
      <w:r w:rsidR="00E55406">
        <w:rPr>
          <w:rStyle w:val="CommentReference"/>
          <w:szCs w:val="20"/>
        </w:rPr>
        <w:commentReference w:id="180"/>
      </w:r>
    </w:p>
    <w:p w14:paraId="7FF72F41" w14:textId="2A3252EE" w:rsidR="00BD6F40" w:rsidRPr="00DE5BB4" w:rsidRDefault="00C0B28B" w:rsidP="005A171E">
      <w:pPr>
        <w:pStyle w:val="BodyText"/>
        <w:ind w:firstLine="0"/>
        <w:rPr>
          <w:b/>
          <w:bCs/>
        </w:rPr>
      </w:pPr>
      <w:r w:rsidRPr="5D1A3D7C">
        <w:rPr>
          <w:rFonts w:eastAsiaTheme="majorEastAsia"/>
          <w:b/>
          <w:bCs/>
          <w:i/>
          <w:iCs/>
        </w:rPr>
        <w:t>Table 4</w:t>
      </w:r>
      <w:r w:rsidRPr="5D1A3D7C">
        <w:rPr>
          <w:rFonts w:eastAsiaTheme="majorEastAsia"/>
          <w:b/>
          <w:bCs/>
        </w:rPr>
        <w:t xml:space="preserve">. </w:t>
      </w:r>
      <w:r w:rsidRPr="00DE5BB4">
        <w:rPr>
          <w:b/>
          <w:bCs/>
        </w:rPr>
        <w:t>Majority and Minority Party Justice Agreement with the Decision</w:t>
      </w:r>
      <w:commentRangeStart w:id="181"/>
      <w:commentRangeStart w:id="182"/>
      <w:r w:rsidR="00BD6F40" w:rsidRPr="00DE5BB4">
        <w:rPr>
          <w:rStyle w:val="FootnoteReference"/>
          <w:b/>
          <w:bCs/>
        </w:rPr>
        <w:footnoteReference w:id="139"/>
      </w:r>
      <w:commentRangeEnd w:id="181"/>
      <w:r w:rsidR="00BD6F40" w:rsidRPr="00DE5BB4">
        <w:rPr>
          <w:rStyle w:val="CommentReference"/>
        </w:rPr>
        <w:commentReference w:id="181"/>
      </w:r>
      <w:commentRangeEnd w:id="182"/>
      <w:r w:rsidR="003F2742">
        <w:rPr>
          <w:rStyle w:val="CommentReference"/>
          <w:szCs w:val="20"/>
        </w:rPr>
        <w:commentReference w:id="182"/>
      </w:r>
    </w:p>
    <w:tbl>
      <w:tblPr>
        <w:tblW w:w="7157" w:type="dxa"/>
        <w:jc w:val="center"/>
        <w:tblLook w:val="04A0" w:firstRow="1" w:lastRow="0" w:firstColumn="1" w:lastColumn="0" w:noHBand="0" w:noVBand="1"/>
      </w:tblPr>
      <w:tblGrid>
        <w:gridCol w:w="2989"/>
        <w:gridCol w:w="1626"/>
        <w:gridCol w:w="1237"/>
        <w:gridCol w:w="1305"/>
      </w:tblGrid>
      <w:tr w:rsidR="008125BD" w:rsidRPr="00DE5BB4" w14:paraId="726E2535" w14:textId="77777777" w:rsidTr="00C0B28B">
        <w:trPr>
          <w:jc w:val="center"/>
        </w:trPr>
        <w:tc>
          <w:tcPr>
            <w:tcW w:w="3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26C975" w14:textId="77777777" w:rsidR="001264DC" w:rsidRPr="00DE5BB4" w:rsidRDefault="001264DC">
            <w:pPr>
              <w:jc w:val="center"/>
              <w:rPr>
                <w:b/>
                <w:bCs/>
                <w:color w:val="000000"/>
                <w:sz w:val="19"/>
                <w:szCs w:val="19"/>
              </w:rPr>
            </w:pPr>
            <w:r w:rsidRPr="00DE5BB4">
              <w:rPr>
                <w:b/>
                <w:bCs/>
                <w:color w:val="000000"/>
                <w:sz w:val="19"/>
                <w:szCs w:val="19"/>
              </w:rPr>
              <w:t>State</w:t>
            </w:r>
          </w:p>
        </w:tc>
        <w:tc>
          <w:tcPr>
            <w:tcW w:w="1230" w:type="dxa"/>
            <w:tcBorders>
              <w:top w:val="single" w:sz="4" w:space="0" w:color="auto"/>
              <w:left w:val="nil"/>
              <w:bottom w:val="single" w:sz="4" w:space="0" w:color="auto"/>
              <w:right w:val="single" w:sz="4" w:space="0" w:color="auto"/>
            </w:tcBorders>
            <w:shd w:val="clear" w:color="auto" w:fill="D9D9D9" w:themeFill="background1" w:themeFillShade="D9"/>
            <w:hideMark/>
          </w:tcPr>
          <w:p w14:paraId="3C0B530A" w14:textId="77777777" w:rsidR="001264DC" w:rsidRPr="00DE5BB4" w:rsidRDefault="001264DC">
            <w:pPr>
              <w:jc w:val="center"/>
              <w:rPr>
                <w:b/>
                <w:bCs/>
                <w:color w:val="000000"/>
                <w:sz w:val="19"/>
                <w:szCs w:val="19"/>
              </w:rPr>
            </w:pPr>
            <w:r w:rsidRPr="00DE5BB4">
              <w:rPr>
                <w:b/>
                <w:bCs/>
                <w:color w:val="000000"/>
                <w:sz w:val="19"/>
                <w:szCs w:val="19"/>
              </w:rPr>
              <w:t>Majority Party</w:t>
            </w:r>
          </w:p>
        </w:tc>
        <w:tc>
          <w:tcPr>
            <w:tcW w:w="1285" w:type="dxa"/>
            <w:tcBorders>
              <w:top w:val="single" w:sz="4" w:space="0" w:color="auto"/>
              <w:left w:val="nil"/>
              <w:bottom w:val="single" w:sz="4" w:space="0" w:color="auto"/>
              <w:right w:val="single" w:sz="4" w:space="0" w:color="auto"/>
            </w:tcBorders>
            <w:shd w:val="clear" w:color="auto" w:fill="D9D9D9" w:themeFill="background1" w:themeFillShade="D9"/>
            <w:hideMark/>
          </w:tcPr>
          <w:p w14:paraId="197D86B0" w14:textId="77777777" w:rsidR="001264DC" w:rsidRPr="00DE5BB4" w:rsidRDefault="001264DC">
            <w:pPr>
              <w:jc w:val="center"/>
              <w:rPr>
                <w:b/>
                <w:bCs/>
                <w:color w:val="000000"/>
                <w:sz w:val="19"/>
                <w:szCs w:val="19"/>
              </w:rPr>
            </w:pPr>
            <w:r w:rsidRPr="00DE5BB4">
              <w:rPr>
                <w:b/>
                <w:bCs/>
                <w:color w:val="000000"/>
                <w:sz w:val="19"/>
                <w:szCs w:val="19"/>
              </w:rPr>
              <w:t>Majority Party           % agreement with decision</w:t>
            </w:r>
          </w:p>
        </w:tc>
        <w:tc>
          <w:tcPr>
            <w:tcW w:w="1372" w:type="dxa"/>
            <w:tcBorders>
              <w:top w:val="single" w:sz="4" w:space="0" w:color="auto"/>
              <w:left w:val="nil"/>
              <w:bottom w:val="single" w:sz="4" w:space="0" w:color="auto"/>
              <w:right w:val="single" w:sz="4" w:space="0" w:color="auto"/>
            </w:tcBorders>
            <w:shd w:val="clear" w:color="auto" w:fill="D9D9D9" w:themeFill="background1" w:themeFillShade="D9"/>
            <w:hideMark/>
          </w:tcPr>
          <w:p w14:paraId="7FA4DAE3" w14:textId="77777777" w:rsidR="001264DC" w:rsidRPr="00DE5BB4" w:rsidRDefault="001264DC">
            <w:pPr>
              <w:jc w:val="center"/>
              <w:rPr>
                <w:b/>
                <w:bCs/>
                <w:color w:val="000000"/>
                <w:sz w:val="19"/>
                <w:szCs w:val="19"/>
              </w:rPr>
            </w:pPr>
            <w:r w:rsidRPr="00DE5BB4">
              <w:rPr>
                <w:b/>
                <w:bCs/>
                <w:color w:val="000000"/>
                <w:sz w:val="19"/>
                <w:szCs w:val="19"/>
              </w:rPr>
              <w:t>Minority Party (% agreement with decision)</w:t>
            </w:r>
          </w:p>
        </w:tc>
      </w:tr>
      <w:tr w:rsidR="001264DC" w:rsidRPr="00DE5BB4" w14:paraId="4F3857AF" w14:textId="77777777" w:rsidTr="00C0B28B">
        <w:trPr>
          <w:jc w:val="center"/>
        </w:trPr>
        <w:tc>
          <w:tcPr>
            <w:tcW w:w="7157" w:type="dxa"/>
            <w:gridSpan w:val="4"/>
            <w:tcBorders>
              <w:top w:val="single" w:sz="4" w:space="0" w:color="auto"/>
              <w:left w:val="single" w:sz="4" w:space="0" w:color="auto"/>
              <w:bottom w:val="single" w:sz="4" w:space="0" w:color="auto"/>
              <w:right w:val="single" w:sz="4" w:space="0" w:color="000000" w:themeColor="text1"/>
            </w:tcBorders>
            <w:shd w:val="clear" w:color="auto" w:fill="D9D9D9" w:themeFill="background1" w:themeFillShade="D9"/>
            <w:hideMark/>
          </w:tcPr>
          <w:p w14:paraId="06964DEE" w14:textId="77777777" w:rsidR="001264DC" w:rsidRPr="00E3364E" w:rsidRDefault="001264DC">
            <w:pPr>
              <w:jc w:val="center"/>
              <w:rPr>
                <w:b/>
                <w:bCs/>
                <w:color w:val="000000"/>
                <w:sz w:val="18"/>
                <w:szCs w:val="18"/>
              </w:rPr>
            </w:pPr>
            <w:r w:rsidRPr="00E3364E">
              <w:rPr>
                <w:b/>
                <w:bCs/>
                <w:color w:val="000000"/>
                <w:sz w:val="18"/>
                <w:szCs w:val="18"/>
              </w:rPr>
              <w:t>Ruled Unconstitutional</w:t>
            </w:r>
          </w:p>
        </w:tc>
      </w:tr>
      <w:tr w:rsidR="001264DC" w:rsidRPr="00DE5BB4" w14:paraId="6F7B4E54" w14:textId="77777777" w:rsidTr="00C0B28B">
        <w:trPr>
          <w:jc w:val="center"/>
        </w:trPr>
        <w:tc>
          <w:tcPr>
            <w:tcW w:w="3270" w:type="dxa"/>
            <w:tcBorders>
              <w:top w:val="nil"/>
              <w:left w:val="single" w:sz="4" w:space="0" w:color="auto"/>
              <w:bottom w:val="single" w:sz="4" w:space="0" w:color="auto"/>
              <w:right w:val="single" w:sz="4" w:space="0" w:color="auto"/>
            </w:tcBorders>
            <w:shd w:val="clear" w:color="auto" w:fill="auto"/>
            <w:hideMark/>
          </w:tcPr>
          <w:p w14:paraId="3F88C591" w14:textId="77777777" w:rsidR="001264DC" w:rsidRPr="00DE5BB4" w:rsidRDefault="001264DC">
            <w:pPr>
              <w:rPr>
                <w:color w:val="000000"/>
                <w:sz w:val="18"/>
                <w:szCs w:val="18"/>
              </w:rPr>
            </w:pPr>
            <w:r w:rsidRPr="00DE5BB4">
              <w:rPr>
                <w:color w:val="000000"/>
                <w:sz w:val="18"/>
                <w:szCs w:val="18"/>
              </w:rPr>
              <w:t xml:space="preserve">FLORIDA (2015) </w:t>
            </w:r>
          </w:p>
        </w:tc>
        <w:tc>
          <w:tcPr>
            <w:tcW w:w="1230" w:type="dxa"/>
            <w:tcBorders>
              <w:top w:val="nil"/>
              <w:left w:val="nil"/>
              <w:bottom w:val="single" w:sz="4" w:space="0" w:color="auto"/>
              <w:right w:val="single" w:sz="4" w:space="0" w:color="auto"/>
            </w:tcBorders>
            <w:shd w:val="clear" w:color="auto" w:fill="auto"/>
            <w:hideMark/>
          </w:tcPr>
          <w:p w14:paraId="7D102237" w14:textId="77777777" w:rsidR="001264DC" w:rsidRPr="00DE5BB4" w:rsidRDefault="001264DC">
            <w:pPr>
              <w:jc w:val="center"/>
              <w:rPr>
                <w:color w:val="000000"/>
                <w:sz w:val="18"/>
                <w:szCs w:val="18"/>
              </w:rPr>
            </w:pPr>
            <w:r w:rsidRPr="00DE5BB4">
              <w:rPr>
                <w:color w:val="000000"/>
                <w:sz w:val="18"/>
                <w:szCs w:val="18"/>
              </w:rPr>
              <w:t>R</w:t>
            </w:r>
          </w:p>
        </w:tc>
        <w:tc>
          <w:tcPr>
            <w:tcW w:w="1285" w:type="dxa"/>
            <w:tcBorders>
              <w:top w:val="nil"/>
              <w:left w:val="nil"/>
              <w:bottom w:val="single" w:sz="4" w:space="0" w:color="auto"/>
              <w:right w:val="single" w:sz="4" w:space="0" w:color="auto"/>
            </w:tcBorders>
            <w:shd w:val="clear" w:color="auto" w:fill="auto"/>
            <w:hideMark/>
          </w:tcPr>
          <w:p w14:paraId="6EFD9050" w14:textId="77777777" w:rsidR="001264DC" w:rsidRPr="00DE5BB4" w:rsidRDefault="001264DC">
            <w:pPr>
              <w:jc w:val="center"/>
              <w:rPr>
                <w:color w:val="000000"/>
                <w:sz w:val="18"/>
                <w:szCs w:val="18"/>
              </w:rPr>
            </w:pPr>
            <w:r w:rsidRPr="00DE5BB4">
              <w:rPr>
                <w:color w:val="000000"/>
                <w:sz w:val="18"/>
                <w:szCs w:val="18"/>
              </w:rPr>
              <w:t>66.6% (4/6)</w:t>
            </w:r>
          </w:p>
        </w:tc>
        <w:tc>
          <w:tcPr>
            <w:tcW w:w="1372" w:type="dxa"/>
            <w:tcBorders>
              <w:top w:val="nil"/>
              <w:left w:val="nil"/>
              <w:bottom w:val="single" w:sz="4" w:space="0" w:color="auto"/>
              <w:right w:val="single" w:sz="4" w:space="0" w:color="auto"/>
            </w:tcBorders>
            <w:shd w:val="clear" w:color="auto" w:fill="auto"/>
            <w:hideMark/>
          </w:tcPr>
          <w:p w14:paraId="10964254" w14:textId="77777777" w:rsidR="001264DC" w:rsidRPr="00DE5BB4" w:rsidRDefault="001264DC">
            <w:pPr>
              <w:jc w:val="center"/>
              <w:rPr>
                <w:color w:val="000000"/>
                <w:sz w:val="18"/>
                <w:szCs w:val="18"/>
              </w:rPr>
            </w:pPr>
            <w:r w:rsidRPr="00DE5BB4">
              <w:rPr>
                <w:color w:val="000000"/>
                <w:sz w:val="18"/>
                <w:szCs w:val="18"/>
              </w:rPr>
              <w:t>100% (1/1)</w:t>
            </w:r>
          </w:p>
        </w:tc>
      </w:tr>
      <w:tr w:rsidR="001264DC" w:rsidRPr="00DE5BB4" w14:paraId="542C8BBE" w14:textId="77777777" w:rsidTr="00C0B28B">
        <w:trPr>
          <w:jc w:val="center"/>
        </w:trPr>
        <w:tc>
          <w:tcPr>
            <w:tcW w:w="3270" w:type="dxa"/>
            <w:tcBorders>
              <w:top w:val="nil"/>
              <w:left w:val="single" w:sz="4" w:space="0" w:color="auto"/>
              <w:bottom w:val="single" w:sz="4" w:space="0" w:color="auto"/>
              <w:right w:val="single" w:sz="4" w:space="0" w:color="auto"/>
            </w:tcBorders>
            <w:shd w:val="clear" w:color="auto" w:fill="auto"/>
            <w:hideMark/>
          </w:tcPr>
          <w:p w14:paraId="6878E719" w14:textId="77777777" w:rsidR="001264DC" w:rsidRPr="00DE5BB4" w:rsidRDefault="001264DC">
            <w:pPr>
              <w:rPr>
                <w:color w:val="000000"/>
                <w:sz w:val="18"/>
                <w:szCs w:val="18"/>
              </w:rPr>
            </w:pPr>
            <w:r w:rsidRPr="00DE5BB4">
              <w:rPr>
                <w:color w:val="000000"/>
                <w:sz w:val="18"/>
                <w:szCs w:val="18"/>
              </w:rPr>
              <w:t>PENNSYLVANIA (2018)</w:t>
            </w:r>
          </w:p>
        </w:tc>
        <w:tc>
          <w:tcPr>
            <w:tcW w:w="1230" w:type="dxa"/>
            <w:tcBorders>
              <w:top w:val="nil"/>
              <w:left w:val="nil"/>
              <w:bottom w:val="single" w:sz="4" w:space="0" w:color="auto"/>
              <w:right w:val="single" w:sz="4" w:space="0" w:color="auto"/>
            </w:tcBorders>
            <w:shd w:val="clear" w:color="auto" w:fill="auto"/>
            <w:hideMark/>
          </w:tcPr>
          <w:p w14:paraId="01468A38" w14:textId="77777777" w:rsidR="001264DC" w:rsidRPr="00DE5BB4" w:rsidRDefault="001264DC">
            <w:pPr>
              <w:jc w:val="center"/>
              <w:rPr>
                <w:color w:val="000000"/>
                <w:sz w:val="18"/>
                <w:szCs w:val="18"/>
              </w:rPr>
            </w:pPr>
            <w:r w:rsidRPr="00DE5BB4">
              <w:rPr>
                <w:color w:val="000000"/>
                <w:sz w:val="18"/>
                <w:szCs w:val="18"/>
              </w:rPr>
              <w:t>R</w:t>
            </w:r>
          </w:p>
        </w:tc>
        <w:tc>
          <w:tcPr>
            <w:tcW w:w="1285" w:type="dxa"/>
            <w:tcBorders>
              <w:top w:val="nil"/>
              <w:left w:val="nil"/>
              <w:bottom w:val="single" w:sz="4" w:space="0" w:color="auto"/>
              <w:right w:val="single" w:sz="4" w:space="0" w:color="auto"/>
            </w:tcBorders>
            <w:shd w:val="clear" w:color="auto" w:fill="auto"/>
            <w:hideMark/>
          </w:tcPr>
          <w:p w14:paraId="0A313B8C" w14:textId="77777777" w:rsidR="001264DC" w:rsidRPr="00DE5BB4" w:rsidRDefault="001264DC">
            <w:pPr>
              <w:jc w:val="center"/>
              <w:rPr>
                <w:color w:val="000000"/>
                <w:sz w:val="18"/>
                <w:szCs w:val="18"/>
              </w:rPr>
            </w:pPr>
            <w:r w:rsidRPr="00DE5BB4">
              <w:rPr>
                <w:color w:val="000000"/>
                <w:sz w:val="18"/>
                <w:szCs w:val="18"/>
              </w:rPr>
              <w:t>0% (0/2)</w:t>
            </w:r>
          </w:p>
        </w:tc>
        <w:tc>
          <w:tcPr>
            <w:tcW w:w="1372" w:type="dxa"/>
            <w:tcBorders>
              <w:top w:val="nil"/>
              <w:left w:val="nil"/>
              <w:bottom w:val="single" w:sz="4" w:space="0" w:color="auto"/>
              <w:right w:val="single" w:sz="4" w:space="0" w:color="auto"/>
            </w:tcBorders>
            <w:shd w:val="clear" w:color="auto" w:fill="auto"/>
            <w:hideMark/>
          </w:tcPr>
          <w:p w14:paraId="1DC61BFD" w14:textId="77777777" w:rsidR="001264DC" w:rsidRPr="00DE5BB4" w:rsidRDefault="001264DC">
            <w:pPr>
              <w:jc w:val="center"/>
              <w:rPr>
                <w:color w:val="000000"/>
                <w:sz w:val="18"/>
                <w:szCs w:val="18"/>
              </w:rPr>
            </w:pPr>
            <w:r w:rsidRPr="00DE5BB4">
              <w:rPr>
                <w:color w:val="000000"/>
                <w:sz w:val="18"/>
                <w:szCs w:val="18"/>
              </w:rPr>
              <w:t>100% (5/5)</w:t>
            </w:r>
          </w:p>
        </w:tc>
      </w:tr>
      <w:tr w:rsidR="001264DC" w:rsidRPr="00DE5BB4" w14:paraId="5531891A" w14:textId="77777777" w:rsidTr="00C0B28B">
        <w:trPr>
          <w:jc w:val="center"/>
        </w:trPr>
        <w:tc>
          <w:tcPr>
            <w:tcW w:w="3270" w:type="dxa"/>
            <w:tcBorders>
              <w:top w:val="nil"/>
              <w:left w:val="single" w:sz="4" w:space="0" w:color="auto"/>
              <w:bottom w:val="single" w:sz="4" w:space="0" w:color="auto"/>
              <w:right w:val="single" w:sz="4" w:space="0" w:color="auto"/>
            </w:tcBorders>
            <w:shd w:val="clear" w:color="auto" w:fill="auto"/>
            <w:hideMark/>
          </w:tcPr>
          <w:p w14:paraId="4BF9DD83" w14:textId="77777777" w:rsidR="001264DC" w:rsidRPr="00DE5BB4" w:rsidRDefault="001264DC">
            <w:pPr>
              <w:rPr>
                <w:color w:val="000000"/>
                <w:sz w:val="18"/>
                <w:szCs w:val="18"/>
              </w:rPr>
            </w:pPr>
            <w:r w:rsidRPr="00DE5BB4">
              <w:rPr>
                <w:color w:val="000000"/>
                <w:sz w:val="18"/>
                <w:szCs w:val="18"/>
              </w:rPr>
              <w:t>NEW YORK (2022)</w:t>
            </w:r>
          </w:p>
        </w:tc>
        <w:tc>
          <w:tcPr>
            <w:tcW w:w="1230" w:type="dxa"/>
            <w:tcBorders>
              <w:top w:val="nil"/>
              <w:left w:val="nil"/>
              <w:bottom w:val="single" w:sz="4" w:space="0" w:color="auto"/>
              <w:right w:val="single" w:sz="4" w:space="0" w:color="auto"/>
            </w:tcBorders>
            <w:shd w:val="clear" w:color="auto" w:fill="auto"/>
            <w:hideMark/>
          </w:tcPr>
          <w:p w14:paraId="4BB3D8E2" w14:textId="77777777" w:rsidR="001264DC" w:rsidRPr="00DE5BB4" w:rsidRDefault="001264DC">
            <w:pPr>
              <w:jc w:val="center"/>
              <w:rPr>
                <w:color w:val="000000"/>
                <w:sz w:val="18"/>
                <w:szCs w:val="18"/>
              </w:rPr>
            </w:pPr>
            <w:r w:rsidRPr="00DE5BB4">
              <w:rPr>
                <w:color w:val="000000"/>
                <w:sz w:val="18"/>
                <w:szCs w:val="18"/>
              </w:rPr>
              <w:t>D</w:t>
            </w:r>
          </w:p>
        </w:tc>
        <w:tc>
          <w:tcPr>
            <w:tcW w:w="1285" w:type="dxa"/>
            <w:tcBorders>
              <w:top w:val="nil"/>
              <w:left w:val="nil"/>
              <w:bottom w:val="single" w:sz="4" w:space="0" w:color="auto"/>
              <w:right w:val="single" w:sz="4" w:space="0" w:color="auto"/>
            </w:tcBorders>
            <w:shd w:val="clear" w:color="auto" w:fill="auto"/>
            <w:hideMark/>
          </w:tcPr>
          <w:p w14:paraId="4D943E54" w14:textId="77777777" w:rsidR="001264DC" w:rsidRPr="00DE5BB4" w:rsidRDefault="001264DC">
            <w:pPr>
              <w:jc w:val="center"/>
              <w:rPr>
                <w:color w:val="000000"/>
                <w:sz w:val="18"/>
                <w:szCs w:val="18"/>
              </w:rPr>
            </w:pPr>
            <w:r w:rsidRPr="00DE5BB4">
              <w:rPr>
                <w:color w:val="000000"/>
                <w:sz w:val="18"/>
                <w:szCs w:val="18"/>
              </w:rPr>
              <w:t>50% (3/6)</w:t>
            </w:r>
          </w:p>
        </w:tc>
        <w:tc>
          <w:tcPr>
            <w:tcW w:w="1372" w:type="dxa"/>
            <w:tcBorders>
              <w:top w:val="nil"/>
              <w:left w:val="nil"/>
              <w:bottom w:val="single" w:sz="4" w:space="0" w:color="auto"/>
              <w:right w:val="single" w:sz="4" w:space="0" w:color="auto"/>
            </w:tcBorders>
            <w:shd w:val="clear" w:color="auto" w:fill="auto"/>
            <w:hideMark/>
          </w:tcPr>
          <w:p w14:paraId="4B27E964" w14:textId="18A720CF" w:rsidR="001264DC" w:rsidRPr="00DE5BB4" w:rsidRDefault="00C0B28B">
            <w:pPr>
              <w:jc w:val="center"/>
              <w:rPr>
                <w:color w:val="000000"/>
                <w:sz w:val="18"/>
                <w:szCs w:val="18"/>
              </w:rPr>
            </w:pPr>
            <w:r w:rsidRPr="00DE5BB4">
              <w:rPr>
                <w:color w:val="000000" w:themeColor="text1"/>
                <w:sz w:val="18"/>
                <w:szCs w:val="18"/>
              </w:rPr>
              <w:t>100% (1/1)</w:t>
            </w:r>
          </w:p>
        </w:tc>
      </w:tr>
      <w:tr w:rsidR="001264DC" w:rsidRPr="00DE5BB4" w14:paraId="4F252C69" w14:textId="77777777" w:rsidTr="00C0B28B">
        <w:trPr>
          <w:jc w:val="center"/>
        </w:trPr>
        <w:tc>
          <w:tcPr>
            <w:tcW w:w="3270" w:type="dxa"/>
            <w:tcBorders>
              <w:top w:val="nil"/>
              <w:left w:val="single" w:sz="4" w:space="0" w:color="auto"/>
              <w:bottom w:val="single" w:sz="4" w:space="0" w:color="auto"/>
              <w:right w:val="single" w:sz="4" w:space="0" w:color="auto"/>
            </w:tcBorders>
            <w:shd w:val="clear" w:color="auto" w:fill="auto"/>
            <w:hideMark/>
          </w:tcPr>
          <w:p w14:paraId="68659A3C" w14:textId="5723BAB9" w:rsidR="001264DC" w:rsidRPr="00DE5BB4" w:rsidRDefault="00C0B28B">
            <w:pPr>
              <w:rPr>
                <w:color w:val="000000"/>
                <w:sz w:val="18"/>
                <w:szCs w:val="18"/>
              </w:rPr>
            </w:pPr>
            <w:r w:rsidRPr="00DE5BB4">
              <w:rPr>
                <w:color w:val="000000" w:themeColor="text1"/>
                <w:sz w:val="18"/>
                <w:szCs w:val="18"/>
              </w:rPr>
              <w:t>NORTH CAROLINA (2022) (</w:t>
            </w:r>
            <w:r w:rsidRPr="00DE5BB4">
              <w:rPr>
                <w:i/>
                <w:iCs/>
                <w:color w:val="000000" w:themeColor="text1"/>
                <w:sz w:val="18"/>
                <w:szCs w:val="18"/>
              </w:rPr>
              <w:t>Harper I</w:t>
            </w:r>
            <w:r w:rsidRPr="00DE5BB4">
              <w:rPr>
                <w:color w:val="000000" w:themeColor="text1"/>
                <w:sz w:val="18"/>
                <w:szCs w:val="18"/>
              </w:rPr>
              <w:t>)</w:t>
            </w:r>
          </w:p>
        </w:tc>
        <w:tc>
          <w:tcPr>
            <w:tcW w:w="1230" w:type="dxa"/>
            <w:tcBorders>
              <w:top w:val="nil"/>
              <w:left w:val="nil"/>
              <w:bottom w:val="single" w:sz="4" w:space="0" w:color="auto"/>
              <w:right w:val="single" w:sz="4" w:space="0" w:color="auto"/>
            </w:tcBorders>
            <w:shd w:val="clear" w:color="auto" w:fill="auto"/>
            <w:hideMark/>
          </w:tcPr>
          <w:p w14:paraId="1CDAF04D" w14:textId="77777777" w:rsidR="001264DC" w:rsidRPr="00DE5BB4" w:rsidRDefault="001264DC">
            <w:pPr>
              <w:jc w:val="center"/>
              <w:rPr>
                <w:color w:val="000000"/>
                <w:sz w:val="18"/>
                <w:szCs w:val="18"/>
              </w:rPr>
            </w:pPr>
            <w:r w:rsidRPr="00DE5BB4">
              <w:rPr>
                <w:color w:val="000000"/>
                <w:sz w:val="18"/>
                <w:szCs w:val="18"/>
              </w:rPr>
              <w:t>R</w:t>
            </w:r>
          </w:p>
        </w:tc>
        <w:tc>
          <w:tcPr>
            <w:tcW w:w="1285" w:type="dxa"/>
            <w:tcBorders>
              <w:top w:val="nil"/>
              <w:left w:val="nil"/>
              <w:bottom w:val="single" w:sz="4" w:space="0" w:color="auto"/>
              <w:right w:val="single" w:sz="4" w:space="0" w:color="auto"/>
            </w:tcBorders>
            <w:shd w:val="clear" w:color="auto" w:fill="auto"/>
            <w:hideMark/>
          </w:tcPr>
          <w:p w14:paraId="16418128" w14:textId="77777777" w:rsidR="001264DC" w:rsidRPr="00DE5BB4" w:rsidRDefault="001264DC">
            <w:pPr>
              <w:jc w:val="center"/>
              <w:rPr>
                <w:color w:val="000000"/>
                <w:sz w:val="18"/>
                <w:szCs w:val="18"/>
              </w:rPr>
            </w:pPr>
            <w:r w:rsidRPr="00DE5BB4">
              <w:rPr>
                <w:color w:val="000000"/>
                <w:sz w:val="18"/>
                <w:szCs w:val="18"/>
              </w:rPr>
              <w:t>0% (0/3)</w:t>
            </w:r>
          </w:p>
        </w:tc>
        <w:tc>
          <w:tcPr>
            <w:tcW w:w="1372" w:type="dxa"/>
            <w:tcBorders>
              <w:top w:val="nil"/>
              <w:left w:val="nil"/>
              <w:bottom w:val="single" w:sz="4" w:space="0" w:color="auto"/>
              <w:right w:val="single" w:sz="4" w:space="0" w:color="auto"/>
            </w:tcBorders>
            <w:shd w:val="clear" w:color="auto" w:fill="auto"/>
            <w:hideMark/>
          </w:tcPr>
          <w:p w14:paraId="6A04A46F" w14:textId="77777777" w:rsidR="001264DC" w:rsidRPr="00DE5BB4" w:rsidRDefault="001264DC">
            <w:pPr>
              <w:jc w:val="center"/>
              <w:rPr>
                <w:color w:val="000000"/>
                <w:sz w:val="18"/>
                <w:szCs w:val="18"/>
              </w:rPr>
            </w:pPr>
            <w:r w:rsidRPr="00DE5BB4">
              <w:rPr>
                <w:color w:val="000000"/>
                <w:sz w:val="18"/>
                <w:szCs w:val="18"/>
              </w:rPr>
              <w:t>100% (4/4)</w:t>
            </w:r>
          </w:p>
        </w:tc>
      </w:tr>
      <w:tr w:rsidR="001264DC" w:rsidRPr="00DE5BB4" w14:paraId="1FAF4B9E" w14:textId="77777777" w:rsidTr="00C0B28B">
        <w:trPr>
          <w:jc w:val="center"/>
        </w:trPr>
        <w:tc>
          <w:tcPr>
            <w:tcW w:w="3270" w:type="dxa"/>
            <w:tcBorders>
              <w:top w:val="nil"/>
              <w:left w:val="single" w:sz="4" w:space="0" w:color="auto"/>
              <w:bottom w:val="single" w:sz="4" w:space="0" w:color="auto"/>
              <w:right w:val="single" w:sz="4" w:space="0" w:color="auto"/>
            </w:tcBorders>
            <w:shd w:val="clear" w:color="auto" w:fill="auto"/>
            <w:hideMark/>
          </w:tcPr>
          <w:p w14:paraId="60259C2C" w14:textId="77777777" w:rsidR="001264DC" w:rsidRPr="00DE5BB4" w:rsidRDefault="001264DC">
            <w:pPr>
              <w:rPr>
                <w:color w:val="000000"/>
                <w:sz w:val="18"/>
                <w:szCs w:val="18"/>
              </w:rPr>
            </w:pPr>
            <w:r w:rsidRPr="00DE5BB4">
              <w:rPr>
                <w:color w:val="000000"/>
                <w:sz w:val="18"/>
                <w:szCs w:val="18"/>
              </w:rPr>
              <w:t>OHIO (2022)</w:t>
            </w:r>
          </w:p>
        </w:tc>
        <w:tc>
          <w:tcPr>
            <w:tcW w:w="1230" w:type="dxa"/>
            <w:tcBorders>
              <w:top w:val="nil"/>
              <w:left w:val="nil"/>
              <w:bottom w:val="single" w:sz="4" w:space="0" w:color="auto"/>
              <w:right w:val="single" w:sz="4" w:space="0" w:color="auto"/>
            </w:tcBorders>
            <w:shd w:val="clear" w:color="auto" w:fill="auto"/>
            <w:hideMark/>
          </w:tcPr>
          <w:p w14:paraId="1DE530A2" w14:textId="77777777" w:rsidR="001264DC" w:rsidRPr="00DE5BB4" w:rsidRDefault="001264DC">
            <w:pPr>
              <w:jc w:val="center"/>
              <w:rPr>
                <w:color w:val="000000"/>
                <w:sz w:val="18"/>
                <w:szCs w:val="18"/>
              </w:rPr>
            </w:pPr>
            <w:r w:rsidRPr="00DE5BB4">
              <w:rPr>
                <w:color w:val="000000"/>
                <w:sz w:val="18"/>
                <w:szCs w:val="18"/>
              </w:rPr>
              <w:t>R</w:t>
            </w:r>
          </w:p>
        </w:tc>
        <w:tc>
          <w:tcPr>
            <w:tcW w:w="1285" w:type="dxa"/>
            <w:tcBorders>
              <w:top w:val="nil"/>
              <w:left w:val="nil"/>
              <w:bottom w:val="single" w:sz="4" w:space="0" w:color="auto"/>
              <w:right w:val="single" w:sz="4" w:space="0" w:color="auto"/>
            </w:tcBorders>
            <w:shd w:val="clear" w:color="auto" w:fill="auto"/>
            <w:hideMark/>
          </w:tcPr>
          <w:p w14:paraId="7C8778DC" w14:textId="77777777" w:rsidR="001264DC" w:rsidRPr="00DE5BB4" w:rsidRDefault="001264DC">
            <w:pPr>
              <w:jc w:val="center"/>
              <w:rPr>
                <w:color w:val="000000"/>
                <w:sz w:val="18"/>
                <w:szCs w:val="18"/>
              </w:rPr>
            </w:pPr>
            <w:r w:rsidRPr="00DE5BB4">
              <w:rPr>
                <w:color w:val="000000"/>
                <w:sz w:val="18"/>
                <w:szCs w:val="18"/>
              </w:rPr>
              <w:t>25% (1/4)</w:t>
            </w:r>
          </w:p>
        </w:tc>
        <w:tc>
          <w:tcPr>
            <w:tcW w:w="1372" w:type="dxa"/>
            <w:tcBorders>
              <w:top w:val="nil"/>
              <w:left w:val="nil"/>
              <w:bottom w:val="single" w:sz="4" w:space="0" w:color="auto"/>
              <w:right w:val="single" w:sz="4" w:space="0" w:color="auto"/>
            </w:tcBorders>
            <w:shd w:val="clear" w:color="auto" w:fill="auto"/>
            <w:hideMark/>
          </w:tcPr>
          <w:p w14:paraId="74349118" w14:textId="77777777" w:rsidR="001264DC" w:rsidRPr="00DE5BB4" w:rsidRDefault="001264DC">
            <w:pPr>
              <w:jc w:val="center"/>
              <w:rPr>
                <w:color w:val="000000"/>
                <w:sz w:val="18"/>
                <w:szCs w:val="18"/>
              </w:rPr>
            </w:pPr>
            <w:r w:rsidRPr="00DE5BB4">
              <w:rPr>
                <w:color w:val="000000"/>
                <w:sz w:val="18"/>
                <w:szCs w:val="18"/>
              </w:rPr>
              <w:t>100% (3/3)</w:t>
            </w:r>
          </w:p>
        </w:tc>
      </w:tr>
      <w:tr w:rsidR="001264DC" w:rsidRPr="00DE5BB4" w14:paraId="615DB4BF" w14:textId="77777777" w:rsidTr="00C0B28B">
        <w:trPr>
          <w:jc w:val="center"/>
        </w:trPr>
        <w:tc>
          <w:tcPr>
            <w:tcW w:w="3270" w:type="dxa"/>
            <w:tcBorders>
              <w:top w:val="nil"/>
              <w:left w:val="single" w:sz="4" w:space="0" w:color="auto"/>
              <w:bottom w:val="single" w:sz="4" w:space="0" w:color="auto"/>
              <w:right w:val="single" w:sz="4" w:space="0" w:color="auto"/>
            </w:tcBorders>
            <w:shd w:val="clear" w:color="auto" w:fill="auto"/>
            <w:hideMark/>
          </w:tcPr>
          <w:p w14:paraId="22F4B6A8" w14:textId="77777777" w:rsidR="001264DC" w:rsidRPr="00DE5BB4" w:rsidRDefault="001264DC">
            <w:pPr>
              <w:rPr>
                <w:color w:val="000000"/>
                <w:sz w:val="18"/>
                <w:szCs w:val="18"/>
              </w:rPr>
            </w:pPr>
            <w:r w:rsidRPr="00DE5BB4">
              <w:rPr>
                <w:color w:val="000000"/>
                <w:sz w:val="18"/>
                <w:szCs w:val="18"/>
              </w:rPr>
              <w:t>PENNSYLVANIA (2022)</w:t>
            </w:r>
          </w:p>
        </w:tc>
        <w:tc>
          <w:tcPr>
            <w:tcW w:w="1230" w:type="dxa"/>
            <w:tcBorders>
              <w:top w:val="nil"/>
              <w:left w:val="nil"/>
              <w:bottom w:val="single" w:sz="4" w:space="0" w:color="auto"/>
              <w:right w:val="single" w:sz="4" w:space="0" w:color="auto"/>
            </w:tcBorders>
            <w:shd w:val="clear" w:color="auto" w:fill="auto"/>
            <w:hideMark/>
          </w:tcPr>
          <w:p w14:paraId="210FFEBC" w14:textId="59B62ACE" w:rsidR="001264DC" w:rsidRPr="00DE5BB4" w:rsidRDefault="00C0B28B">
            <w:pPr>
              <w:jc w:val="center"/>
              <w:rPr>
                <w:color w:val="000000"/>
                <w:sz w:val="18"/>
                <w:szCs w:val="18"/>
              </w:rPr>
            </w:pPr>
            <w:commentRangeStart w:id="183"/>
            <w:commentRangeStart w:id="184"/>
            <w:r w:rsidRPr="00DE5BB4">
              <w:rPr>
                <w:color w:val="000000" w:themeColor="text1"/>
                <w:sz w:val="18"/>
                <w:szCs w:val="18"/>
              </w:rPr>
              <w:t>R</w:t>
            </w:r>
            <w:commentRangeEnd w:id="183"/>
            <w:r w:rsidR="001264DC" w:rsidRPr="00DE5BB4">
              <w:rPr>
                <w:rStyle w:val="CommentReference"/>
              </w:rPr>
              <w:commentReference w:id="183"/>
            </w:r>
            <w:commentRangeEnd w:id="184"/>
            <w:r w:rsidR="00C45D06">
              <w:rPr>
                <w:rStyle w:val="CommentReference"/>
                <w:szCs w:val="20"/>
              </w:rPr>
              <w:commentReference w:id="184"/>
            </w:r>
            <w:r w:rsidR="00C45D06">
              <w:rPr>
                <w:rStyle w:val="FootnoteReference"/>
                <w:color w:val="000000" w:themeColor="text1"/>
                <w:sz w:val="18"/>
                <w:szCs w:val="18"/>
              </w:rPr>
              <w:footnoteReference w:id="140"/>
            </w:r>
          </w:p>
        </w:tc>
        <w:tc>
          <w:tcPr>
            <w:tcW w:w="1285" w:type="dxa"/>
            <w:tcBorders>
              <w:top w:val="nil"/>
              <w:left w:val="nil"/>
              <w:bottom w:val="single" w:sz="4" w:space="0" w:color="auto"/>
              <w:right w:val="single" w:sz="4" w:space="0" w:color="auto"/>
            </w:tcBorders>
            <w:shd w:val="clear" w:color="auto" w:fill="auto"/>
            <w:hideMark/>
          </w:tcPr>
          <w:p w14:paraId="7DAC3282" w14:textId="77777777" w:rsidR="001264DC" w:rsidRPr="00DE5BB4" w:rsidRDefault="001264DC">
            <w:pPr>
              <w:jc w:val="center"/>
              <w:rPr>
                <w:color w:val="000000"/>
                <w:sz w:val="18"/>
                <w:szCs w:val="18"/>
              </w:rPr>
            </w:pPr>
            <w:r w:rsidRPr="00DE5BB4">
              <w:rPr>
                <w:color w:val="000000"/>
                <w:sz w:val="18"/>
                <w:szCs w:val="18"/>
              </w:rPr>
              <w:t>0% (0/2)</w:t>
            </w:r>
          </w:p>
        </w:tc>
        <w:tc>
          <w:tcPr>
            <w:tcW w:w="1372" w:type="dxa"/>
            <w:tcBorders>
              <w:top w:val="nil"/>
              <w:left w:val="nil"/>
              <w:bottom w:val="single" w:sz="4" w:space="0" w:color="auto"/>
              <w:right w:val="single" w:sz="4" w:space="0" w:color="auto"/>
            </w:tcBorders>
            <w:shd w:val="clear" w:color="auto" w:fill="auto"/>
            <w:hideMark/>
          </w:tcPr>
          <w:p w14:paraId="521A989E" w14:textId="77777777" w:rsidR="001264DC" w:rsidRPr="00DE5BB4" w:rsidRDefault="001264DC">
            <w:pPr>
              <w:jc w:val="center"/>
              <w:rPr>
                <w:color w:val="000000"/>
                <w:sz w:val="18"/>
                <w:szCs w:val="18"/>
              </w:rPr>
            </w:pPr>
            <w:r w:rsidRPr="00DE5BB4">
              <w:rPr>
                <w:color w:val="000000"/>
                <w:sz w:val="18"/>
                <w:szCs w:val="18"/>
              </w:rPr>
              <w:t>80% (4/5)</w:t>
            </w:r>
          </w:p>
        </w:tc>
      </w:tr>
      <w:tr w:rsidR="00C0B28B" w:rsidRPr="00DE5BB4" w14:paraId="5C3C605A" w14:textId="77777777" w:rsidTr="00C0B28B">
        <w:trPr>
          <w:trHeight w:val="300"/>
          <w:jc w:val="center"/>
        </w:trPr>
        <w:tc>
          <w:tcPr>
            <w:tcW w:w="3270" w:type="dxa"/>
            <w:tcBorders>
              <w:top w:val="nil"/>
              <w:left w:val="single" w:sz="4" w:space="0" w:color="auto"/>
              <w:bottom w:val="single" w:sz="4" w:space="0" w:color="auto"/>
              <w:right w:val="single" w:sz="4" w:space="0" w:color="auto"/>
            </w:tcBorders>
            <w:shd w:val="clear" w:color="auto" w:fill="FFFFFF" w:themeFill="background1"/>
            <w:hideMark/>
          </w:tcPr>
          <w:p w14:paraId="64AC051D" w14:textId="6A052779" w:rsidR="00C0B28B" w:rsidRPr="00DE5BB4" w:rsidRDefault="00C0B28B" w:rsidP="00C0B28B">
            <w:pPr>
              <w:rPr>
                <w:color w:val="000000" w:themeColor="text1"/>
                <w:sz w:val="18"/>
                <w:szCs w:val="18"/>
              </w:rPr>
            </w:pPr>
            <w:r w:rsidRPr="00DE5BB4">
              <w:rPr>
                <w:color w:val="000000" w:themeColor="text1"/>
                <w:sz w:val="18"/>
                <w:szCs w:val="18"/>
              </w:rPr>
              <w:t>MARYLAND (2022)</w:t>
            </w:r>
          </w:p>
        </w:tc>
        <w:tc>
          <w:tcPr>
            <w:tcW w:w="1230" w:type="dxa"/>
            <w:tcBorders>
              <w:top w:val="nil"/>
              <w:left w:val="nil"/>
              <w:bottom w:val="single" w:sz="4" w:space="0" w:color="auto"/>
              <w:right w:val="single" w:sz="4" w:space="0" w:color="auto"/>
            </w:tcBorders>
            <w:shd w:val="clear" w:color="auto" w:fill="FFFFFF" w:themeFill="background1"/>
            <w:hideMark/>
          </w:tcPr>
          <w:p w14:paraId="7CE82B4D" w14:textId="784CB747" w:rsidR="00C0B28B" w:rsidRPr="00DE5BB4" w:rsidRDefault="00C0B28B" w:rsidP="00C0B28B">
            <w:pPr>
              <w:jc w:val="center"/>
              <w:rPr>
                <w:color w:val="000000" w:themeColor="text1"/>
                <w:sz w:val="18"/>
                <w:szCs w:val="18"/>
              </w:rPr>
            </w:pPr>
            <w:r w:rsidRPr="00DE5BB4">
              <w:rPr>
                <w:color w:val="000000" w:themeColor="text1"/>
                <w:sz w:val="18"/>
                <w:szCs w:val="18"/>
              </w:rPr>
              <w:t>D</w:t>
            </w:r>
          </w:p>
        </w:tc>
        <w:tc>
          <w:tcPr>
            <w:tcW w:w="1285" w:type="dxa"/>
            <w:tcBorders>
              <w:top w:val="nil"/>
              <w:left w:val="nil"/>
              <w:bottom w:val="single" w:sz="4" w:space="0" w:color="auto"/>
              <w:right w:val="single" w:sz="4" w:space="0" w:color="auto"/>
            </w:tcBorders>
            <w:shd w:val="clear" w:color="auto" w:fill="FFFFFF" w:themeFill="background1"/>
            <w:hideMark/>
          </w:tcPr>
          <w:p w14:paraId="62D682B2" w14:textId="6C67880F" w:rsidR="00C0B28B" w:rsidRPr="00DE5BB4" w:rsidRDefault="00C0B28B" w:rsidP="00C0B28B">
            <w:pPr>
              <w:jc w:val="center"/>
              <w:rPr>
                <w:color w:val="000000" w:themeColor="text1"/>
                <w:sz w:val="18"/>
                <w:szCs w:val="18"/>
              </w:rPr>
            </w:pPr>
            <w:r w:rsidRPr="00DE5BB4">
              <w:rPr>
                <w:color w:val="000000" w:themeColor="text1"/>
                <w:sz w:val="18"/>
                <w:szCs w:val="18"/>
              </w:rPr>
              <w:t>100% (1/1)</w:t>
            </w:r>
          </w:p>
        </w:tc>
        <w:tc>
          <w:tcPr>
            <w:tcW w:w="1372" w:type="dxa"/>
            <w:tcBorders>
              <w:top w:val="nil"/>
              <w:left w:val="nil"/>
              <w:bottom w:val="single" w:sz="4" w:space="0" w:color="auto"/>
              <w:right w:val="single" w:sz="4" w:space="0" w:color="auto"/>
            </w:tcBorders>
            <w:shd w:val="clear" w:color="auto" w:fill="FFFFFF" w:themeFill="background1"/>
            <w:hideMark/>
          </w:tcPr>
          <w:p w14:paraId="7409674A" w14:textId="37569130" w:rsidR="00C0B28B" w:rsidRPr="00DE5BB4" w:rsidRDefault="00C0B28B" w:rsidP="00C0B28B">
            <w:pPr>
              <w:jc w:val="center"/>
              <w:rPr>
                <w:color w:val="000000" w:themeColor="text1"/>
                <w:sz w:val="18"/>
                <w:szCs w:val="18"/>
              </w:rPr>
            </w:pPr>
            <w:r w:rsidRPr="00DE5BB4">
              <w:rPr>
                <w:color w:val="000000" w:themeColor="text1"/>
                <w:sz w:val="18"/>
                <w:szCs w:val="18"/>
              </w:rPr>
              <w:t>n/a</w:t>
            </w:r>
            <w:r w:rsidR="00E35E60">
              <w:rPr>
                <w:color w:val="000000" w:themeColor="text1"/>
                <w:sz w:val="18"/>
                <w:szCs w:val="18"/>
              </w:rPr>
              <w:t xml:space="preserve"> (0/0)</w:t>
            </w:r>
          </w:p>
        </w:tc>
      </w:tr>
      <w:tr w:rsidR="00C0B28B" w:rsidRPr="00DE5BB4" w14:paraId="0F6C81A9" w14:textId="77777777" w:rsidTr="00C0B28B">
        <w:trPr>
          <w:trHeight w:val="300"/>
          <w:jc w:val="center"/>
        </w:trPr>
        <w:tc>
          <w:tcPr>
            <w:tcW w:w="3270" w:type="dxa"/>
            <w:tcBorders>
              <w:top w:val="nil"/>
              <w:left w:val="single" w:sz="4" w:space="0" w:color="auto"/>
              <w:bottom w:val="single" w:sz="4" w:space="0" w:color="auto"/>
              <w:right w:val="single" w:sz="4" w:space="0" w:color="auto"/>
            </w:tcBorders>
            <w:shd w:val="clear" w:color="auto" w:fill="FFFFFF" w:themeFill="background1"/>
            <w:hideMark/>
          </w:tcPr>
          <w:p w14:paraId="0DA365EC" w14:textId="275D52BF" w:rsidR="00C0B28B" w:rsidRPr="00DE5BB4" w:rsidRDefault="00C0B28B" w:rsidP="00C0B28B">
            <w:pPr>
              <w:rPr>
                <w:color w:val="000000" w:themeColor="text1"/>
                <w:sz w:val="18"/>
                <w:szCs w:val="18"/>
              </w:rPr>
            </w:pPr>
            <w:commentRangeStart w:id="185"/>
            <w:commentRangeStart w:id="186"/>
            <w:commentRangeStart w:id="187"/>
            <w:r w:rsidRPr="00DE5BB4">
              <w:rPr>
                <w:color w:val="000000" w:themeColor="text1"/>
                <w:sz w:val="18"/>
                <w:szCs w:val="18"/>
              </w:rPr>
              <w:t>NORTH CAROLINA (2022) (</w:t>
            </w:r>
            <w:r w:rsidRPr="00DE5BB4">
              <w:rPr>
                <w:i/>
                <w:iCs/>
                <w:color w:val="000000" w:themeColor="text1"/>
                <w:sz w:val="18"/>
                <w:szCs w:val="18"/>
              </w:rPr>
              <w:t>Harper II</w:t>
            </w:r>
            <w:r w:rsidRPr="00DE5BB4">
              <w:rPr>
                <w:color w:val="000000" w:themeColor="text1"/>
                <w:sz w:val="18"/>
                <w:szCs w:val="18"/>
              </w:rPr>
              <w:t>)</w:t>
            </w:r>
            <w:commentRangeEnd w:id="185"/>
            <w:r w:rsidRPr="00DE5BB4">
              <w:rPr>
                <w:rStyle w:val="CommentReference"/>
              </w:rPr>
              <w:commentReference w:id="185"/>
            </w:r>
            <w:commentRangeEnd w:id="186"/>
            <w:r w:rsidR="0083369C">
              <w:rPr>
                <w:rStyle w:val="CommentReference"/>
                <w:szCs w:val="20"/>
              </w:rPr>
              <w:commentReference w:id="186"/>
            </w:r>
            <w:commentRangeEnd w:id="187"/>
            <w:r w:rsidR="000D3D5D">
              <w:rPr>
                <w:rStyle w:val="CommentReference"/>
                <w:szCs w:val="20"/>
              </w:rPr>
              <w:commentReference w:id="187"/>
            </w:r>
          </w:p>
        </w:tc>
        <w:tc>
          <w:tcPr>
            <w:tcW w:w="1230" w:type="dxa"/>
            <w:tcBorders>
              <w:top w:val="nil"/>
              <w:left w:val="nil"/>
              <w:bottom w:val="single" w:sz="4" w:space="0" w:color="auto"/>
              <w:right w:val="single" w:sz="4" w:space="0" w:color="auto"/>
            </w:tcBorders>
            <w:shd w:val="clear" w:color="auto" w:fill="FFFFFF" w:themeFill="background1"/>
            <w:hideMark/>
          </w:tcPr>
          <w:p w14:paraId="45FBB8FD" w14:textId="154183C6" w:rsidR="00C0B28B" w:rsidRPr="00DE5BB4" w:rsidRDefault="00C0B28B" w:rsidP="00C0B28B">
            <w:pPr>
              <w:jc w:val="center"/>
              <w:rPr>
                <w:color w:val="000000" w:themeColor="text1"/>
                <w:sz w:val="18"/>
                <w:szCs w:val="18"/>
              </w:rPr>
            </w:pPr>
            <w:r w:rsidRPr="00DE5BB4">
              <w:rPr>
                <w:color w:val="000000" w:themeColor="text1"/>
                <w:sz w:val="18"/>
                <w:szCs w:val="18"/>
              </w:rPr>
              <w:t>R</w:t>
            </w:r>
          </w:p>
        </w:tc>
        <w:tc>
          <w:tcPr>
            <w:tcW w:w="1285" w:type="dxa"/>
            <w:tcBorders>
              <w:top w:val="nil"/>
              <w:left w:val="nil"/>
              <w:bottom w:val="single" w:sz="4" w:space="0" w:color="auto"/>
              <w:right w:val="single" w:sz="4" w:space="0" w:color="auto"/>
            </w:tcBorders>
            <w:shd w:val="clear" w:color="auto" w:fill="FFFFFF" w:themeFill="background1"/>
            <w:hideMark/>
          </w:tcPr>
          <w:p w14:paraId="5C4BC9A7" w14:textId="17426EA3" w:rsidR="00C0B28B" w:rsidRPr="00DE5BB4" w:rsidRDefault="00C0B28B" w:rsidP="00C0B28B">
            <w:pPr>
              <w:jc w:val="center"/>
              <w:rPr>
                <w:color w:val="000000" w:themeColor="text1"/>
                <w:sz w:val="18"/>
                <w:szCs w:val="18"/>
              </w:rPr>
            </w:pPr>
            <w:r w:rsidRPr="00DE5BB4">
              <w:rPr>
                <w:color w:val="000000" w:themeColor="text1"/>
                <w:sz w:val="18"/>
                <w:szCs w:val="18"/>
              </w:rPr>
              <w:t>0% (0/3)</w:t>
            </w:r>
          </w:p>
        </w:tc>
        <w:tc>
          <w:tcPr>
            <w:tcW w:w="1372" w:type="dxa"/>
            <w:tcBorders>
              <w:top w:val="nil"/>
              <w:left w:val="nil"/>
              <w:bottom w:val="single" w:sz="4" w:space="0" w:color="auto"/>
              <w:right w:val="single" w:sz="4" w:space="0" w:color="auto"/>
            </w:tcBorders>
            <w:shd w:val="clear" w:color="auto" w:fill="FFFFFF" w:themeFill="background1"/>
            <w:hideMark/>
          </w:tcPr>
          <w:p w14:paraId="7BD2A165" w14:textId="272571CA" w:rsidR="00C0B28B" w:rsidRPr="00DE5BB4" w:rsidRDefault="00C0B28B" w:rsidP="00C0B28B">
            <w:pPr>
              <w:jc w:val="center"/>
              <w:rPr>
                <w:color w:val="000000" w:themeColor="text1"/>
                <w:sz w:val="18"/>
                <w:szCs w:val="18"/>
              </w:rPr>
            </w:pPr>
            <w:r w:rsidRPr="00DE5BB4">
              <w:rPr>
                <w:color w:val="000000" w:themeColor="text1"/>
                <w:sz w:val="18"/>
                <w:szCs w:val="18"/>
              </w:rPr>
              <w:t>100% (4/4)</w:t>
            </w:r>
          </w:p>
        </w:tc>
      </w:tr>
      <w:tr w:rsidR="001264DC" w:rsidRPr="00DE5BB4" w14:paraId="3A203594" w14:textId="77777777" w:rsidTr="00C0B28B">
        <w:trPr>
          <w:jc w:val="center"/>
        </w:trPr>
        <w:tc>
          <w:tcPr>
            <w:tcW w:w="3270" w:type="dxa"/>
            <w:tcBorders>
              <w:top w:val="nil"/>
              <w:left w:val="single" w:sz="4" w:space="0" w:color="auto"/>
              <w:bottom w:val="single" w:sz="4" w:space="0" w:color="auto"/>
              <w:right w:val="single" w:sz="4" w:space="0" w:color="auto"/>
            </w:tcBorders>
            <w:shd w:val="clear" w:color="auto" w:fill="F2F2F2" w:themeFill="background1" w:themeFillShade="F2"/>
            <w:hideMark/>
          </w:tcPr>
          <w:p w14:paraId="62EBEAF0" w14:textId="77777777" w:rsidR="001264DC" w:rsidRPr="00DE5BB4" w:rsidRDefault="001264DC">
            <w:pPr>
              <w:rPr>
                <w:color w:val="000000"/>
                <w:sz w:val="18"/>
                <w:szCs w:val="18"/>
              </w:rPr>
            </w:pPr>
            <w:r w:rsidRPr="00DE5BB4">
              <w:rPr>
                <w:color w:val="000000"/>
                <w:sz w:val="18"/>
                <w:szCs w:val="18"/>
              </w:rPr>
              <w:t>OVERALL (averaged by Justices, not by states)</w:t>
            </w:r>
          </w:p>
        </w:tc>
        <w:tc>
          <w:tcPr>
            <w:tcW w:w="1230" w:type="dxa"/>
            <w:tcBorders>
              <w:top w:val="nil"/>
              <w:left w:val="nil"/>
              <w:bottom w:val="single" w:sz="4" w:space="0" w:color="auto"/>
              <w:right w:val="single" w:sz="4" w:space="0" w:color="auto"/>
            </w:tcBorders>
            <w:shd w:val="clear" w:color="auto" w:fill="F2F2F2" w:themeFill="background1" w:themeFillShade="F2"/>
            <w:hideMark/>
          </w:tcPr>
          <w:p w14:paraId="0FA0D414" w14:textId="77777777" w:rsidR="001264DC" w:rsidRPr="00DE5BB4" w:rsidRDefault="001264DC">
            <w:pPr>
              <w:jc w:val="center"/>
              <w:rPr>
                <w:color w:val="000000"/>
                <w:sz w:val="18"/>
                <w:szCs w:val="18"/>
              </w:rPr>
            </w:pPr>
            <w:r w:rsidRPr="00DE5BB4">
              <w:rPr>
                <w:color w:val="000000"/>
                <w:sz w:val="18"/>
                <w:szCs w:val="18"/>
              </w:rPr>
              <w:t> </w:t>
            </w:r>
          </w:p>
        </w:tc>
        <w:tc>
          <w:tcPr>
            <w:tcW w:w="1285" w:type="dxa"/>
            <w:tcBorders>
              <w:top w:val="nil"/>
              <w:left w:val="nil"/>
              <w:bottom w:val="single" w:sz="4" w:space="0" w:color="auto"/>
              <w:right w:val="single" w:sz="4" w:space="0" w:color="auto"/>
            </w:tcBorders>
            <w:shd w:val="clear" w:color="auto" w:fill="F2F2F2" w:themeFill="background1" w:themeFillShade="F2"/>
            <w:hideMark/>
          </w:tcPr>
          <w:p w14:paraId="27F4C368" w14:textId="44A0ED54" w:rsidR="001264DC" w:rsidRPr="00DE5BB4" w:rsidRDefault="00C0B28B">
            <w:pPr>
              <w:jc w:val="center"/>
              <w:rPr>
                <w:color w:val="000000"/>
                <w:sz w:val="18"/>
                <w:szCs w:val="18"/>
              </w:rPr>
            </w:pPr>
            <w:r w:rsidRPr="00DE5BB4">
              <w:rPr>
                <w:color w:val="000000" w:themeColor="text1"/>
                <w:sz w:val="18"/>
                <w:szCs w:val="18"/>
              </w:rPr>
              <w:t>33.3% (9/27)</w:t>
            </w:r>
          </w:p>
        </w:tc>
        <w:tc>
          <w:tcPr>
            <w:tcW w:w="1372" w:type="dxa"/>
            <w:tcBorders>
              <w:top w:val="nil"/>
              <w:left w:val="nil"/>
              <w:bottom w:val="single" w:sz="4" w:space="0" w:color="auto"/>
              <w:right w:val="single" w:sz="4" w:space="0" w:color="auto"/>
            </w:tcBorders>
            <w:shd w:val="clear" w:color="auto" w:fill="F2F2F2" w:themeFill="background1" w:themeFillShade="F2"/>
            <w:hideMark/>
          </w:tcPr>
          <w:p w14:paraId="73F932D6" w14:textId="07CF0CAD" w:rsidR="001264DC" w:rsidRPr="00DE5BB4" w:rsidRDefault="00C0B28B">
            <w:pPr>
              <w:jc w:val="center"/>
              <w:rPr>
                <w:color w:val="000000"/>
                <w:sz w:val="18"/>
                <w:szCs w:val="18"/>
              </w:rPr>
            </w:pPr>
            <w:r w:rsidRPr="00DE5BB4">
              <w:rPr>
                <w:color w:val="000000" w:themeColor="text1"/>
                <w:sz w:val="18"/>
                <w:szCs w:val="18"/>
              </w:rPr>
              <w:t>95.6% (22/23)</w:t>
            </w:r>
          </w:p>
        </w:tc>
      </w:tr>
      <w:tr w:rsidR="001264DC" w:rsidRPr="00DE5BB4" w14:paraId="1B921F2E" w14:textId="77777777" w:rsidTr="00C0B28B">
        <w:trPr>
          <w:jc w:val="center"/>
        </w:trPr>
        <w:tc>
          <w:tcPr>
            <w:tcW w:w="7157" w:type="dxa"/>
            <w:gridSpan w:val="4"/>
            <w:tcBorders>
              <w:top w:val="single" w:sz="4" w:space="0" w:color="auto"/>
              <w:left w:val="single" w:sz="4" w:space="0" w:color="auto"/>
              <w:bottom w:val="single" w:sz="4" w:space="0" w:color="auto"/>
              <w:right w:val="single" w:sz="4" w:space="0" w:color="000000" w:themeColor="text1"/>
            </w:tcBorders>
            <w:shd w:val="clear" w:color="auto" w:fill="D9D9D9" w:themeFill="background1" w:themeFillShade="D9"/>
            <w:hideMark/>
          </w:tcPr>
          <w:p w14:paraId="00B42F95" w14:textId="3F9DA5DB" w:rsidR="001264DC" w:rsidRPr="00C55293" w:rsidRDefault="00C0B28B" w:rsidP="00C0B28B">
            <w:pPr>
              <w:jc w:val="center"/>
              <w:rPr>
                <w:b/>
                <w:color w:val="000000"/>
                <w:sz w:val="18"/>
                <w:szCs w:val="18"/>
              </w:rPr>
            </w:pPr>
            <w:r w:rsidRPr="00E3364E">
              <w:rPr>
                <w:b/>
                <w:bCs/>
                <w:color w:val="000000" w:themeColor="text1"/>
                <w:sz w:val="18"/>
                <w:szCs w:val="18"/>
              </w:rPr>
              <w:t>Ruled on other grounds (</w:t>
            </w:r>
            <w:r w:rsidR="00E3364E" w:rsidRPr="00E3364E">
              <w:rPr>
                <w:b/>
                <w:bCs/>
                <w:color w:val="000000" w:themeColor="text1"/>
                <w:sz w:val="18"/>
                <w:szCs w:val="18"/>
              </w:rPr>
              <w:t>e.g.,</w:t>
            </w:r>
            <w:r w:rsidRPr="00E3364E">
              <w:rPr>
                <w:b/>
                <w:bCs/>
                <w:color w:val="000000" w:themeColor="text1"/>
                <w:sz w:val="18"/>
                <w:szCs w:val="18"/>
              </w:rPr>
              <w:t xml:space="preserve"> justiciability, failure to state a claim)</w:t>
            </w:r>
          </w:p>
        </w:tc>
      </w:tr>
      <w:tr w:rsidR="001264DC" w:rsidRPr="00DE5BB4" w14:paraId="5145B35D" w14:textId="77777777" w:rsidTr="00C0B28B">
        <w:trPr>
          <w:jc w:val="center"/>
        </w:trPr>
        <w:tc>
          <w:tcPr>
            <w:tcW w:w="3270" w:type="dxa"/>
            <w:tcBorders>
              <w:top w:val="nil"/>
              <w:left w:val="single" w:sz="4" w:space="0" w:color="auto"/>
              <w:bottom w:val="single" w:sz="4" w:space="0" w:color="auto"/>
              <w:right w:val="single" w:sz="4" w:space="0" w:color="auto"/>
            </w:tcBorders>
            <w:shd w:val="clear" w:color="auto" w:fill="auto"/>
            <w:hideMark/>
          </w:tcPr>
          <w:p w14:paraId="4FC2D618" w14:textId="77777777" w:rsidR="001264DC" w:rsidRPr="00DE5BB4" w:rsidRDefault="001264DC">
            <w:pPr>
              <w:rPr>
                <w:color w:val="000000"/>
                <w:sz w:val="18"/>
                <w:szCs w:val="18"/>
              </w:rPr>
            </w:pPr>
            <w:r w:rsidRPr="00DE5BB4">
              <w:rPr>
                <w:color w:val="000000"/>
                <w:sz w:val="18"/>
                <w:szCs w:val="18"/>
              </w:rPr>
              <w:t>KANSAS (2022)</w:t>
            </w:r>
          </w:p>
        </w:tc>
        <w:tc>
          <w:tcPr>
            <w:tcW w:w="1230" w:type="dxa"/>
            <w:tcBorders>
              <w:top w:val="nil"/>
              <w:left w:val="nil"/>
              <w:bottom w:val="single" w:sz="4" w:space="0" w:color="auto"/>
              <w:right w:val="single" w:sz="4" w:space="0" w:color="auto"/>
            </w:tcBorders>
            <w:shd w:val="clear" w:color="auto" w:fill="auto"/>
            <w:hideMark/>
          </w:tcPr>
          <w:p w14:paraId="009C2669" w14:textId="77777777" w:rsidR="001264DC" w:rsidRPr="00DE5BB4" w:rsidRDefault="001264DC">
            <w:pPr>
              <w:jc w:val="center"/>
              <w:rPr>
                <w:color w:val="000000"/>
                <w:sz w:val="18"/>
                <w:szCs w:val="18"/>
              </w:rPr>
            </w:pPr>
            <w:r w:rsidRPr="00DE5BB4">
              <w:rPr>
                <w:color w:val="000000"/>
                <w:sz w:val="18"/>
                <w:szCs w:val="18"/>
              </w:rPr>
              <w:t>R</w:t>
            </w:r>
          </w:p>
        </w:tc>
        <w:tc>
          <w:tcPr>
            <w:tcW w:w="1285" w:type="dxa"/>
            <w:tcBorders>
              <w:top w:val="nil"/>
              <w:left w:val="nil"/>
              <w:bottom w:val="single" w:sz="4" w:space="0" w:color="auto"/>
              <w:right w:val="single" w:sz="4" w:space="0" w:color="auto"/>
            </w:tcBorders>
            <w:shd w:val="clear" w:color="auto" w:fill="auto"/>
            <w:hideMark/>
          </w:tcPr>
          <w:p w14:paraId="017A3130" w14:textId="77777777" w:rsidR="001264DC" w:rsidRPr="00DE5BB4" w:rsidRDefault="001264DC">
            <w:pPr>
              <w:jc w:val="center"/>
              <w:rPr>
                <w:color w:val="000000"/>
                <w:sz w:val="18"/>
                <w:szCs w:val="18"/>
              </w:rPr>
            </w:pPr>
            <w:r w:rsidRPr="00DE5BB4">
              <w:rPr>
                <w:color w:val="000000"/>
                <w:sz w:val="18"/>
                <w:szCs w:val="18"/>
              </w:rPr>
              <w:t>100% (2/2)</w:t>
            </w:r>
          </w:p>
        </w:tc>
        <w:tc>
          <w:tcPr>
            <w:tcW w:w="1372" w:type="dxa"/>
            <w:tcBorders>
              <w:top w:val="nil"/>
              <w:left w:val="nil"/>
              <w:bottom w:val="single" w:sz="4" w:space="0" w:color="auto"/>
              <w:right w:val="single" w:sz="4" w:space="0" w:color="auto"/>
            </w:tcBorders>
            <w:shd w:val="clear" w:color="auto" w:fill="auto"/>
            <w:hideMark/>
          </w:tcPr>
          <w:p w14:paraId="47BDA3E7" w14:textId="77777777" w:rsidR="001264DC" w:rsidRPr="00DE5BB4" w:rsidRDefault="001264DC">
            <w:pPr>
              <w:jc w:val="center"/>
              <w:rPr>
                <w:color w:val="000000"/>
                <w:sz w:val="18"/>
                <w:szCs w:val="18"/>
              </w:rPr>
            </w:pPr>
            <w:r w:rsidRPr="00DE5BB4">
              <w:rPr>
                <w:color w:val="000000"/>
                <w:sz w:val="18"/>
                <w:szCs w:val="18"/>
              </w:rPr>
              <w:t>40% (2/5)</w:t>
            </w:r>
          </w:p>
        </w:tc>
      </w:tr>
      <w:tr w:rsidR="001264DC" w:rsidRPr="00DE5BB4" w14:paraId="46106EC2" w14:textId="77777777" w:rsidTr="00C0B28B">
        <w:trPr>
          <w:jc w:val="center"/>
        </w:trPr>
        <w:tc>
          <w:tcPr>
            <w:tcW w:w="3270" w:type="dxa"/>
            <w:tcBorders>
              <w:top w:val="nil"/>
              <w:left w:val="single" w:sz="4" w:space="0" w:color="auto"/>
              <w:bottom w:val="single" w:sz="4" w:space="0" w:color="auto"/>
              <w:right w:val="single" w:sz="4" w:space="0" w:color="auto"/>
            </w:tcBorders>
            <w:shd w:val="clear" w:color="auto" w:fill="auto"/>
            <w:hideMark/>
          </w:tcPr>
          <w:p w14:paraId="79FECB3A" w14:textId="77777777" w:rsidR="001264DC" w:rsidRPr="00DE5BB4" w:rsidRDefault="001264DC">
            <w:pPr>
              <w:rPr>
                <w:color w:val="000000"/>
                <w:sz w:val="18"/>
                <w:szCs w:val="18"/>
              </w:rPr>
            </w:pPr>
            <w:r w:rsidRPr="00DE5BB4">
              <w:rPr>
                <w:color w:val="000000"/>
                <w:sz w:val="18"/>
                <w:szCs w:val="18"/>
              </w:rPr>
              <w:t>NEW JERSEY (2022)</w:t>
            </w:r>
          </w:p>
        </w:tc>
        <w:tc>
          <w:tcPr>
            <w:tcW w:w="1230" w:type="dxa"/>
            <w:tcBorders>
              <w:top w:val="nil"/>
              <w:left w:val="nil"/>
              <w:bottom w:val="single" w:sz="4" w:space="0" w:color="auto"/>
              <w:right w:val="single" w:sz="4" w:space="0" w:color="auto"/>
            </w:tcBorders>
            <w:shd w:val="clear" w:color="auto" w:fill="auto"/>
            <w:hideMark/>
          </w:tcPr>
          <w:p w14:paraId="3EC7651C" w14:textId="0CBE1CE3" w:rsidR="001264DC" w:rsidRPr="00DE5BB4" w:rsidRDefault="001264DC">
            <w:pPr>
              <w:jc w:val="center"/>
              <w:rPr>
                <w:color w:val="000000"/>
                <w:sz w:val="18"/>
                <w:szCs w:val="18"/>
              </w:rPr>
            </w:pPr>
            <w:r w:rsidRPr="00DE5BB4">
              <w:rPr>
                <w:color w:val="000000"/>
                <w:sz w:val="18"/>
                <w:szCs w:val="18"/>
              </w:rPr>
              <w:t xml:space="preserve">Commission </w:t>
            </w:r>
            <w:commentRangeStart w:id="188"/>
            <w:commentRangeStart w:id="189"/>
            <w:r w:rsidRPr="00DE5BB4">
              <w:rPr>
                <w:color w:val="000000"/>
                <w:sz w:val="18"/>
                <w:szCs w:val="18"/>
              </w:rPr>
              <w:t>(plan considered D)</w:t>
            </w:r>
            <w:commentRangeEnd w:id="188"/>
            <w:r w:rsidR="00F87E44">
              <w:rPr>
                <w:rStyle w:val="CommentReference"/>
                <w:szCs w:val="20"/>
              </w:rPr>
              <w:commentReference w:id="188"/>
            </w:r>
            <w:commentRangeEnd w:id="189"/>
            <w:r w:rsidR="00C8777C">
              <w:rPr>
                <w:rStyle w:val="CommentReference"/>
                <w:szCs w:val="20"/>
              </w:rPr>
              <w:commentReference w:id="189"/>
            </w:r>
            <w:r w:rsidR="00C8777C">
              <w:rPr>
                <w:rStyle w:val="FootnoteReference"/>
                <w:color w:val="000000"/>
                <w:sz w:val="18"/>
                <w:szCs w:val="18"/>
              </w:rPr>
              <w:footnoteReference w:id="141"/>
            </w:r>
          </w:p>
        </w:tc>
        <w:tc>
          <w:tcPr>
            <w:tcW w:w="1285" w:type="dxa"/>
            <w:tcBorders>
              <w:top w:val="nil"/>
              <w:left w:val="nil"/>
              <w:bottom w:val="single" w:sz="4" w:space="0" w:color="auto"/>
              <w:right w:val="single" w:sz="4" w:space="0" w:color="auto"/>
            </w:tcBorders>
            <w:shd w:val="clear" w:color="auto" w:fill="auto"/>
            <w:hideMark/>
          </w:tcPr>
          <w:p w14:paraId="027EB260" w14:textId="4F9B2017" w:rsidR="001264DC" w:rsidRPr="00DE5BB4" w:rsidRDefault="00C0B28B">
            <w:pPr>
              <w:jc w:val="center"/>
              <w:rPr>
                <w:color w:val="000000"/>
                <w:sz w:val="18"/>
                <w:szCs w:val="18"/>
              </w:rPr>
            </w:pPr>
            <w:r w:rsidRPr="00DE5BB4">
              <w:rPr>
                <w:color w:val="000000" w:themeColor="text1"/>
                <w:sz w:val="18"/>
                <w:szCs w:val="18"/>
              </w:rPr>
              <w:t>100% (3/3)</w:t>
            </w:r>
          </w:p>
        </w:tc>
        <w:tc>
          <w:tcPr>
            <w:tcW w:w="1372" w:type="dxa"/>
            <w:tcBorders>
              <w:top w:val="nil"/>
              <w:left w:val="nil"/>
              <w:bottom w:val="single" w:sz="4" w:space="0" w:color="auto"/>
              <w:right w:val="single" w:sz="4" w:space="0" w:color="auto"/>
            </w:tcBorders>
            <w:shd w:val="clear" w:color="auto" w:fill="auto"/>
            <w:hideMark/>
          </w:tcPr>
          <w:p w14:paraId="518DC020" w14:textId="28B5BB41" w:rsidR="001264DC" w:rsidRPr="00DE5BB4" w:rsidRDefault="00C0B28B">
            <w:pPr>
              <w:jc w:val="center"/>
              <w:rPr>
                <w:color w:val="000000"/>
                <w:sz w:val="18"/>
                <w:szCs w:val="18"/>
              </w:rPr>
            </w:pPr>
            <w:r w:rsidRPr="00DE5BB4">
              <w:rPr>
                <w:color w:val="000000" w:themeColor="text1"/>
                <w:sz w:val="18"/>
                <w:szCs w:val="18"/>
              </w:rPr>
              <w:t>100% (2/2)</w:t>
            </w:r>
          </w:p>
        </w:tc>
      </w:tr>
      <w:tr w:rsidR="001264DC" w:rsidRPr="00DE5BB4" w14:paraId="7759F6DA" w14:textId="77777777" w:rsidTr="00C0B28B">
        <w:trPr>
          <w:jc w:val="center"/>
        </w:trPr>
        <w:tc>
          <w:tcPr>
            <w:tcW w:w="3270" w:type="dxa"/>
            <w:tcBorders>
              <w:top w:val="nil"/>
              <w:left w:val="single" w:sz="4" w:space="0" w:color="auto"/>
              <w:bottom w:val="single" w:sz="4" w:space="0" w:color="auto"/>
              <w:right w:val="single" w:sz="4" w:space="0" w:color="auto"/>
            </w:tcBorders>
            <w:shd w:val="clear" w:color="auto" w:fill="auto"/>
            <w:hideMark/>
          </w:tcPr>
          <w:p w14:paraId="3E195077" w14:textId="756FFBBC" w:rsidR="00C0B28B" w:rsidRPr="00DE5BB4" w:rsidRDefault="00C0B28B" w:rsidP="00C0B28B">
            <w:pPr>
              <w:rPr>
                <w:color w:val="000000" w:themeColor="text1"/>
                <w:sz w:val="18"/>
                <w:szCs w:val="18"/>
              </w:rPr>
            </w:pPr>
            <w:r w:rsidRPr="00DE5BB4">
              <w:rPr>
                <w:color w:val="000000" w:themeColor="text1"/>
                <w:sz w:val="18"/>
                <w:szCs w:val="18"/>
              </w:rPr>
              <w:t>NORTH CAROLINA (2023)</w:t>
            </w:r>
          </w:p>
        </w:tc>
        <w:tc>
          <w:tcPr>
            <w:tcW w:w="1230" w:type="dxa"/>
            <w:tcBorders>
              <w:top w:val="nil"/>
              <w:left w:val="nil"/>
              <w:bottom w:val="single" w:sz="4" w:space="0" w:color="auto"/>
              <w:right w:val="single" w:sz="4" w:space="0" w:color="auto"/>
            </w:tcBorders>
            <w:shd w:val="clear" w:color="auto" w:fill="auto"/>
            <w:hideMark/>
          </w:tcPr>
          <w:p w14:paraId="5CE22A82" w14:textId="3BD5D77D" w:rsidR="00C0B28B" w:rsidRPr="00DE5BB4" w:rsidRDefault="00C0B28B" w:rsidP="00C0B28B">
            <w:pPr>
              <w:jc w:val="center"/>
              <w:rPr>
                <w:color w:val="000000" w:themeColor="text1"/>
                <w:sz w:val="18"/>
                <w:szCs w:val="18"/>
              </w:rPr>
            </w:pPr>
            <w:r w:rsidRPr="00DE5BB4">
              <w:rPr>
                <w:color w:val="000000" w:themeColor="text1"/>
                <w:sz w:val="18"/>
                <w:szCs w:val="18"/>
              </w:rPr>
              <w:t>R</w:t>
            </w:r>
          </w:p>
        </w:tc>
        <w:tc>
          <w:tcPr>
            <w:tcW w:w="1285" w:type="dxa"/>
            <w:tcBorders>
              <w:top w:val="nil"/>
              <w:left w:val="nil"/>
              <w:bottom w:val="single" w:sz="4" w:space="0" w:color="auto"/>
              <w:right w:val="single" w:sz="4" w:space="0" w:color="auto"/>
            </w:tcBorders>
            <w:shd w:val="clear" w:color="auto" w:fill="auto"/>
            <w:hideMark/>
          </w:tcPr>
          <w:p w14:paraId="3E28CF09" w14:textId="4346643B" w:rsidR="00C0B28B" w:rsidRPr="00DE5BB4" w:rsidRDefault="00C0B28B" w:rsidP="00C0B28B">
            <w:pPr>
              <w:jc w:val="center"/>
              <w:rPr>
                <w:color w:val="000000" w:themeColor="text1"/>
                <w:sz w:val="18"/>
                <w:szCs w:val="18"/>
              </w:rPr>
            </w:pPr>
            <w:r w:rsidRPr="00DE5BB4">
              <w:rPr>
                <w:color w:val="000000" w:themeColor="text1"/>
                <w:sz w:val="18"/>
                <w:szCs w:val="18"/>
              </w:rPr>
              <w:t>100% (5/5)</w:t>
            </w:r>
          </w:p>
        </w:tc>
        <w:tc>
          <w:tcPr>
            <w:tcW w:w="1372" w:type="dxa"/>
            <w:tcBorders>
              <w:top w:val="nil"/>
              <w:left w:val="nil"/>
              <w:bottom w:val="single" w:sz="4" w:space="0" w:color="auto"/>
              <w:right w:val="single" w:sz="4" w:space="0" w:color="auto"/>
            </w:tcBorders>
            <w:shd w:val="clear" w:color="auto" w:fill="auto"/>
            <w:hideMark/>
          </w:tcPr>
          <w:p w14:paraId="6890E56F" w14:textId="69EBF9A2" w:rsidR="00C0B28B" w:rsidRPr="00DE5BB4" w:rsidRDefault="00C0B28B" w:rsidP="00C0B28B">
            <w:pPr>
              <w:jc w:val="center"/>
              <w:rPr>
                <w:color w:val="000000" w:themeColor="text1"/>
                <w:sz w:val="18"/>
                <w:szCs w:val="18"/>
              </w:rPr>
            </w:pPr>
            <w:r w:rsidRPr="00DE5BB4">
              <w:rPr>
                <w:color w:val="000000" w:themeColor="text1"/>
                <w:sz w:val="18"/>
                <w:szCs w:val="18"/>
              </w:rPr>
              <w:t>0% (0/2)</w:t>
            </w:r>
          </w:p>
        </w:tc>
      </w:tr>
      <w:tr w:rsidR="001264DC" w:rsidRPr="00DE5BB4" w14:paraId="76CA305B" w14:textId="77777777" w:rsidTr="00C0B28B">
        <w:trPr>
          <w:jc w:val="center"/>
        </w:trPr>
        <w:tc>
          <w:tcPr>
            <w:tcW w:w="3270" w:type="dxa"/>
            <w:tcBorders>
              <w:top w:val="nil"/>
              <w:left w:val="single" w:sz="4" w:space="0" w:color="auto"/>
              <w:bottom w:val="single" w:sz="4" w:space="0" w:color="auto"/>
              <w:right w:val="single" w:sz="4" w:space="0" w:color="auto"/>
            </w:tcBorders>
            <w:shd w:val="clear" w:color="auto" w:fill="F2F2F2" w:themeFill="background1" w:themeFillShade="F2"/>
            <w:hideMark/>
          </w:tcPr>
          <w:p w14:paraId="515FF04C" w14:textId="77777777" w:rsidR="001264DC" w:rsidRPr="00DE5BB4" w:rsidRDefault="001264DC">
            <w:pPr>
              <w:rPr>
                <w:color w:val="000000"/>
                <w:sz w:val="18"/>
                <w:szCs w:val="18"/>
              </w:rPr>
            </w:pPr>
            <w:r w:rsidRPr="00DE5BB4">
              <w:rPr>
                <w:color w:val="000000"/>
                <w:sz w:val="18"/>
                <w:szCs w:val="18"/>
              </w:rPr>
              <w:t>OVERALL (averaged by Justices, not by states)</w:t>
            </w:r>
          </w:p>
        </w:tc>
        <w:tc>
          <w:tcPr>
            <w:tcW w:w="1230" w:type="dxa"/>
            <w:tcBorders>
              <w:top w:val="nil"/>
              <w:left w:val="nil"/>
              <w:bottom w:val="single" w:sz="4" w:space="0" w:color="auto"/>
              <w:right w:val="single" w:sz="4" w:space="0" w:color="auto"/>
            </w:tcBorders>
            <w:shd w:val="clear" w:color="auto" w:fill="F2F2F2" w:themeFill="background1" w:themeFillShade="F2"/>
            <w:hideMark/>
          </w:tcPr>
          <w:p w14:paraId="68926B0C" w14:textId="77777777" w:rsidR="001264DC" w:rsidRPr="00DE5BB4" w:rsidRDefault="001264DC">
            <w:pPr>
              <w:jc w:val="center"/>
              <w:rPr>
                <w:color w:val="000000"/>
                <w:sz w:val="18"/>
                <w:szCs w:val="18"/>
              </w:rPr>
            </w:pPr>
            <w:r w:rsidRPr="00DE5BB4">
              <w:rPr>
                <w:color w:val="000000"/>
                <w:sz w:val="18"/>
                <w:szCs w:val="18"/>
              </w:rPr>
              <w:t> </w:t>
            </w:r>
          </w:p>
        </w:tc>
        <w:tc>
          <w:tcPr>
            <w:tcW w:w="1285" w:type="dxa"/>
            <w:tcBorders>
              <w:top w:val="nil"/>
              <w:left w:val="nil"/>
              <w:bottom w:val="single" w:sz="4" w:space="0" w:color="auto"/>
              <w:right w:val="single" w:sz="4" w:space="0" w:color="auto"/>
            </w:tcBorders>
            <w:shd w:val="clear" w:color="auto" w:fill="F2F2F2" w:themeFill="background1" w:themeFillShade="F2"/>
            <w:hideMark/>
          </w:tcPr>
          <w:p w14:paraId="5421AA96" w14:textId="7007EC16" w:rsidR="001264DC" w:rsidRPr="00DE5BB4" w:rsidRDefault="00C0B28B">
            <w:pPr>
              <w:jc w:val="center"/>
              <w:rPr>
                <w:color w:val="000000"/>
                <w:sz w:val="18"/>
                <w:szCs w:val="18"/>
              </w:rPr>
            </w:pPr>
            <w:r w:rsidRPr="00DE5BB4">
              <w:rPr>
                <w:color w:val="000000" w:themeColor="text1"/>
                <w:sz w:val="18"/>
                <w:szCs w:val="18"/>
              </w:rPr>
              <w:t>100% (10/10)</w:t>
            </w:r>
          </w:p>
        </w:tc>
        <w:tc>
          <w:tcPr>
            <w:tcW w:w="1372" w:type="dxa"/>
            <w:tcBorders>
              <w:top w:val="nil"/>
              <w:left w:val="nil"/>
              <w:bottom w:val="single" w:sz="4" w:space="0" w:color="auto"/>
              <w:right w:val="single" w:sz="4" w:space="0" w:color="auto"/>
            </w:tcBorders>
            <w:shd w:val="clear" w:color="auto" w:fill="F2F2F2" w:themeFill="background1" w:themeFillShade="F2"/>
            <w:hideMark/>
          </w:tcPr>
          <w:p w14:paraId="2A9A26AB" w14:textId="37A212BD" w:rsidR="001264DC" w:rsidRPr="00DE5BB4" w:rsidRDefault="00C0B28B">
            <w:pPr>
              <w:jc w:val="center"/>
              <w:rPr>
                <w:color w:val="000000"/>
                <w:sz w:val="18"/>
                <w:szCs w:val="18"/>
              </w:rPr>
            </w:pPr>
            <w:r w:rsidRPr="00DE5BB4">
              <w:rPr>
                <w:color w:val="000000" w:themeColor="text1"/>
                <w:sz w:val="18"/>
                <w:szCs w:val="18"/>
              </w:rPr>
              <w:t>44.4% (4/9)</w:t>
            </w:r>
          </w:p>
        </w:tc>
      </w:tr>
    </w:tbl>
    <w:p w14:paraId="5FB4D9A8" w14:textId="64B37ED0" w:rsidR="001264DC" w:rsidRPr="00DE5BB4" w:rsidRDefault="008125BD" w:rsidP="00C91B40">
      <w:pPr>
        <w:pStyle w:val="UNHLRBodyTextBlockQuote"/>
        <w:rPr>
          <w:rFonts w:eastAsiaTheme="majorEastAsia"/>
        </w:rPr>
      </w:pPr>
      <w:r w:rsidRPr="00DE5BB4">
        <w:rPr>
          <w:rFonts w:eastAsiaTheme="majorEastAsia"/>
        </w:rPr>
        <w:t>Note: R=Republican, D=Democratic, U=unconstitutional, C=constitutional</w:t>
      </w:r>
    </w:p>
    <w:p w14:paraId="46E00057" w14:textId="77777777" w:rsidR="00C91B40" w:rsidRPr="00DE5BB4" w:rsidRDefault="00C91B40" w:rsidP="00C91B40">
      <w:pPr>
        <w:pStyle w:val="UNHLRBodyTextBlockQuote"/>
        <w:ind w:left="0"/>
        <w:rPr>
          <w:rFonts w:eastAsiaTheme="majorEastAsia"/>
        </w:rPr>
      </w:pPr>
    </w:p>
    <w:p w14:paraId="77546BE0" w14:textId="7CBB584C" w:rsidR="00C91B40" w:rsidRPr="00DE5BB4" w:rsidRDefault="00C91B40">
      <w:pPr>
        <w:rPr>
          <w:rFonts w:eastAsiaTheme="majorEastAsia"/>
          <w:sz w:val="18"/>
          <w:szCs w:val="18"/>
        </w:rPr>
      </w:pPr>
      <w:r w:rsidRPr="00DE5BB4">
        <w:rPr>
          <w:rFonts w:eastAsiaTheme="majorEastAsia"/>
        </w:rPr>
        <w:br w:type="page"/>
      </w:r>
    </w:p>
    <w:p w14:paraId="60B320C0" w14:textId="64B49CD8" w:rsidR="0041426D" w:rsidRPr="00DE5BB4" w:rsidRDefault="00C91B40" w:rsidP="00C91B40">
      <w:pPr>
        <w:pStyle w:val="BodyText"/>
        <w:ind w:firstLine="0"/>
        <w:rPr>
          <w:b/>
          <w:bCs/>
        </w:rPr>
      </w:pPr>
      <w:r w:rsidRPr="00DE5BB4">
        <w:rPr>
          <w:rFonts w:eastAsiaTheme="majorEastAsia"/>
          <w:b/>
          <w:bCs/>
          <w:i/>
          <w:iCs/>
        </w:rPr>
        <w:t xml:space="preserve">Appendix Table </w:t>
      </w:r>
      <w:r w:rsidR="0041426D" w:rsidRPr="00DE5BB4">
        <w:rPr>
          <w:rFonts w:eastAsiaTheme="majorEastAsia"/>
          <w:b/>
          <w:bCs/>
          <w:i/>
          <w:iCs/>
        </w:rPr>
        <w:t>1</w:t>
      </w:r>
      <w:r w:rsidRPr="00DE5BB4">
        <w:rPr>
          <w:rFonts w:eastAsiaTheme="majorEastAsia"/>
          <w:b/>
          <w:bCs/>
        </w:rPr>
        <w:t xml:space="preserve">. </w:t>
      </w:r>
      <w:commentRangeStart w:id="190"/>
      <w:r w:rsidR="0041426D" w:rsidRPr="00DE5BB4">
        <w:rPr>
          <w:b/>
          <w:bCs/>
        </w:rPr>
        <w:t>Plaintiffs</w:t>
      </w:r>
      <w:r w:rsidR="00BF7EDF">
        <w:rPr>
          <w:b/>
          <w:bCs/>
        </w:rPr>
        <w:t xml:space="preserve"> in State</w:t>
      </w:r>
      <w:r w:rsidR="005D1E3C">
        <w:rPr>
          <w:b/>
          <w:bCs/>
        </w:rPr>
        <w:t xml:space="preserve"> </w:t>
      </w:r>
      <w:r w:rsidR="005D1E3C" w:rsidRPr="00C55293">
        <w:rPr>
          <w:b/>
        </w:rPr>
        <w:t>and Federal</w:t>
      </w:r>
      <w:r w:rsidR="00BF7EDF">
        <w:rPr>
          <w:b/>
          <w:bCs/>
        </w:rPr>
        <w:t xml:space="preserve"> Court Cases</w:t>
      </w:r>
      <w:commentRangeEnd w:id="190"/>
      <w:r w:rsidR="00B811EB">
        <w:rPr>
          <w:rStyle w:val="CommentReference"/>
          <w:szCs w:val="20"/>
        </w:rPr>
        <w:commentReference w:id="190"/>
      </w:r>
    </w:p>
    <w:tbl>
      <w:tblPr>
        <w:tblW w:w="5000" w:type="pct"/>
        <w:jc w:val="center"/>
        <w:tblLook w:val="04A0" w:firstRow="1" w:lastRow="0" w:firstColumn="1" w:lastColumn="0" w:noHBand="0" w:noVBand="1"/>
      </w:tblPr>
      <w:tblGrid>
        <w:gridCol w:w="1079"/>
        <w:gridCol w:w="2545"/>
        <w:gridCol w:w="3446"/>
      </w:tblGrid>
      <w:tr w:rsidR="00AB1892" w:rsidRPr="00DE5BB4" w14:paraId="06BEA7CC" w14:textId="77777777" w:rsidTr="00B811EB">
        <w:trPr>
          <w:jc w:val="center"/>
        </w:trPr>
        <w:tc>
          <w:tcPr>
            <w:tcW w:w="1079" w:type="dxa"/>
            <w:tcBorders>
              <w:top w:val="single" w:sz="4" w:space="0" w:color="auto"/>
              <w:left w:val="single" w:sz="4" w:space="0" w:color="auto"/>
              <w:bottom w:val="single" w:sz="4" w:space="0" w:color="auto"/>
              <w:right w:val="nil"/>
            </w:tcBorders>
            <w:shd w:val="clear" w:color="auto" w:fill="D9D9D9" w:themeFill="background1" w:themeFillShade="D9"/>
            <w:hideMark/>
          </w:tcPr>
          <w:p w14:paraId="70840FEB" w14:textId="316AD81C" w:rsidR="00C91B40" w:rsidRPr="00DE5BB4" w:rsidRDefault="00C91B40">
            <w:pPr>
              <w:jc w:val="center"/>
              <w:rPr>
                <w:b/>
                <w:bCs/>
                <w:color w:val="000000"/>
                <w:sz w:val="19"/>
                <w:szCs w:val="19"/>
              </w:rPr>
            </w:pPr>
            <w:r w:rsidRPr="00DE5BB4">
              <w:rPr>
                <w:b/>
                <w:bCs/>
                <w:color w:val="000000" w:themeColor="text1"/>
                <w:sz w:val="19"/>
                <w:szCs w:val="19"/>
              </w:rPr>
              <w:t>State</w:t>
            </w:r>
          </w:p>
        </w:tc>
        <w:tc>
          <w:tcPr>
            <w:tcW w:w="2545" w:type="dxa"/>
            <w:tcBorders>
              <w:top w:val="single" w:sz="4" w:space="0" w:color="auto"/>
              <w:left w:val="nil"/>
              <w:bottom w:val="single" w:sz="4" w:space="0" w:color="auto"/>
              <w:right w:val="nil"/>
            </w:tcBorders>
            <w:shd w:val="clear" w:color="auto" w:fill="D9D9D9" w:themeFill="background1" w:themeFillShade="D9"/>
            <w:hideMark/>
          </w:tcPr>
          <w:p w14:paraId="15638C15" w14:textId="77777777" w:rsidR="00C91B40" w:rsidRPr="00DE5BB4" w:rsidRDefault="00C91B40">
            <w:pPr>
              <w:rPr>
                <w:b/>
                <w:bCs/>
                <w:color w:val="000000"/>
                <w:sz w:val="19"/>
                <w:szCs w:val="19"/>
              </w:rPr>
            </w:pPr>
            <w:r w:rsidRPr="00DE5BB4">
              <w:rPr>
                <w:b/>
                <w:bCs/>
                <w:color w:val="000000"/>
                <w:sz w:val="19"/>
                <w:szCs w:val="19"/>
              </w:rPr>
              <w:t>Case</w:t>
            </w:r>
          </w:p>
        </w:tc>
        <w:tc>
          <w:tcPr>
            <w:tcW w:w="3446" w:type="dxa"/>
            <w:tcBorders>
              <w:top w:val="single" w:sz="4" w:space="0" w:color="auto"/>
              <w:left w:val="nil"/>
              <w:bottom w:val="single" w:sz="4" w:space="0" w:color="auto"/>
              <w:right w:val="single" w:sz="4" w:space="0" w:color="auto"/>
            </w:tcBorders>
            <w:shd w:val="clear" w:color="auto" w:fill="D9D9D9" w:themeFill="background1" w:themeFillShade="D9"/>
            <w:hideMark/>
          </w:tcPr>
          <w:p w14:paraId="2701AFB6" w14:textId="77777777" w:rsidR="00C91B40" w:rsidRPr="00DE5BB4" w:rsidRDefault="00C91B40">
            <w:pPr>
              <w:rPr>
                <w:b/>
                <w:bCs/>
                <w:color w:val="000000"/>
                <w:sz w:val="19"/>
                <w:szCs w:val="19"/>
              </w:rPr>
            </w:pPr>
            <w:r w:rsidRPr="00DE5BB4">
              <w:rPr>
                <w:b/>
                <w:bCs/>
                <w:color w:val="000000"/>
                <w:sz w:val="19"/>
                <w:szCs w:val="19"/>
              </w:rPr>
              <w:t>Individually Named Plaintiffs from Cases</w:t>
            </w:r>
          </w:p>
        </w:tc>
      </w:tr>
      <w:tr w:rsidR="00C91B40" w:rsidRPr="00DE5BB4" w14:paraId="0A7D4E88"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5B37E5F2" w14:textId="77777777" w:rsidR="00C91B40" w:rsidRPr="00DE5BB4" w:rsidRDefault="00C91B40">
            <w:pPr>
              <w:jc w:val="center"/>
              <w:rPr>
                <w:color w:val="000000"/>
                <w:sz w:val="18"/>
                <w:szCs w:val="18"/>
              </w:rPr>
            </w:pPr>
            <w:r w:rsidRPr="00DE5BB4">
              <w:rPr>
                <w:color w:val="000000"/>
                <w:sz w:val="18"/>
                <w:szCs w:val="18"/>
              </w:rPr>
              <w:t>Florida</w:t>
            </w:r>
          </w:p>
        </w:tc>
      </w:tr>
      <w:tr w:rsidR="00C91B40" w:rsidRPr="00DE5BB4" w14:paraId="580EBB28" w14:textId="77777777" w:rsidTr="00B811EB">
        <w:trPr>
          <w:jc w:val="center"/>
        </w:trPr>
        <w:tc>
          <w:tcPr>
            <w:tcW w:w="1079" w:type="dxa"/>
            <w:tcBorders>
              <w:top w:val="nil"/>
              <w:left w:val="single" w:sz="4" w:space="0" w:color="auto"/>
              <w:bottom w:val="nil"/>
              <w:right w:val="nil"/>
            </w:tcBorders>
            <w:shd w:val="clear" w:color="auto" w:fill="auto"/>
            <w:hideMark/>
          </w:tcPr>
          <w:p w14:paraId="043A742D" w14:textId="77777777" w:rsidR="00C91B40" w:rsidRPr="00DE5BB4" w:rsidRDefault="00C91B40">
            <w:pPr>
              <w:jc w:val="center"/>
              <w:rPr>
                <w:color w:val="000000"/>
                <w:sz w:val="18"/>
                <w:szCs w:val="18"/>
              </w:rPr>
            </w:pPr>
            <w:r w:rsidRPr="00DE5BB4">
              <w:rPr>
                <w:color w:val="000000"/>
                <w:sz w:val="18"/>
                <w:szCs w:val="18"/>
              </w:rPr>
              <w:t>2015 (State Court)</w:t>
            </w:r>
          </w:p>
        </w:tc>
        <w:tc>
          <w:tcPr>
            <w:tcW w:w="2545" w:type="dxa"/>
            <w:tcBorders>
              <w:top w:val="nil"/>
              <w:left w:val="nil"/>
              <w:bottom w:val="nil"/>
              <w:right w:val="nil"/>
            </w:tcBorders>
            <w:shd w:val="clear" w:color="auto" w:fill="auto"/>
            <w:hideMark/>
          </w:tcPr>
          <w:p w14:paraId="5187A1BC" w14:textId="77777777" w:rsidR="00C91B40" w:rsidRPr="00DE5BB4" w:rsidRDefault="00C91B40">
            <w:pPr>
              <w:rPr>
                <w:color w:val="000000"/>
                <w:sz w:val="18"/>
                <w:szCs w:val="18"/>
              </w:rPr>
            </w:pPr>
            <w:r w:rsidRPr="00DE5BB4">
              <w:rPr>
                <w:color w:val="000000"/>
                <w:sz w:val="18"/>
                <w:szCs w:val="18"/>
              </w:rPr>
              <w:t>League of Women Voters of Fla. V. Detzner, 172 So. 3d 363 (Fla. 2015)</w:t>
            </w:r>
          </w:p>
        </w:tc>
        <w:tc>
          <w:tcPr>
            <w:tcW w:w="3446" w:type="dxa"/>
            <w:tcBorders>
              <w:top w:val="nil"/>
              <w:left w:val="nil"/>
              <w:bottom w:val="nil"/>
              <w:right w:val="single" w:sz="4" w:space="0" w:color="auto"/>
            </w:tcBorders>
            <w:shd w:val="clear" w:color="auto" w:fill="auto"/>
            <w:hideMark/>
          </w:tcPr>
          <w:p w14:paraId="5B549CC3" w14:textId="77777777" w:rsidR="00C91B40" w:rsidRPr="00DE5BB4" w:rsidRDefault="00C91B40">
            <w:pPr>
              <w:rPr>
                <w:color w:val="000000"/>
                <w:sz w:val="18"/>
                <w:szCs w:val="18"/>
              </w:rPr>
            </w:pPr>
            <w:r w:rsidRPr="00DE5BB4">
              <w:rPr>
                <w:color w:val="000000"/>
                <w:sz w:val="18"/>
                <w:szCs w:val="18"/>
              </w:rPr>
              <w:t>League Plaintiffs: Robert Allen Schaeffer, Brenda Ann Holt, Roland Sanchez-Medina, Jr., and John Steel Olmstead.</w:t>
            </w:r>
          </w:p>
        </w:tc>
      </w:tr>
      <w:tr w:rsidR="00C91B40" w:rsidRPr="00DE5BB4" w14:paraId="384E7269" w14:textId="77777777" w:rsidTr="00B811EB">
        <w:trPr>
          <w:jc w:val="center"/>
        </w:trPr>
        <w:tc>
          <w:tcPr>
            <w:tcW w:w="1079" w:type="dxa"/>
            <w:tcBorders>
              <w:top w:val="nil"/>
              <w:left w:val="single" w:sz="4" w:space="0" w:color="auto"/>
              <w:bottom w:val="nil"/>
              <w:right w:val="nil"/>
            </w:tcBorders>
            <w:shd w:val="clear" w:color="auto" w:fill="auto"/>
            <w:hideMark/>
          </w:tcPr>
          <w:p w14:paraId="482ED0F6" w14:textId="77777777" w:rsidR="00C91B40" w:rsidRPr="00DE5BB4" w:rsidRDefault="00C91B40">
            <w:pPr>
              <w:jc w:val="center"/>
              <w:rPr>
                <w:color w:val="000000"/>
                <w:sz w:val="18"/>
                <w:szCs w:val="18"/>
              </w:rPr>
            </w:pPr>
            <w:r w:rsidRPr="00DE5BB4">
              <w:rPr>
                <w:color w:val="000000"/>
                <w:sz w:val="18"/>
                <w:szCs w:val="18"/>
              </w:rPr>
              <w:t> </w:t>
            </w:r>
          </w:p>
        </w:tc>
        <w:tc>
          <w:tcPr>
            <w:tcW w:w="2545" w:type="dxa"/>
            <w:tcBorders>
              <w:top w:val="nil"/>
              <w:left w:val="nil"/>
              <w:bottom w:val="nil"/>
              <w:right w:val="nil"/>
            </w:tcBorders>
            <w:shd w:val="clear" w:color="auto" w:fill="auto"/>
            <w:hideMark/>
          </w:tcPr>
          <w:p w14:paraId="471348A1" w14:textId="77777777" w:rsidR="00C91B40" w:rsidRPr="00DE5BB4" w:rsidRDefault="00C91B40">
            <w:pPr>
              <w:jc w:val="center"/>
              <w:rPr>
                <w:color w:val="000000"/>
                <w:sz w:val="18"/>
                <w:szCs w:val="18"/>
              </w:rPr>
            </w:pPr>
          </w:p>
        </w:tc>
        <w:tc>
          <w:tcPr>
            <w:tcW w:w="3446" w:type="dxa"/>
            <w:tcBorders>
              <w:top w:val="nil"/>
              <w:left w:val="nil"/>
              <w:bottom w:val="nil"/>
              <w:right w:val="single" w:sz="4" w:space="0" w:color="auto"/>
            </w:tcBorders>
            <w:shd w:val="clear" w:color="auto" w:fill="auto"/>
            <w:hideMark/>
          </w:tcPr>
          <w:p w14:paraId="49D62B78" w14:textId="77777777" w:rsidR="00C91B40" w:rsidRPr="00DE5BB4" w:rsidRDefault="00C91B40">
            <w:pPr>
              <w:rPr>
                <w:color w:val="000000"/>
                <w:sz w:val="18"/>
                <w:szCs w:val="18"/>
              </w:rPr>
            </w:pPr>
            <w:r w:rsidRPr="00DE5BB4">
              <w:rPr>
                <w:color w:val="000000"/>
                <w:sz w:val="18"/>
                <w:szCs w:val="18"/>
              </w:rPr>
              <w:t>Romo Plaintiffs: Rene Romo, Benjamin Weaver, William Everett Warinner, Jessica Barrett, June Keener, Richard Quinn Boylan, and Bonita Again.</w:t>
            </w:r>
          </w:p>
        </w:tc>
      </w:tr>
      <w:tr w:rsidR="00C91B40" w:rsidRPr="00DE5BB4" w14:paraId="23A34F5C" w14:textId="77777777" w:rsidTr="00B811EB">
        <w:trPr>
          <w:jc w:val="center"/>
        </w:trPr>
        <w:tc>
          <w:tcPr>
            <w:tcW w:w="1079" w:type="dxa"/>
            <w:tcBorders>
              <w:top w:val="nil"/>
              <w:left w:val="single" w:sz="4" w:space="0" w:color="auto"/>
              <w:bottom w:val="nil"/>
              <w:right w:val="nil"/>
            </w:tcBorders>
            <w:shd w:val="clear" w:color="auto" w:fill="auto"/>
            <w:hideMark/>
          </w:tcPr>
          <w:p w14:paraId="3487FB7D" w14:textId="77777777" w:rsidR="00C91B40" w:rsidRPr="00DE5BB4" w:rsidRDefault="00C91B40">
            <w:pPr>
              <w:jc w:val="center"/>
              <w:rPr>
                <w:color w:val="000000"/>
                <w:sz w:val="18"/>
                <w:szCs w:val="18"/>
              </w:rPr>
            </w:pPr>
            <w:r w:rsidRPr="00DE5BB4">
              <w:rPr>
                <w:color w:val="000000"/>
                <w:sz w:val="18"/>
                <w:szCs w:val="18"/>
              </w:rPr>
              <w:t>Pending (State Court)</w:t>
            </w:r>
          </w:p>
        </w:tc>
        <w:tc>
          <w:tcPr>
            <w:tcW w:w="2545" w:type="dxa"/>
            <w:tcBorders>
              <w:top w:val="nil"/>
              <w:left w:val="nil"/>
              <w:bottom w:val="nil"/>
              <w:right w:val="nil"/>
            </w:tcBorders>
            <w:shd w:val="clear" w:color="auto" w:fill="auto"/>
            <w:hideMark/>
          </w:tcPr>
          <w:p w14:paraId="5FC7BFFA" w14:textId="77777777" w:rsidR="00C91B40" w:rsidRPr="00DE5BB4" w:rsidRDefault="00C91B40">
            <w:pPr>
              <w:rPr>
                <w:color w:val="000000"/>
                <w:sz w:val="18"/>
                <w:szCs w:val="18"/>
              </w:rPr>
            </w:pPr>
            <w:r w:rsidRPr="00DE5BB4">
              <w:rPr>
                <w:color w:val="000000"/>
                <w:sz w:val="18"/>
                <w:szCs w:val="18"/>
              </w:rPr>
              <w:t>Black Voters Matter Capacity Building Inst., Inc. v. Lee, No. 2022-ca-000666 (Fla. Cir. Ct. Apr. 22, 2022)</w:t>
            </w:r>
          </w:p>
        </w:tc>
        <w:tc>
          <w:tcPr>
            <w:tcW w:w="3446" w:type="dxa"/>
            <w:tcBorders>
              <w:top w:val="nil"/>
              <w:left w:val="nil"/>
              <w:bottom w:val="nil"/>
              <w:right w:val="single" w:sz="4" w:space="0" w:color="auto"/>
            </w:tcBorders>
            <w:shd w:val="clear" w:color="auto" w:fill="auto"/>
            <w:hideMark/>
          </w:tcPr>
          <w:p w14:paraId="0D1CC44C" w14:textId="77777777" w:rsidR="00C91B40" w:rsidRPr="00DE5BB4" w:rsidRDefault="00C91B40">
            <w:pPr>
              <w:rPr>
                <w:color w:val="000000"/>
                <w:sz w:val="18"/>
                <w:szCs w:val="18"/>
              </w:rPr>
            </w:pPr>
            <w:r w:rsidRPr="00DE5BB4">
              <w:rPr>
                <w:color w:val="000000"/>
                <w:sz w:val="18"/>
                <w:szCs w:val="18"/>
              </w:rPr>
              <w:t>Pastor Reginald Gundy, Sylvia Young, Phyllis Wiley, Andrea Hershorin, Anaydia Connolly, Brandon P. Nelson, Katie Yarrows, Cynthia Lippert, Kisha Linebaugh, Beatriz Alonso, Gonzalo Alfredo Pedroso, and Ileana Caban</w:t>
            </w:r>
          </w:p>
        </w:tc>
      </w:tr>
      <w:tr w:rsidR="00C91B40" w:rsidRPr="00DE5BB4" w14:paraId="636A69B1" w14:textId="77777777" w:rsidTr="00C8777C">
        <w:trPr>
          <w:jc w:val="center"/>
        </w:trPr>
        <w:tc>
          <w:tcPr>
            <w:tcW w:w="1079" w:type="dxa"/>
            <w:tcBorders>
              <w:top w:val="nil"/>
              <w:left w:val="single" w:sz="4" w:space="0" w:color="auto"/>
              <w:bottom w:val="single" w:sz="4" w:space="0" w:color="auto"/>
              <w:right w:val="nil"/>
            </w:tcBorders>
            <w:shd w:val="clear" w:color="auto" w:fill="auto"/>
            <w:hideMark/>
          </w:tcPr>
          <w:p w14:paraId="4B28354B" w14:textId="77777777" w:rsidR="00C91B40" w:rsidRPr="00DE5BB4" w:rsidRDefault="00C91B40">
            <w:pPr>
              <w:jc w:val="center"/>
              <w:rPr>
                <w:color w:val="000000"/>
                <w:sz w:val="18"/>
                <w:szCs w:val="18"/>
              </w:rPr>
            </w:pPr>
            <w:r w:rsidRPr="00DE5BB4">
              <w:rPr>
                <w:color w:val="000000"/>
                <w:sz w:val="18"/>
                <w:szCs w:val="18"/>
              </w:rPr>
              <w:t>Pending (Federal Court)</w:t>
            </w:r>
          </w:p>
        </w:tc>
        <w:tc>
          <w:tcPr>
            <w:tcW w:w="2545" w:type="dxa"/>
            <w:tcBorders>
              <w:top w:val="nil"/>
              <w:left w:val="nil"/>
              <w:bottom w:val="nil"/>
              <w:right w:val="nil"/>
            </w:tcBorders>
            <w:shd w:val="clear" w:color="auto" w:fill="auto"/>
            <w:hideMark/>
          </w:tcPr>
          <w:p w14:paraId="609152EA" w14:textId="77777777" w:rsidR="00C91B40" w:rsidRPr="00DE5BB4" w:rsidRDefault="00C91B40">
            <w:pPr>
              <w:rPr>
                <w:color w:val="000000"/>
                <w:sz w:val="18"/>
                <w:szCs w:val="18"/>
              </w:rPr>
            </w:pPr>
            <w:r w:rsidRPr="00DE5BB4">
              <w:rPr>
                <w:color w:val="000000"/>
                <w:sz w:val="18"/>
                <w:szCs w:val="18"/>
              </w:rPr>
              <w:t>Common Cause v. Byrd, No. 4:22-CV-109 (N.D. Fla. Mar. 11, 2022).</w:t>
            </w:r>
          </w:p>
        </w:tc>
        <w:tc>
          <w:tcPr>
            <w:tcW w:w="3446" w:type="dxa"/>
            <w:tcBorders>
              <w:top w:val="nil"/>
              <w:left w:val="nil"/>
              <w:bottom w:val="single" w:sz="4" w:space="0" w:color="auto"/>
              <w:right w:val="single" w:sz="4" w:space="0" w:color="auto"/>
            </w:tcBorders>
            <w:shd w:val="clear" w:color="auto" w:fill="auto"/>
            <w:hideMark/>
          </w:tcPr>
          <w:p w14:paraId="5FB3B1F4" w14:textId="77777777" w:rsidR="00C91B40" w:rsidRPr="00DE5BB4" w:rsidRDefault="00C91B40">
            <w:pPr>
              <w:rPr>
                <w:color w:val="000000"/>
                <w:sz w:val="18"/>
                <w:szCs w:val="18"/>
              </w:rPr>
            </w:pPr>
            <w:r w:rsidRPr="00DE5BB4">
              <w:rPr>
                <w:color w:val="000000"/>
                <w:sz w:val="18"/>
                <w:szCs w:val="18"/>
              </w:rPr>
              <w:t>Dorothy Inman-Johnson, Brenda</w:t>
            </w:r>
            <w:r w:rsidRPr="00DE5BB4">
              <w:rPr>
                <w:color w:val="000000"/>
                <w:sz w:val="18"/>
                <w:szCs w:val="18"/>
              </w:rPr>
              <w:br/>
              <w:t>Holt, Leo R. Stoney, Myrna Young, and</w:t>
            </w:r>
            <w:r w:rsidRPr="00DE5BB4">
              <w:rPr>
                <w:color w:val="000000"/>
                <w:sz w:val="18"/>
                <w:szCs w:val="18"/>
              </w:rPr>
              <w:br/>
              <w:t>Nancy Ratzan</w:t>
            </w:r>
          </w:p>
          <w:p w14:paraId="4226BE96" w14:textId="5E45804E" w:rsidR="00DB102D" w:rsidRPr="00DE5BB4" w:rsidRDefault="00DB102D">
            <w:pPr>
              <w:rPr>
                <w:color w:val="000000"/>
                <w:sz w:val="18"/>
                <w:szCs w:val="18"/>
              </w:rPr>
            </w:pPr>
            <w:r w:rsidRPr="00DE5BB4">
              <w:rPr>
                <w:color w:val="000000"/>
                <w:sz w:val="18"/>
                <w:szCs w:val="18"/>
              </w:rPr>
              <w:t>Institutions: Common Cause Florida, FairDistricts Now</w:t>
            </w:r>
          </w:p>
        </w:tc>
      </w:tr>
      <w:tr w:rsidR="00C91B40" w:rsidRPr="00DE5BB4" w14:paraId="45D40633"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0465860B" w14:textId="77777777" w:rsidR="00C91B40" w:rsidRPr="00DE5BB4" w:rsidRDefault="00C91B40">
            <w:pPr>
              <w:jc w:val="center"/>
              <w:rPr>
                <w:color w:val="000000"/>
                <w:sz w:val="18"/>
                <w:szCs w:val="18"/>
              </w:rPr>
            </w:pPr>
            <w:r w:rsidRPr="00DE5BB4">
              <w:rPr>
                <w:color w:val="000000"/>
                <w:sz w:val="18"/>
                <w:szCs w:val="18"/>
              </w:rPr>
              <w:t xml:space="preserve">Kansas </w:t>
            </w:r>
          </w:p>
        </w:tc>
      </w:tr>
      <w:tr w:rsidR="00C91B40" w:rsidRPr="00DE5BB4" w14:paraId="0461CA37" w14:textId="77777777" w:rsidTr="00B811EB">
        <w:trPr>
          <w:jc w:val="center"/>
        </w:trPr>
        <w:tc>
          <w:tcPr>
            <w:tcW w:w="1079" w:type="dxa"/>
            <w:tcBorders>
              <w:top w:val="nil"/>
              <w:left w:val="single" w:sz="4" w:space="0" w:color="auto"/>
              <w:bottom w:val="nil"/>
              <w:right w:val="nil"/>
            </w:tcBorders>
            <w:shd w:val="clear" w:color="auto" w:fill="auto"/>
            <w:hideMark/>
          </w:tcPr>
          <w:p w14:paraId="71FEA0D3" w14:textId="77777777" w:rsidR="00C91B40" w:rsidRPr="00DE5BB4" w:rsidRDefault="00C91B40">
            <w:pPr>
              <w:jc w:val="center"/>
              <w:rPr>
                <w:color w:val="000000"/>
                <w:sz w:val="18"/>
                <w:szCs w:val="18"/>
              </w:rPr>
            </w:pPr>
            <w:r w:rsidRPr="00DE5BB4">
              <w:rPr>
                <w:color w:val="000000"/>
                <w:sz w:val="18"/>
                <w:szCs w:val="18"/>
              </w:rPr>
              <w:t>2022 (State Court)</w:t>
            </w:r>
          </w:p>
        </w:tc>
        <w:tc>
          <w:tcPr>
            <w:tcW w:w="2545" w:type="dxa"/>
            <w:tcBorders>
              <w:top w:val="nil"/>
              <w:left w:val="nil"/>
              <w:bottom w:val="nil"/>
              <w:right w:val="nil"/>
            </w:tcBorders>
            <w:shd w:val="clear" w:color="auto" w:fill="auto"/>
            <w:hideMark/>
          </w:tcPr>
          <w:p w14:paraId="506CB7BC" w14:textId="77777777" w:rsidR="00C91B40" w:rsidRPr="00DE5BB4" w:rsidRDefault="00C91B40">
            <w:pPr>
              <w:rPr>
                <w:color w:val="000000"/>
                <w:sz w:val="18"/>
                <w:szCs w:val="18"/>
              </w:rPr>
            </w:pPr>
            <w:r w:rsidRPr="00DE5BB4">
              <w:rPr>
                <w:color w:val="000000"/>
                <w:sz w:val="18"/>
                <w:szCs w:val="18"/>
              </w:rPr>
              <w:t>Rivera v. Schwab, 512 P.2d 168 (Kan. 2022)</w:t>
            </w:r>
          </w:p>
        </w:tc>
        <w:tc>
          <w:tcPr>
            <w:tcW w:w="3446" w:type="dxa"/>
            <w:tcBorders>
              <w:top w:val="nil"/>
              <w:left w:val="nil"/>
              <w:bottom w:val="nil"/>
              <w:right w:val="single" w:sz="4" w:space="0" w:color="auto"/>
            </w:tcBorders>
            <w:shd w:val="clear" w:color="auto" w:fill="auto"/>
            <w:hideMark/>
          </w:tcPr>
          <w:p w14:paraId="75D19583" w14:textId="77777777" w:rsidR="00C91B40" w:rsidRPr="00DE5BB4" w:rsidRDefault="00C91B40">
            <w:pPr>
              <w:rPr>
                <w:color w:val="000000"/>
                <w:sz w:val="18"/>
                <w:szCs w:val="18"/>
              </w:rPr>
            </w:pPr>
            <w:r w:rsidRPr="00DE5BB4">
              <w:rPr>
                <w:color w:val="000000"/>
                <w:sz w:val="18"/>
                <w:szCs w:val="18"/>
              </w:rPr>
              <w:t>Rivera Plaintiffs: Faith Rivera, Diosselyn Totvelasquez, Kimberly Weaver, Paris Raite, Donnavan Dillon, and Loud Light</w:t>
            </w:r>
          </w:p>
        </w:tc>
      </w:tr>
      <w:tr w:rsidR="00C91B40" w:rsidRPr="00DE5BB4" w14:paraId="60974CF5" w14:textId="77777777" w:rsidTr="00B811EB">
        <w:trPr>
          <w:jc w:val="center"/>
        </w:trPr>
        <w:tc>
          <w:tcPr>
            <w:tcW w:w="1079" w:type="dxa"/>
            <w:tcBorders>
              <w:top w:val="nil"/>
              <w:left w:val="single" w:sz="4" w:space="0" w:color="auto"/>
              <w:bottom w:val="nil"/>
              <w:right w:val="nil"/>
            </w:tcBorders>
            <w:shd w:val="clear" w:color="auto" w:fill="auto"/>
            <w:hideMark/>
          </w:tcPr>
          <w:p w14:paraId="36974A9E" w14:textId="77777777" w:rsidR="00C91B40" w:rsidRPr="00DE5BB4" w:rsidRDefault="00C91B40">
            <w:pPr>
              <w:jc w:val="center"/>
              <w:rPr>
                <w:color w:val="000000"/>
                <w:sz w:val="18"/>
                <w:szCs w:val="18"/>
              </w:rPr>
            </w:pPr>
            <w:r w:rsidRPr="00DE5BB4">
              <w:rPr>
                <w:color w:val="000000"/>
                <w:sz w:val="18"/>
                <w:szCs w:val="18"/>
              </w:rPr>
              <w:t> </w:t>
            </w:r>
          </w:p>
        </w:tc>
        <w:tc>
          <w:tcPr>
            <w:tcW w:w="2545" w:type="dxa"/>
            <w:tcBorders>
              <w:top w:val="nil"/>
              <w:left w:val="nil"/>
              <w:bottom w:val="nil"/>
              <w:right w:val="nil"/>
            </w:tcBorders>
            <w:shd w:val="clear" w:color="auto" w:fill="auto"/>
            <w:hideMark/>
          </w:tcPr>
          <w:p w14:paraId="6516506F" w14:textId="77777777" w:rsidR="00C91B40" w:rsidRPr="00DE5BB4" w:rsidRDefault="00C91B40">
            <w:pPr>
              <w:jc w:val="center"/>
              <w:rPr>
                <w:color w:val="000000"/>
                <w:sz w:val="18"/>
                <w:szCs w:val="18"/>
              </w:rPr>
            </w:pPr>
          </w:p>
        </w:tc>
        <w:tc>
          <w:tcPr>
            <w:tcW w:w="3446" w:type="dxa"/>
            <w:tcBorders>
              <w:top w:val="nil"/>
              <w:left w:val="nil"/>
              <w:bottom w:val="nil"/>
              <w:right w:val="single" w:sz="4" w:space="0" w:color="auto"/>
            </w:tcBorders>
            <w:shd w:val="clear" w:color="auto" w:fill="auto"/>
            <w:hideMark/>
          </w:tcPr>
          <w:p w14:paraId="2418A5A4" w14:textId="77777777" w:rsidR="00C91B40" w:rsidRPr="00DE5BB4" w:rsidRDefault="00C91B40">
            <w:pPr>
              <w:rPr>
                <w:color w:val="000000"/>
                <w:sz w:val="18"/>
                <w:szCs w:val="18"/>
              </w:rPr>
            </w:pPr>
            <w:r w:rsidRPr="00DE5BB4">
              <w:rPr>
                <w:color w:val="000000"/>
                <w:sz w:val="18"/>
                <w:szCs w:val="18"/>
              </w:rPr>
              <w:t>Alonzo Plaintiffs: Tom Alonzo, Sharon Al-Uqdah, Amy Carter, Connie Brown Collins, Sheyvette Dinkens, Melinda Lavon, Ana Marcela Maldonado Morales, Liz Meitl, Richard Nobles, Rose Schwab, and Anna White.</w:t>
            </w:r>
          </w:p>
        </w:tc>
      </w:tr>
      <w:tr w:rsidR="00C91B40" w:rsidRPr="00DE5BB4" w14:paraId="65616C13"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27703EAD" w14:textId="77777777" w:rsidR="00C91B40" w:rsidRPr="00DE5BB4" w:rsidRDefault="00C91B40">
            <w:pPr>
              <w:jc w:val="center"/>
              <w:rPr>
                <w:color w:val="000000"/>
                <w:sz w:val="18"/>
                <w:szCs w:val="18"/>
              </w:rPr>
            </w:pPr>
            <w:r w:rsidRPr="00DE5BB4">
              <w:rPr>
                <w:color w:val="000000"/>
                <w:sz w:val="18"/>
                <w:szCs w:val="18"/>
              </w:rPr>
              <w:t> </w:t>
            </w:r>
          </w:p>
        </w:tc>
        <w:tc>
          <w:tcPr>
            <w:tcW w:w="2545" w:type="dxa"/>
            <w:tcBorders>
              <w:top w:val="nil"/>
              <w:left w:val="nil"/>
              <w:bottom w:val="single" w:sz="4" w:space="0" w:color="auto"/>
              <w:right w:val="nil"/>
            </w:tcBorders>
            <w:shd w:val="clear" w:color="auto" w:fill="auto"/>
            <w:hideMark/>
          </w:tcPr>
          <w:p w14:paraId="18214D5D" w14:textId="77777777" w:rsidR="00C91B40" w:rsidRPr="00DE5BB4" w:rsidRDefault="00C91B40">
            <w:pPr>
              <w:rPr>
                <w:color w:val="000000"/>
                <w:sz w:val="18"/>
                <w:szCs w:val="18"/>
              </w:rPr>
            </w:pPr>
            <w:r w:rsidRPr="00DE5BB4">
              <w:rPr>
                <w:color w:val="000000"/>
                <w:sz w:val="18"/>
                <w:szCs w:val="18"/>
              </w:rPr>
              <w:t> </w:t>
            </w:r>
          </w:p>
        </w:tc>
        <w:tc>
          <w:tcPr>
            <w:tcW w:w="3446" w:type="dxa"/>
            <w:tcBorders>
              <w:top w:val="nil"/>
              <w:left w:val="nil"/>
              <w:bottom w:val="single" w:sz="4" w:space="0" w:color="auto"/>
              <w:right w:val="single" w:sz="4" w:space="0" w:color="auto"/>
            </w:tcBorders>
            <w:shd w:val="clear" w:color="auto" w:fill="auto"/>
            <w:hideMark/>
          </w:tcPr>
          <w:p w14:paraId="50A1AC72" w14:textId="77777777" w:rsidR="00C91B40" w:rsidRPr="00DE5BB4" w:rsidRDefault="00C91B40">
            <w:pPr>
              <w:rPr>
                <w:color w:val="000000"/>
                <w:sz w:val="18"/>
                <w:szCs w:val="18"/>
              </w:rPr>
            </w:pPr>
            <w:r w:rsidRPr="00DE5BB4">
              <w:rPr>
                <w:color w:val="000000"/>
                <w:sz w:val="18"/>
                <w:szCs w:val="18"/>
              </w:rPr>
              <w:t>Frick Plaintiffs: Susan Frick, Lauren Sullivan, Darrell Lea, and Susan Spring Schiffelbein</w:t>
            </w:r>
          </w:p>
        </w:tc>
      </w:tr>
      <w:tr w:rsidR="00C91B40" w:rsidRPr="00DE5BB4" w14:paraId="63064CB4"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657C0CDC" w14:textId="77777777" w:rsidR="00C91B40" w:rsidRPr="00DE5BB4" w:rsidRDefault="00C91B40">
            <w:pPr>
              <w:jc w:val="center"/>
              <w:rPr>
                <w:color w:val="000000"/>
                <w:sz w:val="18"/>
                <w:szCs w:val="18"/>
              </w:rPr>
            </w:pPr>
            <w:r w:rsidRPr="00DE5BB4">
              <w:rPr>
                <w:color w:val="000000"/>
                <w:sz w:val="18"/>
                <w:szCs w:val="18"/>
              </w:rPr>
              <w:t xml:space="preserve">Kentucky </w:t>
            </w:r>
          </w:p>
        </w:tc>
      </w:tr>
      <w:tr w:rsidR="00C91B40" w:rsidRPr="00DE5BB4" w14:paraId="0824934C"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03B98E1B" w14:textId="77777777" w:rsidR="00C91B40" w:rsidRPr="00DE5BB4" w:rsidRDefault="00C91B40">
            <w:pPr>
              <w:jc w:val="center"/>
              <w:rPr>
                <w:color w:val="000000"/>
                <w:sz w:val="18"/>
                <w:szCs w:val="18"/>
              </w:rPr>
            </w:pPr>
            <w:r w:rsidRPr="00DE5BB4">
              <w:rPr>
                <w:color w:val="000000"/>
                <w:sz w:val="18"/>
                <w:szCs w:val="18"/>
              </w:rPr>
              <w:t>2022 (State Court)</w:t>
            </w:r>
          </w:p>
        </w:tc>
        <w:tc>
          <w:tcPr>
            <w:tcW w:w="2545" w:type="dxa"/>
            <w:tcBorders>
              <w:top w:val="nil"/>
              <w:left w:val="nil"/>
              <w:bottom w:val="single" w:sz="4" w:space="0" w:color="auto"/>
              <w:right w:val="nil"/>
            </w:tcBorders>
            <w:shd w:val="clear" w:color="auto" w:fill="auto"/>
            <w:hideMark/>
          </w:tcPr>
          <w:p w14:paraId="008D46D4" w14:textId="77777777" w:rsidR="00C91B40" w:rsidRPr="00DE5BB4" w:rsidRDefault="00C91B40">
            <w:pPr>
              <w:jc w:val="both"/>
              <w:rPr>
                <w:color w:val="000000"/>
                <w:sz w:val="18"/>
                <w:szCs w:val="18"/>
              </w:rPr>
            </w:pPr>
            <w:r w:rsidRPr="00DE5BB4">
              <w:rPr>
                <w:color w:val="000000"/>
                <w:sz w:val="18"/>
                <w:szCs w:val="18"/>
              </w:rPr>
              <w:t>Graham v. Adams, No. 22-CI-00047 (Ky. Cir. Ct. Nov. 10, 2022)</w:t>
            </w:r>
          </w:p>
        </w:tc>
        <w:tc>
          <w:tcPr>
            <w:tcW w:w="3446" w:type="dxa"/>
            <w:tcBorders>
              <w:top w:val="nil"/>
              <w:left w:val="nil"/>
              <w:bottom w:val="single" w:sz="4" w:space="0" w:color="auto"/>
              <w:right w:val="single" w:sz="4" w:space="0" w:color="auto"/>
            </w:tcBorders>
            <w:shd w:val="clear" w:color="auto" w:fill="auto"/>
            <w:hideMark/>
          </w:tcPr>
          <w:p w14:paraId="46E2DC27" w14:textId="77777777" w:rsidR="00C91B40" w:rsidRPr="00DE5BB4" w:rsidRDefault="00C91B40">
            <w:pPr>
              <w:rPr>
                <w:color w:val="000000"/>
                <w:sz w:val="18"/>
                <w:szCs w:val="18"/>
              </w:rPr>
            </w:pPr>
            <w:r w:rsidRPr="00DE5BB4">
              <w:rPr>
                <w:color w:val="000000"/>
                <w:sz w:val="18"/>
                <w:szCs w:val="18"/>
              </w:rPr>
              <w:t>Derrick Graham, Jill Robinson, Mary Lynn Collins, Katima Smith-Willis, Joseph Smith</w:t>
            </w:r>
          </w:p>
        </w:tc>
      </w:tr>
      <w:tr w:rsidR="00C91B40" w:rsidRPr="00DE5BB4" w14:paraId="191CBC4C"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7E33825A" w14:textId="77777777" w:rsidR="00C91B40" w:rsidRPr="00DE5BB4" w:rsidRDefault="00C91B40">
            <w:pPr>
              <w:jc w:val="center"/>
              <w:rPr>
                <w:color w:val="000000"/>
                <w:sz w:val="18"/>
                <w:szCs w:val="18"/>
              </w:rPr>
            </w:pPr>
            <w:r w:rsidRPr="00DE5BB4">
              <w:rPr>
                <w:color w:val="000000"/>
                <w:sz w:val="18"/>
                <w:szCs w:val="18"/>
              </w:rPr>
              <w:t>North Carolina</w:t>
            </w:r>
          </w:p>
        </w:tc>
      </w:tr>
      <w:tr w:rsidR="00C91B40" w:rsidRPr="00DE5BB4" w14:paraId="6EA50D3D" w14:textId="77777777" w:rsidTr="00B811EB">
        <w:trPr>
          <w:jc w:val="center"/>
        </w:trPr>
        <w:tc>
          <w:tcPr>
            <w:tcW w:w="1079" w:type="dxa"/>
            <w:tcBorders>
              <w:top w:val="nil"/>
              <w:left w:val="single" w:sz="4" w:space="0" w:color="auto"/>
              <w:bottom w:val="nil"/>
              <w:right w:val="nil"/>
            </w:tcBorders>
            <w:shd w:val="clear" w:color="auto" w:fill="auto"/>
            <w:hideMark/>
          </w:tcPr>
          <w:p w14:paraId="7E705DFD" w14:textId="77777777" w:rsidR="00C91B40" w:rsidRPr="00DE5BB4" w:rsidRDefault="00C91B40">
            <w:pPr>
              <w:jc w:val="center"/>
              <w:rPr>
                <w:color w:val="000000"/>
                <w:sz w:val="18"/>
                <w:szCs w:val="18"/>
              </w:rPr>
            </w:pPr>
            <w:r w:rsidRPr="00DE5BB4">
              <w:rPr>
                <w:color w:val="000000"/>
                <w:sz w:val="18"/>
                <w:szCs w:val="18"/>
              </w:rPr>
              <w:t>2019 (State Court)</w:t>
            </w:r>
          </w:p>
        </w:tc>
        <w:tc>
          <w:tcPr>
            <w:tcW w:w="2545" w:type="dxa"/>
            <w:tcBorders>
              <w:top w:val="nil"/>
              <w:left w:val="nil"/>
              <w:bottom w:val="nil"/>
              <w:right w:val="nil"/>
            </w:tcBorders>
            <w:shd w:val="clear" w:color="auto" w:fill="auto"/>
            <w:hideMark/>
          </w:tcPr>
          <w:p w14:paraId="37D29D76" w14:textId="77777777" w:rsidR="00C91B40" w:rsidRPr="00DE5BB4" w:rsidRDefault="00C91B40">
            <w:pPr>
              <w:rPr>
                <w:color w:val="000000"/>
                <w:sz w:val="18"/>
                <w:szCs w:val="18"/>
              </w:rPr>
            </w:pPr>
            <w:r w:rsidRPr="00DE5BB4">
              <w:rPr>
                <w:color w:val="000000"/>
                <w:sz w:val="18"/>
                <w:szCs w:val="18"/>
              </w:rPr>
              <w:t>Harper v. Lewis, No. 19-CVS-012667 (N.C. Super. Ct., Wake Cnty. Oct. 28, 2019)</w:t>
            </w:r>
          </w:p>
        </w:tc>
        <w:tc>
          <w:tcPr>
            <w:tcW w:w="3446" w:type="dxa"/>
            <w:tcBorders>
              <w:top w:val="nil"/>
              <w:left w:val="nil"/>
              <w:bottom w:val="nil"/>
              <w:right w:val="single" w:sz="4" w:space="0" w:color="auto"/>
            </w:tcBorders>
            <w:shd w:val="clear" w:color="auto" w:fill="auto"/>
            <w:hideMark/>
          </w:tcPr>
          <w:p w14:paraId="25EF7696" w14:textId="77777777" w:rsidR="00C91B40" w:rsidRPr="00DE5BB4" w:rsidRDefault="00C91B40">
            <w:pPr>
              <w:rPr>
                <w:color w:val="000000"/>
                <w:sz w:val="18"/>
                <w:szCs w:val="18"/>
              </w:rPr>
            </w:pPr>
            <w:r w:rsidRPr="00DE5BB4">
              <w:rPr>
                <w:color w:val="000000"/>
                <w:sz w:val="18"/>
                <w:szCs w:val="18"/>
              </w:rPr>
              <w:t>Rebecca Harper, Amy Clare Oseroff, Donald Rumph, John Anthony Balla, Richard R. Crews, Lily Nicole Quick, Gettys Cohen, Jr., Shawn Rush, Jackson Thomas Dunn, Jr., Mark S. Peters, Joseph Thomas Gates, Kathleen Barnes, Virginia Walters Brien, and David Dwight Brown.</w:t>
            </w:r>
          </w:p>
        </w:tc>
      </w:tr>
      <w:tr w:rsidR="00C91B40" w:rsidRPr="00DE5BB4" w14:paraId="76D89354" w14:textId="77777777" w:rsidTr="00B811EB">
        <w:trPr>
          <w:jc w:val="center"/>
        </w:trPr>
        <w:tc>
          <w:tcPr>
            <w:tcW w:w="1079" w:type="dxa"/>
            <w:tcBorders>
              <w:top w:val="dotted" w:sz="4" w:space="0" w:color="auto"/>
              <w:left w:val="single" w:sz="4" w:space="0" w:color="auto"/>
              <w:bottom w:val="nil"/>
              <w:right w:val="nil"/>
            </w:tcBorders>
            <w:shd w:val="clear" w:color="auto" w:fill="auto"/>
            <w:hideMark/>
          </w:tcPr>
          <w:p w14:paraId="4CF9D891" w14:textId="77777777" w:rsidR="00C91B40" w:rsidRPr="00DE5BB4" w:rsidRDefault="00C91B40">
            <w:pPr>
              <w:jc w:val="center"/>
              <w:rPr>
                <w:color w:val="000000"/>
                <w:sz w:val="18"/>
                <w:szCs w:val="18"/>
              </w:rPr>
            </w:pPr>
            <w:r w:rsidRPr="00DE5BB4">
              <w:rPr>
                <w:color w:val="000000"/>
                <w:sz w:val="18"/>
                <w:szCs w:val="18"/>
              </w:rPr>
              <w:t>2022 (State Court)</w:t>
            </w:r>
          </w:p>
        </w:tc>
        <w:tc>
          <w:tcPr>
            <w:tcW w:w="2545" w:type="dxa"/>
            <w:tcBorders>
              <w:top w:val="dotted" w:sz="4" w:space="0" w:color="auto"/>
              <w:left w:val="nil"/>
              <w:bottom w:val="nil"/>
              <w:right w:val="nil"/>
            </w:tcBorders>
            <w:shd w:val="clear" w:color="auto" w:fill="auto"/>
            <w:hideMark/>
          </w:tcPr>
          <w:p w14:paraId="27F612D0" w14:textId="77777777" w:rsidR="00C91B40" w:rsidRPr="00DE5BB4" w:rsidRDefault="00C91B40">
            <w:pPr>
              <w:rPr>
                <w:color w:val="000000"/>
                <w:sz w:val="18"/>
                <w:szCs w:val="18"/>
              </w:rPr>
            </w:pPr>
            <w:r w:rsidRPr="00DE5BB4">
              <w:rPr>
                <w:color w:val="000000"/>
                <w:sz w:val="18"/>
                <w:szCs w:val="18"/>
              </w:rPr>
              <w:t>Harper v. Hall, 868 S.E.2d 499 (N.C. 2022</w:t>
            </w:r>
          </w:p>
        </w:tc>
        <w:tc>
          <w:tcPr>
            <w:tcW w:w="3446" w:type="dxa"/>
            <w:tcBorders>
              <w:top w:val="dotted" w:sz="4" w:space="0" w:color="auto"/>
              <w:left w:val="nil"/>
              <w:bottom w:val="nil"/>
              <w:right w:val="single" w:sz="4" w:space="0" w:color="auto"/>
            </w:tcBorders>
            <w:shd w:val="clear" w:color="auto" w:fill="auto"/>
            <w:hideMark/>
          </w:tcPr>
          <w:p w14:paraId="263C6AC3" w14:textId="77777777" w:rsidR="00C91B40" w:rsidRPr="00DE5BB4" w:rsidRDefault="00C91B40">
            <w:pPr>
              <w:rPr>
                <w:color w:val="000000"/>
                <w:sz w:val="18"/>
                <w:szCs w:val="18"/>
              </w:rPr>
            </w:pPr>
            <w:r w:rsidRPr="00DE5BB4">
              <w:rPr>
                <w:color w:val="000000"/>
                <w:sz w:val="18"/>
                <w:szCs w:val="18"/>
              </w:rPr>
              <w:t>Harper Plaintiffs: Rebecca Harper, Amy Clare Oseroff, Donald Rumph, John Anthony Balla, Richard R. Crews, Lily Nicole Quick, Gettys Cohen, Jr., Shawn Rush, Jackson Thomas Dunn, Jr., Mark S. Peters, Kathleen Barnes, Virginia Walters Brien, and David Dwight Brown.</w:t>
            </w:r>
          </w:p>
        </w:tc>
      </w:tr>
      <w:tr w:rsidR="00C91B40" w:rsidRPr="00DE5BB4" w14:paraId="106B6DFC" w14:textId="77777777" w:rsidTr="00B811EB">
        <w:trPr>
          <w:jc w:val="center"/>
        </w:trPr>
        <w:tc>
          <w:tcPr>
            <w:tcW w:w="1079" w:type="dxa"/>
            <w:tcBorders>
              <w:top w:val="nil"/>
              <w:left w:val="single" w:sz="4" w:space="0" w:color="auto"/>
              <w:bottom w:val="nil"/>
              <w:right w:val="nil"/>
            </w:tcBorders>
            <w:shd w:val="clear" w:color="auto" w:fill="auto"/>
            <w:hideMark/>
          </w:tcPr>
          <w:p w14:paraId="6D98EB35" w14:textId="77777777" w:rsidR="00C91B40" w:rsidRPr="00DE5BB4" w:rsidRDefault="00C91B40">
            <w:pPr>
              <w:jc w:val="center"/>
              <w:rPr>
                <w:color w:val="000000"/>
                <w:sz w:val="18"/>
                <w:szCs w:val="18"/>
              </w:rPr>
            </w:pPr>
            <w:r w:rsidRPr="00DE5BB4">
              <w:rPr>
                <w:color w:val="000000"/>
                <w:sz w:val="18"/>
                <w:szCs w:val="18"/>
              </w:rPr>
              <w:t> </w:t>
            </w:r>
          </w:p>
        </w:tc>
        <w:tc>
          <w:tcPr>
            <w:tcW w:w="2545" w:type="dxa"/>
            <w:tcBorders>
              <w:top w:val="nil"/>
              <w:left w:val="nil"/>
              <w:bottom w:val="nil"/>
              <w:right w:val="nil"/>
            </w:tcBorders>
            <w:shd w:val="clear" w:color="auto" w:fill="auto"/>
            <w:hideMark/>
          </w:tcPr>
          <w:p w14:paraId="1E844D76" w14:textId="77777777" w:rsidR="00C91B40" w:rsidRPr="00DE5BB4" w:rsidRDefault="00C91B40">
            <w:pPr>
              <w:jc w:val="center"/>
              <w:rPr>
                <w:color w:val="000000"/>
                <w:sz w:val="18"/>
                <w:szCs w:val="18"/>
              </w:rPr>
            </w:pPr>
          </w:p>
        </w:tc>
        <w:tc>
          <w:tcPr>
            <w:tcW w:w="3446" w:type="dxa"/>
            <w:tcBorders>
              <w:top w:val="nil"/>
              <w:left w:val="nil"/>
              <w:bottom w:val="nil"/>
              <w:right w:val="single" w:sz="4" w:space="0" w:color="auto"/>
            </w:tcBorders>
            <w:shd w:val="clear" w:color="auto" w:fill="auto"/>
            <w:hideMark/>
          </w:tcPr>
          <w:p w14:paraId="549C6F6C" w14:textId="77777777" w:rsidR="00C91B40" w:rsidRPr="00DE5BB4" w:rsidRDefault="00C91B40">
            <w:pPr>
              <w:rPr>
                <w:color w:val="000000"/>
                <w:sz w:val="18"/>
                <w:szCs w:val="18"/>
              </w:rPr>
            </w:pPr>
            <w:r w:rsidRPr="00DE5BB4">
              <w:rPr>
                <w:color w:val="000000"/>
                <w:sz w:val="18"/>
                <w:szCs w:val="18"/>
              </w:rPr>
              <w:t>NCLCV Plaintiffs: Henry M. Michaux, Jr., Dandrielle Lewis, Timothy Chartier, Talia Fernós, Katherine Newhall, R. Jason Parsley, Edna Scott, Roberta Scott, Yvette Roberts, Jereann King Johnson, Reverend Reginald Wells, Yarbrough Williams, Jr., Reverend Deloris L. Jerman, Viola Ryals Figueroa, and Cosmos George.</w:t>
            </w:r>
          </w:p>
        </w:tc>
      </w:tr>
      <w:tr w:rsidR="00C91B40" w:rsidRPr="00DE5BB4" w14:paraId="3E0F3067" w14:textId="77777777" w:rsidTr="00B811EB">
        <w:trPr>
          <w:jc w:val="center"/>
        </w:trPr>
        <w:tc>
          <w:tcPr>
            <w:tcW w:w="1079" w:type="dxa"/>
            <w:tcBorders>
              <w:top w:val="dotted" w:sz="4" w:space="0" w:color="auto"/>
              <w:left w:val="single" w:sz="4" w:space="0" w:color="auto"/>
              <w:bottom w:val="single" w:sz="4" w:space="0" w:color="auto"/>
              <w:right w:val="nil"/>
            </w:tcBorders>
            <w:shd w:val="clear" w:color="auto" w:fill="auto"/>
            <w:hideMark/>
          </w:tcPr>
          <w:p w14:paraId="046717AB" w14:textId="77777777" w:rsidR="00C91B40" w:rsidRPr="00DE5BB4" w:rsidRDefault="00C91B40">
            <w:pPr>
              <w:jc w:val="center"/>
              <w:rPr>
                <w:color w:val="000000"/>
                <w:sz w:val="18"/>
                <w:szCs w:val="18"/>
              </w:rPr>
            </w:pPr>
            <w:r w:rsidRPr="00DE5BB4">
              <w:rPr>
                <w:color w:val="000000"/>
                <w:sz w:val="18"/>
                <w:szCs w:val="18"/>
              </w:rPr>
              <w:t>2019 (Federal Court)</w:t>
            </w:r>
          </w:p>
        </w:tc>
        <w:tc>
          <w:tcPr>
            <w:tcW w:w="2545" w:type="dxa"/>
            <w:tcBorders>
              <w:top w:val="dotted" w:sz="4" w:space="0" w:color="auto"/>
              <w:left w:val="nil"/>
              <w:bottom w:val="single" w:sz="4" w:space="0" w:color="auto"/>
              <w:right w:val="nil"/>
            </w:tcBorders>
            <w:shd w:val="clear" w:color="auto" w:fill="auto"/>
            <w:hideMark/>
          </w:tcPr>
          <w:p w14:paraId="0203BAAA" w14:textId="77777777" w:rsidR="00C91B40" w:rsidRPr="00DE5BB4" w:rsidRDefault="00C91B40">
            <w:pPr>
              <w:rPr>
                <w:color w:val="000000"/>
                <w:sz w:val="18"/>
                <w:szCs w:val="18"/>
              </w:rPr>
            </w:pPr>
            <w:r w:rsidRPr="00DE5BB4">
              <w:rPr>
                <w:color w:val="000000"/>
                <w:sz w:val="18"/>
                <w:szCs w:val="18"/>
              </w:rPr>
              <w:t>Rucho v. Common Cause, 139 S. Ct. 2484 (2019)</w:t>
            </w:r>
          </w:p>
        </w:tc>
        <w:tc>
          <w:tcPr>
            <w:tcW w:w="3446" w:type="dxa"/>
            <w:tcBorders>
              <w:top w:val="dotted" w:sz="4" w:space="0" w:color="auto"/>
              <w:left w:val="nil"/>
              <w:bottom w:val="single" w:sz="4" w:space="0" w:color="auto"/>
              <w:right w:val="single" w:sz="4" w:space="0" w:color="auto"/>
            </w:tcBorders>
            <w:shd w:val="clear" w:color="auto" w:fill="auto"/>
            <w:hideMark/>
          </w:tcPr>
          <w:p w14:paraId="641CC06E" w14:textId="77777777" w:rsidR="00C91B40" w:rsidRPr="00DE5BB4" w:rsidRDefault="00C91B40">
            <w:pPr>
              <w:rPr>
                <w:color w:val="000000"/>
                <w:sz w:val="18"/>
                <w:szCs w:val="18"/>
              </w:rPr>
            </w:pPr>
            <w:r w:rsidRPr="00DE5BB4">
              <w:rPr>
                <w:color w:val="000000"/>
                <w:sz w:val="18"/>
                <w:szCs w:val="18"/>
              </w:rPr>
              <w:t>Larry D. Hall, Douglas Berger, Cheryl Lee Taft, Richard Taft, Alice Bordsen, William Freeman, Melzer Morgan, Jr., Cynthia Boylan, Coy Brewer, Jr., John Morrison McNeill, Robert Warren Wolf, Jones Byrd, John Greshma, Russell Walker Jr.</w:t>
            </w:r>
          </w:p>
        </w:tc>
      </w:tr>
      <w:tr w:rsidR="00C91B40" w:rsidRPr="00DE5BB4" w14:paraId="66CF5350"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67C0B43C" w14:textId="77777777" w:rsidR="00C91B40" w:rsidRPr="00DE5BB4" w:rsidRDefault="00C91B40">
            <w:pPr>
              <w:jc w:val="center"/>
              <w:rPr>
                <w:color w:val="000000"/>
                <w:sz w:val="18"/>
                <w:szCs w:val="18"/>
              </w:rPr>
            </w:pPr>
            <w:r w:rsidRPr="00DE5BB4">
              <w:rPr>
                <w:color w:val="000000"/>
                <w:sz w:val="18"/>
                <w:szCs w:val="18"/>
              </w:rPr>
              <w:t>Maryland</w:t>
            </w:r>
          </w:p>
        </w:tc>
      </w:tr>
      <w:tr w:rsidR="00C91B40" w:rsidRPr="00DE5BB4" w14:paraId="2CEC6C60" w14:textId="77777777" w:rsidTr="00B811EB">
        <w:trPr>
          <w:jc w:val="center"/>
        </w:trPr>
        <w:tc>
          <w:tcPr>
            <w:tcW w:w="1079" w:type="dxa"/>
            <w:tcBorders>
              <w:top w:val="nil"/>
              <w:left w:val="single" w:sz="4" w:space="0" w:color="auto"/>
              <w:bottom w:val="nil"/>
              <w:right w:val="nil"/>
            </w:tcBorders>
            <w:shd w:val="clear" w:color="auto" w:fill="auto"/>
            <w:hideMark/>
          </w:tcPr>
          <w:p w14:paraId="3ABC0505" w14:textId="77777777" w:rsidR="00C91B40" w:rsidRPr="00DE5BB4" w:rsidRDefault="00C91B40">
            <w:pPr>
              <w:jc w:val="center"/>
              <w:rPr>
                <w:color w:val="000000"/>
                <w:sz w:val="18"/>
                <w:szCs w:val="18"/>
              </w:rPr>
            </w:pPr>
            <w:r w:rsidRPr="00DE5BB4">
              <w:rPr>
                <w:color w:val="000000"/>
                <w:sz w:val="18"/>
                <w:szCs w:val="18"/>
              </w:rPr>
              <w:t>2019 (Federal Court)</w:t>
            </w:r>
          </w:p>
        </w:tc>
        <w:tc>
          <w:tcPr>
            <w:tcW w:w="2545" w:type="dxa"/>
            <w:tcBorders>
              <w:top w:val="nil"/>
              <w:left w:val="nil"/>
              <w:bottom w:val="nil"/>
              <w:right w:val="nil"/>
            </w:tcBorders>
            <w:shd w:val="clear" w:color="auto" w:fill="auto"/>
            <w:hideMark/>
          </w:tcPr>
          <w:p w14:paraId="5A196C4D" w14:textId="77777777" w:rsidR="00C91B40" w:rsidRPr="00DE5BB4" w:rsidRDefault="00C91B40">
            <w:pPr>
              <w:rPr>
                <w:color w:val="000000"/>
                <w:sz w:val="18"/>
                <w:szCs w:val="18"/>
              </w:rPr>
            </w:pPr>
            <w:r w:rsidRPr="00DE5BB4">
              <w:rPr>
                <w:color w:val="000000"/>
                <w:sz w:val="18"/>
                <w:szCs w:val="18"/>
              </w:rPr>
              <w:t>Lamone v. Benisek, 139 S. Ct. 1316 (2019) (consolidated with Rucho v. Common Cause)</w:t>
            </w:r>
          </w:p>
        </w:tc>
        <w:tc>
          <w:tcPr>
            <w:tcW w:w="3446" w:type="dxa"/>
            <w:tcBorders>
              <w:top w:val="nil"/>
              <w:left w:val="nil"/>
              <w:bottom w:val="nil"/>
              <w:right w:val="single" w:sz="4" w:space="0" w:color="auto"/>
            </w:tcBorders>
            <w:shd w:val="clear" w:color="auto" w:fill="auto"/>
            <w:hideMark/>
          </w:tcPr>
          <w:p w14:paraId="1C5CBDDC" w14:textId="77777777" w:rsidR="00C91B40" w:rsidRPr="00DE5BB4" w:rsidRDefault="00C91B40">
            <w:pPr>
              <w:rPr>
                <w:color w:val="000000"/>
                <w:sz w:val="18"/>
                <w:szCs w:val="18"/>
              </w:rPr>
            </w:pPr>
            <w:r w:rsidRPr="00DE5BB4">
              <w:rPr>
                <w:color w:val="000000"/>
                <w:sz w:val="18"/>
                <w:szCs w:val="18"/>
              </w:rPr>
              <w:t>O. John Benisek, Edmund Cueman, Jeremiah DeWolf, Charles W. Eyler, Jr., Kat O’Connor, Alonnie L. Ropp, and Sharon Strine</w:t>
            </w:r>
          </w:p>
        </w:tc>
      </w:tr>
      <w:tr w:rsidR="00C91B40" w:rsidRPr="00DE5BB4" w14:paraId="7C07760C" w14:textId="77777777" w:rsidTr="00B811EB">
        <w:trPr>
          <w:jc w:val="center"/>
        </w:trPr>
        <w:tc>
          <w:tcPr>
            <w:tcW w:w="1079" w:type="dxa"/>
            <w:tcBorders>
              <w:top w:val="dotted" w:sz="4" w:space="0" w:color="auto"/>
              <w:left w:val="single" w:sz="4" w:space="0" w:color="auto"/>
              <w:bottom w:val="nil"/>
              <w:right w:val="nil"/>
            </w:tcBorders>
            <w:shd w:val="clear" w:color="auto" w:fill="auto"/>
            <w:hideMark/>
          </w:tcPr>
          <w:p w14:paraId="05067559" w14:textId="77777777" w:rsidR="00C91B40" w:rsidRPr="00DE5BB4" w:rsidRDefault="00C91B40">
            <w:pPr>
              <w:jc w:val="center"/>
              <w:rPr>
                <w:color w:val="000000"/>
                <w:sz w:val="18"/>
                <w:szCs w:val="18"/>
              </w:rPr>
            </w:pPr>
            <w:r w:rsidRPr="00DE5BB4">
              <w:rPr>
                <w:color w:val="000000"/>
                <w:sz w:val="18"/>
                <w:szCs w:val="18"/>
              </w:rPr>
              <w:t>2022 (State Court)</w:t>
            </w:r>
          </w:p>
        </w:tc>
        <w:tc>
          <w:tcPr>
            <w:tcW w:w="2545" w:type="dxa"/>
            <w:tcBorders>
              <w:top w:val="dotted" w:sz="4" w:space="0" w:color="auto"/>
              <w:left w:val="nil"/>
              <w:bottom w:val="nil"/>
              <w:right w:val="nil"/>
            </w:tcBorders>
            <w:shd w:val="clear" w:color="auto" w:fill="auto"/>
            <w:hideMark/>
          </w:tcPr>
          <w:p w14:paraId="63D07BF8" w14:textId="77777777" w:rsidR="00C91B40" w:rsidRPr="00DE5BB4" w:rsidRDefault="00C91B40">
            <w:pPr>
              <w:rPr>
                <w:color w:val="000000"/>
                <w:sz w:val="18"/>
                <w:szCs w:val="18"/>
              </w:rPr>
            </w:pPr>
            <w:r w:rsidRPr="00DE5BB4">
              <w:rPr>
                <w:color w:val="000000"/>
                <w:sz w:val="18"/>
                <w:szCs w:val="18"/>
              </w:rPr>
              <w:t>Szeliga v. Lamone, Nos. C-02-CV-21-001816, C-02-CV-21-001773, (Md. Cir. Ct. Mar. 25, 2022)</w:t>
            </w:r>
          </w:p>
        </w:tc>
        <w:tc>
          <w:tcPr>
            <w:tcW w:w="3446" w:type="dxa"/>
            <w:tcBorders>
              <w:top w:val="dotted" w:sz="4" w:space="0" w:color="auto"/>
              <w:left w:val="nil"/>
              <w:bottom w:val="nil"/>
              <w:right w:val="single" w:sz="4" w:space="0" w:color="auto"/>
            </w:tcBorders>
            <w:shd w:val="clear" w:color="auto" w:fill="auto"/>
            <w:hideMark/>
          </w:tcPr>
          <w:p w14:paraId="5030D27A" w14:textId="77777777" w:rsidR="00C91B40" w:rsidRPr="00DE5BB4" w:rsidRDefault="00C91B40">
            <w:pPr>
              <w:rPr>
                <w:color w:val="000000"/>
                <w:sz w:val="18"/>
                <w:szCs w:val="18"/>
              </w:rPr>
            </w:pPr>
            <w:r w:rsidRPr="00DE5BB4">
              <w:rPr>
                <w:color w:val="000000"/>
                <w:sz w:val="18"/>
                <w:szCs w:val="18"/>
              </w:rPr>
              <w:t>Szeliga Plaintiffs: Kathryn Szeliga, Christopher T. Adams, James Warner, Martin Lewis, Janet Moye Cornick, Rickey Agyekum, Maria Isabel Icaza, Luanne Ruddell, and Michelle Kordell.</w:t>
            </w:r>
          </w:p>
        </w:tc>
      </w:tr>
      <w:tr w:rsidR="00C91B40" w:rsidRPr="00DE5BB4" w14:paraId="3B7727E1"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4548A17F" w14:textId="77777777" w:rsidR="00C91B40" w:rsidRPr="00DE5BB4" w:rsidRDefault="00C91B40">
            <w:pPr>
              <w:jc w:val="center"/>
              <w:rPr>
                <w:color w:val="000000"/>
                <w:sz w:val="18"/>
                <w:szCs w:val="18"/>
              </w:rPr>
            </w:pPr>
            <w:r w:rsidRPr="00DE5BB4">
              <w:rPr>
                <w:color w:val="000000"/>
                <w:sz w:val="18"/>
                <w:szCs w:val="18"/>
              </w:rPr>
              <w:t> </w:t>
            </w:r>
          </w:p>
        </w:tc>
        <w:tc>
          <w:tcPr>
            <w:tcW w:w="2545" w:type="dxa"/>
            <w:tcBorders>
              <w:top w:val="nil"/>
              <w:left w:val="nil"/>
              <w:bottom w:val="single" w:sz="4" w:space="0" w:color="auto"/>
              <w:right w:val="nil"/>
            </w:tcBorders>
            <w:shd w:val="clear" w:color="auto" w:fill="auto"/>
            <w:hideMark/>
          </w:tcPr>
          <w:p w14:paraId="0E6857A3" w14:textId="77777777" w:rsidR="00C91B40" w:rsidRPr="00DE5BB4" w:rsidRDefault="00C91B40">
            <w:pPr>
              <w:rPr>
                <w:color w:val="000000"/>
                <w:sz w:val="18"/>
                <w:szCs w:val="18"/>
              </w:rPr>
            </w:pPr>
            <w:r w:rsidRPr="00DE5BB4">
              <w:rPr>
                <w:color w:val="000000"/>
                <w:sz w:val="18"/>
                <w:szCs w:val="18"/>
              </w:rPr>
              <w:t> </w:t>
            </w:r>
          </w:p>
        </w:tc>
        <w:tc>
          <w:tcPr>
            <w:tcW w:w="3446" w:type="dxa"/>
            <w:tcBorders>
              <w:top w:val="nil"/>
              <w:left w:val="nil"/>
              <w:bottom w:val="single" w:sz="4" w:space="0" w:color="auto"/>
              <w:right w:val="single" w:sz="4" w:space="0" w:color="auto"/>
            </w:tcBorders>
            <w:shd w:val="clear" w:color="auto" w:fill="auto"/>
            <w:hideMark/>
          </w:tcPr>
          <w:p w14:paraId="53F6BB2A" w14:textId="77777777" w:rsidR="00C91B40" w:rsidRPr="00DE5BB4" w:rsidRDefault="00C91B40">
            <w:pPr>
              <w:rPr>
                <w:color w:val="000000"/>
                <w:sz w:val="18"/>
                <w:szCs w:val="18"/>
              </w:rPr>
            </w:pPr>
            <w:r w:rsidRPr="00DE5BB4">
              <w:rPr>
                <w:color w:val="000000"/>
                <w:sz w:val="18"/>
                <w:szCs w:val="18"/>
              </w:rPr>
              <w:t>Parrott Plaintiffs: Neil Parrott, Ray Serrano, Carol Swigar, Douglas Raaum, Ronald Shapiro, Deanna Mobley, Glen Glass, Allen Furth, Jeff Warner, Jim Nealis, Dr. Antonio Campbell, and Sallie Taylor.</w:t>
            </w:r>
          </w:p>
        </w:tc>
      </w:tr>
      <w:tr w:rsidR="00C91B40" w:rsidRPr="00DE5BB4" w14:paraId="246DFCA4"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6541B29C" w14:textId="77777777" w:rsidR="00C91B40" w:rsidRPr="00DE5BB4" w:rsidRDefault="00C91B40">
            <w:pPr>
              <w:jc w:val="center"/>
              <w:rPr>
                <w:color w:val="000000"/>
                <w:sz w:val="18"/>
                <w:szCs w:val="18"/>
              </w:rPr>
            </w:pPr>
            <w:r w:rsidRPr="00DE5BB4">
              <w:rPr>
                <w:color w:val="000000"/>
                <w:sz w:val="18"/>
                <w:szCs w:val="18"/>
              </w:rPr>
              <w:t>Michigan</w:t>
            </w:r>
          </w:p>
        </w:tc>
      </w:tr>
      <w:tr w:rsidR="00C91B40" w:rsidRPr="00DE5BB4" w14:paraId="052B7778" w14:textId="77777777" w:rsidTr="00C8777C">
        <w:trPr>
          <w:jc w:val="center"/>
        </w:trPr>
        <w:tc>
          <w:tcPr>
            <w:tcW w:w="1079" w:type="dxa"/>
            <w:tcBorders>
              <w:top w:val="nil"/>
              <w:left w:val="single" w:sz="4" w:space="0" w:color="auto"/>
              <w:bottom w:val="nil"/>
              <w:right w:val="nil"/>
            </w:tcBorders>
            <w:shd w:val="clear" w:color="auto" w:fill="auto"/>
            <w:hideMark/>
          </w:tcPr>
          <w:p w14:paraId="2A81DD9F" w14:textId="77777777" w:rsidR="00C91B40" w:rsidRPr="00DE5BB4" w:rsidRDefault="00C91B40">
            <w:pPr>
              <w:jc w:val="center"/>
              <w:rPr>
                <w:color w:val="000000"/>
                <w:sz w:val="18"/>
                <w:szCs w:val="18"/>
              </w:rPr>
            </w:pPr>
            <w:r w:rsidRPr="00DE5BB4">
              <w:rPr>
                <w:color w:val="000000"/>
                <w:sz w:val="18"/>
                <w:szCs w:val="18"/>
              </w:rPr>
              <w:t>2022 (State Court)</w:t>
            </w:r>
          </w:p>
        </w:tc>
        <w:tc>
          <w:tcPr>
            <w:tcW w:w="2545" w:type="dxa"/>
            <w:tcBorders>
              <w:top w:val="dotted" w:sz="4" w:space="0" w:color="auto"/>
              <w:left w:val="nil"/>
              <w:bottom w:val="nil"/>
              <w:right w:val="nil"/>
            </w:tcBorders>
            <w:shd w:val="clear" w:color="auto" w:fill="auto"/>
            <w:hideMark/>
          </w:tcPr>
          <w:p w14:paraId="531FDF86" w14:textId="77777777" w:rsidR="00C91B40" w:rsidRPr="00DE5BB4" w:rsidRDefault="00C91B40">
            <w:pPr>
              <w:rPr>
                <w:color w:val="000000"/>
                <w:sz w:val="18"/>
                <w:szCs w:val="18"/>
              </w:rPr>
            </w:pPr>
            <w:r w:rsidRPr="00DE5BB4">
              <w:rPr>
                <w:color w:val="000000"/>
                <w:sz w:val="18"/>
                <w:szCs w:val="18"/>
              </w:rPr>
              <w:t>Detroit Caucus v. Michigan Independent Citizens Redistricting Commission, No. 163926 (Mich. Sup. Ct. Jan. 5, 2022)</w:t>
            </w:r>
          </w:p>
        </w:tc>
        <w:tc>
          <w:tcPr>
            <w:tcW w:w="3446" w:type="dxa"/>
            <w:tcBorders>
              <w:top w:val="nil"/>
              <w:left w:val="nil"/>
              <w:bottom w:val="nil"/>
              <w:right w:val="single" w:sz="4" w:space="0" w:color="auto"/>
            </w:tcBorders>
            <w:shd w:val="clear" w:color="auto" w:fill="auto"/>
            <w:hideMark/>
          </w:tcPr>
          <w:p w14:paraId="67EB7D49" w14:textId="77777777" w:rsidR="00C91B40" w:rsidRPr="00DE5BB4" w:rsidRDefault="00C91B40">
            <w:pPr>
              <w:rPr>
                <w:color w:val="000000"/>
                <w:sz w:val="18"/>
                <w:szCs w:val="18"/>
              </w:rPr>
            </w:pPr>
            <w:r w:rsidRPr="00DE5BB4">
              <w:rPr>
                <w:color w:val="000000"/>
                <w:sz w:val="18"/>
                <w:szCs w:val="18"/>
              </w:rPr>
              <w:t>Dr. Carol Weaver, Wendell Byrd, Darryl Woods</w:t>
            </w:r>
          </w:p>
          <w:p w14:paraId="08CEEB74" w14:textId="56FD4891" w:rsidR="00324504" w:rsidRPr="00DE5BB4" w:rsidRDefault="00324504">
            <w:pPr>
              <w:rPr>
                <w:color w:val="000000"/>
                <w:sz w:val="18"/>
                <w:szCs w:val="18"/>
              </w:rPr>
            </w:pPr>
            <w:r w:rsidRPr="00DE5BB4">
              <w:rPr>
                <w:color w:val="000000"/>
                <w:sz w:val="18"/>
                <w:szCs w:val="18"/>
              </w:rPr>
              <w:t>Institutions: Detroit Caucus, Romulus City Council</w:t>
            </w:r>
          </w:p>
        </w:tc>
      </w:tr>
      <w:tr w:rsidR="00C91B40" w:rsidRPr="00DE5BB4" w14:paraId="70617AC5"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6F92DE27" w14:textId="77777777" w:rsidR="00C91B40" w:rsidRPr="00DE5BB4" w:rsidRDefault="00C91B40">
            <w:pPr>
              <w:jc w:val="center"/>
              <w:rPr>
                <w:color w:val="000000"/>
                <w:sz w:val="18"/>
                <w:szCs w:val="18"/>
              </w:rPr>
            </w:pPr>
            <w:r w:rsidRPr="00DE5BB4">
              <w:rPr>
                <w:color w:val="000000"/>
                <w:sz w:val="18"/>
                <w:szCs w:val="18"/>
              </w:rPr>
              <w:t>New Jersey</w:t>
            </w:r>
          </w:p>
        </w:tc>
      </w:tr>
      <w:tr w:rsidR="00C91B40" w:rsidRPr="00DE5BB4" w14:paraId="308F0BA4"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66AFDA77" w14:textId="77777777" w:rsidR="00C91B40" w:rsidRPr="00DE5BB4" w:rsidRDefault="00C91B40">
            <w:pPr>
              <w:jc w:val="center"/>
              <w:rPr>
                <w:color w:val="000000"/>
                <w:sz w:val="18"/>
                <w:szCs w:val="18"/>
              </w:rPr>
            </w:pPr>
            <w:r w:rsidRPr="00DE5BB4">
              <w:rPr>
                <w:color w:val="000000"/>
                <w:sz w:val="18"/>
                <w:szCs w:val="18"/>
              </w:rPr>
              <w:t>2022 (State Court)</w:t>
            </w:r>
          </w:p>
        </w:tc>
        <w:tc>
          <w:tcPr>
            <w:tcW w:w="2545" w:type="dxa"/>
            <w:tcBorders>
              <w:top w:val="nil"/>
              <w:left w:val="nil"/>
              <w:bottom w:val="single" w:sz="4" w:space="0" w:color="auto"/>
              <w:right w:val="nil"/>
            </w:tcBorders>
            <w:shd w:val="clear" w:color="auto" w:fill="auto"/>
            <w:hideMark/>
          </w:tcPr>
          <w:p w14:paraId="035CEDA9" w14:textId="77777777" w:rsidR="00C91B40" w:rsidRPr="00DE5BB4" w:rsidRDefault="00C91B40">
            <w:pPr>
              <w:rPr>
                <w:color w:val="000000"/>
                <w:sz w:val="18"/>
                <w:szCs w:val="18"/>
              </w:rPr>
            </w:pPr>
            <w:r w:rsidRPr="00DE5BB4">
              <w:rPr>
                <w:color w:val="000000"/>
                <w:sz w:val="18"/>
                <w:szCs w:val="18"/>
              </w:rPr>
              <w:t>Matter of Congressional Districts by New Jersey Redistricting Comm’n, 268 A.3d 299 (N.J. 2022)</w:t>
            </w:r>
          </w:p>
        </w:tc>
        <w:tc>
          <w:tcPr>
            <w:tcW w:w="3446" w:type="dxa"/>
            <w:tcBorders>
              <w:top w:val="nil"/>
              <w:left w:val="nil"/>
              <w:bottom w:val="single" w:sz="4" w:space="0" w:color="auto"/>
              <w:right w:val="single" w:sz="4" w:space="0" w:color="auto"/>
            </w:tcBorders>
            <w:shd w:val="clear" w:color="auto" w:fill="auto"/>
            <w:hideMark/>
          </w:tcPr>
          <w:p w14:paraId="1F162B7D" w14:textId="77777777" w:rsidR="00C91B40" w:rsidRPr="00DE5BB4" w:rsidRDefault="00C91B40">
            <w:pPr>
              <w:rPr>
                <w:color w:val="000000"/>
                <w:sz w:val="18"/>
                <w:szCs w:val="18"/>
              </w:rPr>
            </w:pPr>
            <w:r w:rsidRPr="00DE5BB4">
              <w:rPr>
                <w:color w:val="000000"/>
                <w:sz w:val="18"/>
                <w:szCs w:val="18"/>
              </w:rPr>
              <w:t>Douglas Steinhardt, Michele Albano, Jeanne Ashmore, Mark Duffy, Mark Logrippo, Lynda Pagliughi (each in their official capacity as members of the New Jersey redistricting commission; Douglas Steinhardt also in his official capacity as delegation Chair of the commission)</w:t>
            </w:r>
          </w:p>
        </w:tc>
      </w:tr>
      <w:tr w:rsidR="00C91B40" w:rsidRPr="00DE5BB4" w14:paraId="7283A262"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noWrap/>
            <w:hideMark/>
          </w:tcPr>
          <w:p w14:paraId="7ABE5303" w14:textId="77777777" w:rsidR="00C91B40" w:rsidRPr="00DE5BB4" w:rsidRDefault="00C91B40">
            <w:pPr>
              <w:jc w:val="center"/>
              <w:rPr>
                <w:color w:val="000000"/>
                <w:sz w:val="18"/>
                <w:szCs w:val="18"/>
              </w:rPr>
            </w:pPr>
            <w:r w:rsidRPr="00DE5BB4">
              <w:rPr>
                <w:color w:val="000000"/>
                <w:sz w:val="18"/>
                <w:szCs w:val="18"/>
              </w:rPr>
              <w:t xml:space="preserve">New Mexico </w:t>
            </w:r>
          </w:p>
        </w:tc>
      </w:tr>
      <w:tr w:rsidR="00C91B40" w:rsidRPr="00DE5BB4" w14:paraId="452708E0"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3EF97307" w14:textId="77777777" w:rsidR="00C91B40" w:rsidRPr="00DE5BB4" w:rsidRDefault="00C91B40">
            <w:pPr>
              <w:jc w:val="center"/>
              <w:rPr>
                <w:color w:val="000000"/>
                <w:sz w:val="18"/>
                <w:szCs w:val="18"/>
              </w:rPr>
            </w:pPr>
            <w:r w:rsidRPr="00DE5BB4">
              <w:rPr>
                <w:color w:val="000000"/>
                <w:sz w:val="18"/>
                <w:szCs w:val="18"/>
              </w:rPr>
              <w:t>Pending (State Court)</w:t>
            </w:r>
          </w:p>
        </w:tc>
        <w:tc>
          <w:tcPr>
            <w:tcW w:w="2545" w:type="dxa"/>
            <w:tcBorders>
              <w:top w:val="nil"/>
              <w:left w:val="nil"/>
              <w:bottom w:val="single" w:sz="4" w:space="0" w:color="auto"/>
              <w:right w:val="nil"/>
            </w:tcBorders>
            <w:shd w:val="clear" w:color="auto" w:fill="auto"/>
            <w:hideMark/>
          </w:tcPr>
          <w:p w14:paraId="02BE9CE7" w14:textId="77777777" w:rsidR="00C91B40" w:rsidRPr="00DE5BB4" w:rsidRDefault="00C91B40">
            <w:pPr>
              <w:rPr>
                <w:color w:val="000000"/>
                <w:sz w:val="18"/>
                <w:szCs w:val="18"/>
              </w:rPr>
            </w:pPr>
            <w:r w:rsidRPr="00DE5BB4">
              <w:rPr>
                <w:color w:val="000000"/>
                <w:sz w:val="18"/>
                <w:szCs w:val="18"/>
              </w:rPr>
              <w:t>Republican Party of New Mexico v. Oliver, No. D-506-CV-202200041 (N.M. D. Ct. Jan. 21, 2022)</w:t>
            </w:r>
          </w:p>
        </w:tc>
        <w:tc>
          <w:tcPr>
            <w:tcW w:w="3446" w:type="dxa"/>
            <w:tcBorders>
              <w:top w:val="nil"/>
              <w:left w:val="nil"/>
              <w:bottom w:val="single" w:sz="4" w:space="0" w:color="auto"/>
              <w:right w:val="single" w:sz="4" w:space="0" w:color="auto"/>
            </w:tcBorders>
            <w:shd w:val="clear" w:color="auto" w:fill="auto"/>
            <w:hideMark/>
          </w:tcPr>
          <w:p w14:paraId="6595F6B9" w14:textId="77777777" w:rsidR="00C91B40" w:rsidRPr="00DE5BB4" w:rsidRDefault="00C91B40">
            <w:pPr>
              <w:rPr>
                <w:color w:val="000000"/>
                <w:sz w:val="18"/>
                <w:szCs w:val="18"/>
              </w:rPr>
            </w:pPr>
            <w:r w:rsidRPr="00DE5BB4">
              <w:rPr>
                <w:color w:val="000000"/>
                <w:sz w:val="18"/>
                <w:szCs w:val="18"/>
              </w:rPr>
              <w:t>David Gallegos, Timothy Jennings, Dinah Vargas, Manuel Gonzales, Jr., Bobby and Dee Ann Kimbro, and Pearl Garcia</w:t>
            </w:r>
          </w:p>
        </w:tc>
      </w:tr>
      <w:tr w:rsidR="00C91B40" w:rsidRPr="00DE5BB4" w14:paraId="743BACD2"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noWrap/>
            <w:hideMark/>
          </w:tcPr>
          <w:p w14:paraId="058C58EA" w14:textId="77777777" w:rsidR="00C91B40" w:rsidRPr="00DE5BB4" w:rsidRDefault="00C91B40">
            <w:pPr>
              <w:jc w:val="center"/>
              <w:rPr>
                <w:color w:val="000000"/>
                <w:sz w:val="18"/>
                <w:szCs w:val="18"/>
              </w:rPr>
            </w:pPr>
            <w:r w:rsidRPr="00DE5BB4">
              <w:rPr>
                <w:color w:val="000000"/>
                <w:sz w:val="18"/>
                <w:szCs w:val="18"/>
              </w:rPr>
              <w:t xml:space="preserve">New York </w:t>
            </w:r>
          </w:p>
        </w:tc>
      </w:tr>
      <w:tr w:rsidR="00C91B40" w:rsidRPr="00DE5BB4" w14:paraId="0065A9B5"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3061EDC0" w14:textId="77777777" w:rsidR="00C91B40" w:rsidRPr="00DE5BB4" w:rsidRDefault="00C91B40">
            <w:pPr>
              <w:jc w:val="center"/>
              <w:rPr>
                <w:color w:val="000000"/>
                <w:sz w:val="18"/>
                <w:szCs w:val="18"/>
              </w:rPr>
            </w:pPr>
            <w:r w:rsidRPr="00DE5BB4">
              <w:rPr>
                <w:color w:val="000000"/>
                <w:sz w:val="18"/>
                <w:szCs w:val="18"/>
              </w:rPr>
              <w:t>2022 (State Court)</w:t>
            </w:r>
          </w:p>
        </w:tc>
        <w:tc>
          <w:tcPr>
            <w:tcW w:w="2545" w:type="dxa"/>
            <w:tcBorders>
              <w:top w:val="nil"/>
              <w:left w:val="nil"/>
              <w:bottom w:val="single" w:sz="4" w:space="0" w:color="auto"/>
              <w:right w:val="nil"/>
            </w:tcBorders>
            <w:shd w:val="clear" w:color="auto" w:fill="auto"/>
            <w:hideMark/>
          </w:tcPr>
          <w:p w14:paraId="37EAA329" w14:textId="77777777" w:rsidR="00C91B40" w:rsidRPr="00DE5BB4" w:rsidRDefault="00C91B40">
            <w:pPr>
              <w:rPr>
                <w:color w:val="000000"/>
                <w:sz w:val="18"/>
                <w:szCs w:val="18"/>
              </w:rPr>
            </w:pPr>
            <w:r w:rsidRPr="00DE5BB4">
              <w:rPr>
                <w:color w:val="000000"/>
                <w:sz w:val="18"/>
                <w:szCs w:val="18"/>
              </w:rPr>
              <w:t>Matter of Harkenrider v. Hochul, 38 N.Y.3d 494 (N.Y. Apr. 27, 2022)</w:t>
            </w:r>
          </w:p>
        </w:tc>
        <w:tc>
          <w:tcPr>
            <w:tcW w:w="3446" w:type="dxa"/>
            <w:tcBorders>
              <w:top w:val="nil"/>
              <w:left w:val="nil"/>
              <w:bottom w:val="single" w:sz="4" w:space="0" w:color="auto"/>
              <w:right w:val="single" w:sz="4" w:space="0" w:color="auto"/>
            </w:tcBorders>
            <w:shd w:val="clear" w:color="auto" w:fill="auto"/>
            <w:hideMark/>
          </w:tcPr>
          <w:p w14:paraId="3F822F84" w14:textId="77777777" w:rsidR="00C91B40" w:rsidRPr="00DE5BB4" w:rsidRDefault="00C91B40">
            <w:pPr>
              <w:rPr>
                <w:color w:val="000000"/>
                <w:sz w:val="18"/>
                <w:szCs w:val="18"/>
              </w:rPr>
            </w:pPr>
            <w:r w:rsidRPr="00DE5BB4">
              <w:rPr>
                <w:color w:val="000000"/>
                <w:sz w:val="18"/>
                <w:szCs w:val="18"/>
              </w:rPr>
              <w:t>Tim Harkenrider, Guy C. Brought, Lawrence Canning, Patricia Clarino, George Dooher, Jr., Steven Evans, Linda Fanton, Jerry Fishman, Jay Frantz, Lawrence Garvey, Alan Nephew, Susan Rowley, Josephine Thomas and Marianne Volante</w:t>
            </w:r>
          </w:p>
        </w:tc>
      </w:tr>
      <w:tr w:rsidR="00C91B40" w:rsidRPr="00DE5BB4" w14:paraId="55E92771"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572C348F" w14:textId="77777777" w:rsidR="00C91B40" w:rsidRPr="00DE5BB4" w:rsidRDefault="00C91B40">
            <w:pPr>
              <w:jc w:val="center"/>
              <w:rPr>
                <w:color w:val="000000"/>
                <w:sz w:val="18"/>
                <w:szCs w:val="18"/>
              </w:rPr>
            </w:pPr>
            <w:r w:rsidRPr="00DE5BB4">
              <w:rPr>
                <w:color w:val="000000"/>
                <w:sz w:val="18"/>
                <w:szCs w:val="18"/>
              </w:rPr>
              <w:t>Ohio</w:t>
            </w:r>
          </w:p>
        </w:tc>
      </w:tr>
      <w:tr w:rsidR="00C91B40" w:rsidRPr="00DE5BB4" w14:paraId="5B5D9003" w14:textId="77777777" w:rsidTr="00B811EB">
        <w:trPr>
          <w:jc w:val="center"/>
        </w:trPr>
        <w:tc>
          <w:tcPr>
            <w:tcW w:w="1079" w:type="dxa"/>
            <w:tcBorders>
              <w:top w:val="nil"/>
              <w:left w:val="single" w:sz="4" w:space="0" w:color="auto"/>
              <w:bottom w:val="nil"/>
              <w:right w:val="nil"/>
            </w:tcBorders>
            <w:shd w:val="clear" w:color="auto" w:fill="auto"/>
            <w:hideMark/>
          </w:tcPr>
          <w:p w14:paraId="6C9B0BF0" w14:textId="77777777" w:rsidR="00C91B40" w:rsidRPr="00DE5BB4" w:rsidRDefault="00C91B40">
            <w:pPr>
              <w:jc w:val="center"/>
              <w:rPr>
                <w:color w:val="000000"/>
                <w:sz w:val="18"/>
                <w:szCs w:val="18"/>
              </w:rPr>
            </w:pPr>
            <w:r w:rsidRPr="00DE5BB4">
              <w:rPr>
                <w:color w:val="000000"/>
                <w:sz w:val="18"/>
                <w:szCs w:val="18"/>
              </w:rPr>
              <w:t>2021 (State Court)</w:t>
            </w:r>
          </w:p>
        </w:tc>
        <w:tc>
          <w:tcPr>
            <w:tcW w:w="2545" w:type="dxa"/>
            <w:tcBorders>
              <w:top w:val="nil"/>
              <w:left w:val="nil"/>
              <w:bottom w:val="nil"/>
              <w:right w:val="nil"/>
            </w:tcBorders>
            <w:shd w:val="clear" w:color="auto" w:fill="auto"/>
            <w:hideMark/>
          </w:tcPr>
          <w:p w14:paraId="1325F9FD" w14:textId="77777777" w:rsidR="00C91B40" w:rsidRPr="00DE5BB4" w:rsidRDefault="00C91B40">
            <w:pPr>
              <w:rPr>
                <w:color w:val="000000"/>
                <w:sz w:val="18"/>
                <w:szCs w:val="18"/>
              </w:rPr>
            </w:pPr>
            <w:r w:rsidRPr="00DE5BB4">
              <w:rPr>
                <w:color w:val="000000"/>
                <w:sz w:val="18"/>
                <w:szCs w:val="18"/>
              </w:rPr>
              <w:t>Adams v. DeWine, No. 2021–1428 (Ohio Dec. 2, 2021)</w:t>
            </w:r>
          </w:p>
        </w:tc>
        <w:tc>
          <w:tcPr>
            <w:tcW w:w="3446" w:type="dxa"/>
            <w:tcBorders>
              <w:top w:val="nil"/>
              <w:left w:val="nil"/>
              <w:bottom w:val="nil"/>
              <w:right w:val="single" w:sz="4" w:space="0" w:color="auto"/>
            </w:tcBorders>
            <w:shd w:val="clear" w:color="auto" w:fill="auto"/>
            <w:hideMark/>
          </w:tcPr>
          <w:p w14:paraId="32F425DE" w14:textId="77777777" w:rsidR="00C91B40" w:rsidRPr="00DE5BB4" w:rsidRDefault="00C91B40">
            <w:pPr>
              <w:rPr>
                <w:color w:val="000000"/>
                <w:sz w:val="18"/>
                <w:szCs w:val="18"/>
              </w:rPr>
            </w:pPr>
            <w:r w:rsidRPr="00DE5BB4">
              <w:rPr>
                <w:color w:val="000000"/>
                <w:sz w:val="18"/>
                <w:szCs w:val="18"/>
              </w:rPr>
              <w:t>Regina C. Adams, Bria Bennett, Kathleen M. Brinkman, Martha Clark, Susanne L. Dyke, Carrie Kubicki, Dana Miller, Meryl Neiman, Holly Oyster, Constance Rubin, Solveig Spjeldnes, Everett Totty</w:t>
            </w:r>
          </w:p>
        </w:tc>
      </w:tr>
      <w:tr w:rsidR="00AB1892" w:rsidRPr="00DE5BB4" w14:paraId="70F7A254" w14:textId="77777777" w:rsidTr="00C8777C">
        <w:trPr>
          <w:jc w:val="center"/>
        </w:trPr>
        <w:tc>
          <w:tcPr>
            <w:tcW w:w="1079" w:type="dxa"/>
            <w:tcBorders>
              <w:top w:val="nil"/>
              <w:left w:val="single" w:sz="4" w:space="0" w:color="auto"/>
              <w:bottom w:val="nil"/>
              <w:right w:val="nil"/>
            </w:tcBorders>
            <w:shd w:val="clear" w:color="auto" w:fill="auto"/>
            <w:hideMark/>
          </w:tcPr>
          <w:p w14:paraId="2F6A9F2E" w14:textId="77777777" w:rsidR="00C91B40" w:rsidRPr="00DE5BB4" w:rsidRDefault="00C91B40">
            <w:pPr>
              <w:jc w:val="center"/>
              <w:rPr>
                <w:color w:val="000000"/>
                <w:sz w:val="18"/>
                <w:szCs w:val="18"/>
              </w:rPr>
            </w:pPr>
            <w:r w:rsidRPr="00DE5BB4">
              <w:rPr>
                <w:color w:val="000000"/>
                <w:sz w:val="18"/>
                <w:szCs w:val="18"/>
              </w:rPr>
              <w:t>2021 (State Court)</w:t>
            </w:r>
          </w:p>
        </w:tc>
        <w:tc>
          <w:tcPr>
            <w:tcW w:w="2545" w:type="dxa"/>
            <w:tcBorders>
              <w:top w:val="nil"/>
              <w:left w:val="nil"/>
              <w:bottom w:val="nil"/>
              <w:right w:val="nil"/>
            </w:tcBorders>
            <w:shd w:val="clear" w:color="auto" w:fill="auto"/>
            <w:hideMark/>
          </w:tcPr>
          <w:p w14:paraId="28696441" w14:textId="77777777" w:rsidR="00C91B40" w:rsidRPr="00DE5BB4" w:rsidRDefault="00C91B40">
            <w:pPr>
              <w:rPr>
                <w:color w:val="000000"/>
                <w:sz w:val="18"/>
                <w:szCs w:val="18"/>
              </w:rPr>
            </w:pPr>
            <w:r w:rsidRPr="00DE5BB4">
              <w:rPr>
                <w:color w:val="000000"/>
                <w:sz w:val="18"/>
                <w:szCs w:val="18"/>
              </w:rPr>
              <w:t>League of Women Voters of Ohio v. Ohio Redistricting Commission, No. 2021–1449 (Ohio Sup. Ct. Nov. 30, 2021)</w:t>
            </w:r>
          </w:p>
        </w:tc>
        <w:tc>
          <w:tcPr>
            <w:tcW w:w="3446" w:type="dxa"/>
            <w:tcBorders>
              <w:top w:val="nil"/>
              <w:left w:val="nil"/>
              <w:bottom w:val="nil"/>
              <w:right w:val="single" w:sz="4" w:space="0" w:color="auto"/>
            </w:tcBorders>
            <w:shd w:val="clear" w:color="auto" w:fill="auto"/>
            <w:hideMark/>
          </w:tcPr>
          <w:p w14:paraId="0082AD9A" w14:textId="77777777" w:rsidR="00C91B40" w:rsidRPr="00DE5BB4" w:rsidRDefault="00C91B40">
            <w:pPr>
              <w:rPr>
                <w:color w:val="000000"/>
                <w:sz w:val="18"/>
                <w:szCs w:val="18"/>
              </w:rPr>
            </w:pPr>
            <w:r w:rsidRPr="00DE5BB4">
              <w:rPr>
                <w:color w:val="000000"/>
                <w:sz w:val="18"/>
                <w:szCs w:val="18"/>
              </w:rPr>
              <w:t>Bette Evanshine, Janice Patterson, Barbara Brothers, John Fitzpatrick, Janet Underwood, Stephanie White, Renee Ruchotzke, Tiffany Rumbalski</w:t>
            </w:r>
          </w:p>
          <w:p w14:paraId="6E37E275" w14:textId="449938D6" w:rsidR="005550DC" w:rsidRPr="00DE5BB4" w:rsidRDefault="005550DC">
            <w:pPr>
              <w:rPr>
                <w:color w:val="000000"/>
                <w:sz w:val="18"/>
                <w:szCs w:val="18"/>
              </w:rPr>
            </w:pPr>
            <w:r w:rsidRPr="00DE5BB4">
              <w:rPr>
                <w:color w:val="000000"/>
                <w:sz w:val="18"/>
                <w:szCs w:val="18"/>
              </w:rPr>
              <w:t>Institutions: League of Women Voters of Ohio, A. Philip Randolph Institute of Ohio</w:t>
            </w:r>
          </w:p>
        </w:tc>
      </w:tr>
      <w:tr w:rsidR="00AB1892" w:rsidRPr="00DE5BB4" w14:paraId="73392C83" w14:textId="77777777" w:rsidTr="00C8777C">
        <w:trPr>
          <w:jc w:val="center"/>
        </w:trPr>
        <w:tc>
          <w:tcPr>
            <w:tcW w:w="1079" w:type="dxa"/>
            <w:tcBorders>
              <w:top w:val="nil"/>
              <w:left w:val="single" w:sz="4" w:space="0" w:color="auto"/>
              <w:bottom w:val="nil"/>
              <w:right w:val="nil"/>
            </w:tcBorders>
            <w:shd w:val="clear" w:color="auto" w:fill="auto"/>
            <w:hideMark/>
          </w:tcPr>
          <w:p w14:paraId="671B6C12" w14:textId="77777777" w:rsidR="00C91B40" w:rsidRPr="00DE5BB4" w:rsidRDefault="00C91B40">
            <w:pPr>
              <w:jc w:val="center"/>
              <w:rPr>
                <w:color w:val="000000"/>
                <w:sz w:val="18"/>
                <w:szCs w:val="18"/>
              </w:rPr>
            </w:pPr>
            <w:r w:rsidRPr="00DE5BB4">
              <w:rPr>
                <w:color w:val="000000"/>
                <w:sz w:val="18"/>
                <w:szCs w:val="18"/>
              </w:rPr>
              <w:t>2021 (Federal Court)</w:t>
            </w:r>
          </w:p>
        </w:tc>
        <w:tc>
          <w:tcPr>
            <w:tcW w:w="2545" w:type="dxa"/>
            <w:tcBorders>
              <w:top w:val="nil"/>
              <w:left w:val="nil"/>
              <w:bottom w:val="nil"/>
              <w:right w:val="nil"/>
            </w:tcBorders>
            <w:shd w:val="clear" w:color="auto" w:fill="auto"/>
            <w:hideMark/>
          </w:tcPr>
          <w:p w14:paraId="220DDC9C" w14:textId="77777777" w:rsidR="00C91B40" w:rsidRPr="00DE5BB4" w:rsidRDefault="00C91B40">
            <w:pPr>
              <w:rPr>
                <w:color w:val="000000"/>
                <w:sz w:val="18"/>
                <w:szCs w:val="18"/>
              </w:rPr>
            </w:pPr>
            <w:r w:rsidRPr="00DE5BB4">
              <w:rPr>
                <w:color w:val="000000"/>
                <w:sz w:val="18"/>
                <w:szCs w:val="18"/>
              </w:rPr>
              <w:t>Simon v. DeWine, No. 4:21-CV-2267 (N.D. Ohio Dec. 1, 2021)</w:t>
            </w:r>
          </w:p>
        </w:tc>
        <w:tc>
          <w:tcPr>
            <w:tcW w:w="3446" w:type="dxa"/>
            <w:tcBorders>
              <w:top w:val="nil"/>
              <w:left w:val="nil"/>
              <w:bottom w:val="nil"/>
              <w:right w:val="single" w:sz="4" w:space="0" w:color="auto"/>
            </w:tcBorders>
            <w:shd w:val="clear" w:color="auto" w:fill="auto"/>
            <w:hideMark/>
          </w:tcPr>
          <w:p w14:paraId="08D51FFF" w14:textId="77777777" w:rsidR="00C91B40" w:rsidRPr="00DE5BB4" w:rsidRDefault="00C91B40">
            <w:pPr>
              <w:rPr>
                <w:color w:val="000000"/>
                <w:sz w:val="18"/>
                <w:szCs w:val="18"/>
              </w:rPr>
            </w:pPr>
            <w:r w:rsidRPr="00DE5BB4">
              <w:rPr>
                <w:color w:val="000000"/>
                <w:sz w:val="18"/>
                <w:szCs w:val="18"/>
              </w:rPr>
              <w:t>Honorable Reverend Kenneth L. Simon, Helen Youngblood (in their individual capacities as registered Black voters in Mahoning County, Ohio and as successor representatives of the class of Black voters certified in Ezell Armour v. State of Ohio, 775 F. Supp 1044 (6th Cir. 1991))</w:t>
            </w:r>
          </w:p>
        </w:tc>
      </w:tr>
      <w:tr w:rsidR="00C91B40" w:rsidRPr="00DE5BB4" w14:paraId="5AA4B02F"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3836577E" w14:textId="77777777" w:rsidR="00C91B40" w:rsidRPr="00DE5BB4" w:rsidRDefault="00C91B40">
            <w:pPr>
              <w:jc w:val="center"/>
              <w:rPr>
                <w:color w:val="000000"/>
                <w:sz w:val="18"/>
                <w:szCs w:val="18"/>
              </w:rPr>
            </w:pPr>
            <w:r w:rsidRPr="00DE5BB4">
              <w:rPr>
                <w:color w:val="000000"/>
                <w:sz w:val="18"/>
                <w:szCs w:val="18"/>
              </w:rPr>
              <w:t> </w:t>
            </w:r>
          </w:p>
        </w:tc>
        <w:tc>
          <w:tcPr>
            <w:tcW w:w="2545" w:type="dxa"/>
            <w:tcBorders>
              <w:top w:val="nil"/>
              <w:left w:val="nil"/>
              <w:bottom w:val="single" w:sz="4" w:space="0" w:color="auto"/>
              <w:right w:val="nil"/>
            </w:tcBorders>
            <w:shd w:val="clear" w:color="auto" w:fill="auto"/>
            <w:hideMark/>
          </w:tcPr>
          <w:p w14:paraId="17C74F0C" w14:textId="77777777" w:rsidR="00C91B40" w:rsidRPr="00DE5BB4" w:rsidRDefault="00C91B40">
            <w:pPr>
              <w:rPr>
                <w:color w:val="000000"/>
                <w:sz w:val="18"/>
                <w:szCs w:val="18"/>
              </w:rPr>
            </w:pPr>
            <w:r w:rsidRPr="00DE5BB4">
              <w:rPr>
                <w:color w:val="000000"/>
                <w:sz w:val="18"/>
                <w:szCs w:val="18"/>
              </w:rPr>
              <w:t> </w:t>
            </w:r>
          </w:p>
        </w:tc>
        <w:tc>
          <w:tcPr>
            <w:tcW w:w="3446" w:type="dxa"/>
            <w:tcBorders>
              <w:top w:val="nil"/>
              <w:left w:val="nil"/>
              <w:bottom w:val="single" w:sz="4" w:space="0" w:color="auto"/>
              <w:right w:val="single" w:sz="4" w:space="0" w:color="auto"/>
            </w:tcBorders>
            <w:shd w:val="clear" w:color="auto" w:fill="auto"/>
            <w:hideMark/>
          </w:tcPr>
          <w:p w14:paraId="543043C5" w14:textId="77777777" w:rsidR="00C91B40" w:rsidRPr="00DE5BB4" w:rsidRDefault="00C91B40">
            <w:pPr>
              <w:rPr>
                <w:color w:val="000000"/>
                <w:sz w:val="18"/>
                <w:szCs w:val="18"/>
              </w:rPr>
            </w:pPr>
            <w:r w:rsidRPr="00DE5BB4">
              <w:rPr>
                <w:color w:val="000000"/>
                <w:sz w:val="18"/>
                <w:szCs w:val="18"/>
              </w:rPr>
              <w:t> </w:t>
            </w:r>
          </w:p>
        </w:tc>
      </w:tr>
      <w:tr w:rsidR="00C91B40" w:rsidRPr="00DE5BB4" w14:paraId="7A96379A"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7B07F02F" w14:textId="77777777" w:rsidR="00C91B40" w:rsidRPr="00DE5BB4" w:rsidRDefault="00C91B40">
            <w:pPr>
              <w:jc w:val="center"/>
              <w:rPr>
                <w:color w:val="000000"/>
                <w:sz w:val="18"/>
                <w:szCs w:val="18"/>
              </w:rPr>
            </w:pPr>
            <w:r w:rsidRPr="00DE5BB4">
              <w:rPr>
                <w:color w:val="000000"/>
                <w:sz w:val="18"/>
                <w:szCs w:val="18"/>
              </w:rPr>
              <w:t xml:space="preserve">Oregon </w:t>
            </w:r>
          </w:p>
        </w:tc>
      </w:tr>
      <w:tr w:rsidR="00C91B40" w:rsidRPr="00DE5BB4" w14:paraId="04B45559"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6FE00ACD" w14:textId="77777777" w:rsidR="00C91B40" w:rsidRPr="00DE5BB4" w:rsidRDefault="00C91B40">
            <w:pPr>
              <w:jc w:val="center"/>
              <w:rPr>
                <w:color w:val="000000"/>
                <w:sz w:val="18"/>
                <w:szCs w:val="18"/>
              </w:rPr>
            </w:pPr>
            <w:r w:rsidRPr="00DE5BB4">
              <w:rPr>
                <w:color w:val="000000"/>
                <w:sz w:val="18"/>
                <w:szCs w:val="18"/>
              </w:rPr>
              <w:t>2021 (State Court)</w:t>
            </w:r>
          </w:p>
        </w:tc>
        <w:tc>
          <w:tcPr>
            <w:tcW w:w="2545" w:type="dxa"/>
            <w:tcBorders>
              <w:top w:val="nil"/>
              <w:left w:val="nil"/>
              <w:bottom w:val="single" w:sz="4" w:space="0" w:color="auto"/>
              <w:right w:val="nil"/>
            </w:tcBorders>
            <w:shd w:val="clear" w:color="auto" w:fill="auto"/>
            <w:hideMark/>
          </w:tcPr>
          <w:p w14:paraId="010B3E0E" w14:textId="77777777" w:rsidR="00C91B40" w:rsidRPr="00DE5BB4" w:rsidRDefault="00C91B40">
            <w:pPr>
              <w:rPr>
                <w:color w:val="000000"/>
                <w:sz w:val="18"/>
                <w:szCs w:val="18"/>
              </w:rPr>
            </w:pPr>
            <w:r w:rsidRPr="00DE5BB4">
              <w:rPr>
                <w:color w:val="000000"/>
                <w:sz w:val="18"/>
                <w:szCs w:val="18"/>
              </w:rPr>
              <w:t>Clarno v. Fagan, No. 21-CV-40180, 2021 WL 5632370 (Or. Cir. Ct. Nov. 24, 2021)</w:t>
            </w:r>
          </w:p>
        </w:tc>
        <w:tc>
          <w:tcPr>
            <w:tcW w:w="3446" w:type="dxa"/>
            <w:tcBorders>
              <w:top w:val="nil"/>
              <w:left w:val="nil"/>
              <w:bottom w:val="single" w:sz="4" w:space="0" w:color="auto"/>
              <w:right w:val="single" w:sz="4" w:space="0" w:color="auto"/>
            </w:tcBorders>
            <w:shd w:val="clear" w:color="auto" w:fill="auto"/>
            <w:hideMark/>
          </w:tcPr>
          <w:p w14:paraId="27586200" w14:textId="77777777" w:rsidR="00C91B40" w:rsidRPr="00DE5BB4" w:rsidRDefault="00C91B40">
            <w:pPr>
              <w:rPr>
                <w:color w:val="000000"/>
                <w:sz w:val="18"/>
                <w:szCs w:val="18"/>
              </w:rPr>
            </w:pPr>
            <w:r w:rsidRPr="00DE5BB4">
              <w:rPr>
                <w:color w:val="000000"/>
                <w:sz w:val="18"/>
                <w:szCs w:val="18"/>
              </w:rPr>
              <w:t>Beverly Clarno, Gary Wilhelms, james L. Wilcox, and Larry Campbell</w:t>
            </w:r>
          </w:p>
        </w:tc>
      </w:tr>
      <w:tr w:rsidR="00C91B40" w:rsidRPr="00DE5BB4" w14:paraId="11391E56"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153AF0EB" w14:textId="77777777" w:rsidR="00C91B40" w:rsidRPr="00DE5BB4" w:rsidRDefault="00C91B40">
            <w:pPr>
              <w:jc w:val="center"/>
              <w:rPr>
                <w:color w:val="000000"/>
                <w:sz w:val="18"/>
                <w:szCs w:val="18"/>
              </w:rPr>
            </w:pPr>
            <w:r w:rsidRPr="00DE5BB4">
              <w:rPr>
                <w:color w:val="000000"/>
                <w:sz w:val="18"/>
                <w:szCs w:val="18"/>
              </w:rPr>
              <w:t>Pennsylvania</w:t>
            </w:r>
          </w:p>
        </w:tc>
      </w:tr>
      <w:tr w:rsidR="00C91B40" w:rsidRPr="00DE5BB4" w14:paraId="7D991773" w14:textId="77777777" w:rsidTr="00B811EB">
        <w:trPr>
          <w:jc w:val="center"/>
        </w:trPr>
        <w:tc>
          <w:tcPr>
            <w:tcW w:w="1079" w:type="dxa"/>
            <w:tcBorders>
              <w:top w:val="nil"/>
              <w:left w:val="single" w:sz="4" w:space="0" w:color="auto"/>
              <w:bottom w:val="nil"/>
              <w:right w:val="nil"/>
            </w:tcBorders>
            <w:shd w:val="clear" w:color="auto" w:fill="auto"/>
            <w:hideMark/>
          </w:tcPr>
          <w:p w14:paraId="574D727D" w14:textId="77777777" w:rsidR="00C91B40" w:rsidRPr="00DE5BB4" w:rsidRDefault="00C91B40">
            <w:pPr>
              <w:jc w:val="center"/>
              <w:rPr>
                <w:color w:val="000000"/>
                <w:sz w:val="18"/>
                <w:szCs w:val="18"/>
              </w:rPr>
            </w:pPr>
            <w:r w:rsidRPr="00DE5BB4">
              <w:rPr>
                <w:color w:val="000000"/>
                <w:sz w:val="18"/>
                <w:szCs w:val="18"/>
              </w:rPr>
              <w:t>2018 (State Court)</w:t>
            </w:r>
          </w:p>
        </w:tc>
        <w:tc>
          <w:tcPr>
            <w:tcW w:w="2545" w:type="dxa"/>
            <w:tcBorders>
              <w:top w:val="nil"/>
              <w:left w:val="nil"/>
              <w:bottom w:val="nil"/>
              <w:right w:val="nil"/>
            </w:tcBorders>
            <w:shd w:val="clear" w:color="auto" w:fill="auto"/>
            <w:hideMark/>
          </w:tcPr>
          <w:p w14:paraId="512E122B" w14:textId="77777777" w:rsidR="00C91B40" w:rsidRPr="00DE5BB4" w:rsidRDefault="00C91B40">
            <w:pPr>
              <w:rPr>
                <w:color w:val="000000"/>
                <w:sz w:val="18"/>
                <w:szCs w:val="18"/>
              </w:rPr>
            </w:pPr>
            <w:r w:rsidRPr="00DE5BB4">
              <w:rPr>
                <w:color w:val="000000"/>
                <w:sz w:val="18"/>
                <w:szCs w:val="18"/>
              </w:rPr>
              <w:t>League of Women Voters of Pa. v. Commonwealth, 178 A.3d 737 (Pa. 2018).</w:t>
            </w:r>
          </w:p>
        </w:tc>
        <w:tc>
          <w:tcPr>
            <w:tcW w:w="3446" w:type="dxa"/>
            <w:tcBorders>
              <w:top w:val="nil"/>
              <w:left w:val="nil"/>
              <w:bottom w:val="nil"/>
              <w:right w:val="single" w:sz="4" w:space="0" w:color="auto"/>
            </w:tcBorders>
            <w:shd w:val="clear" w:color="auto" w:fill="auto"/>
            <w:hideMark/>
          </w:tcPr>
          <w:p w14:paraId="6F7BDB4D" w14:textId="77777777" w:rsidR="00C91B40" w:rsidRPr="00DE5BB4" w:rsidRDefault="00C91B40">
            <w:pPr>
              <w:rPr>
                <w:color w:val="000000"/>
                <w:sz w:val="18"/>
                <w:szCs w:val="18"/>
              </w:rPr>
            </w:pPr>
            <w:r w:rsidRPr="00DE5BB4">
              <w:rPr>
                <w:color w:val="000000"/>
                <w:sz w:val="18"/>
                <w:szCs w:val="18"/>
              </w:rPr>
              <w:t>Carmen Febo San Miguel, James Solomon, John Greiner, John Capowski, Gretchen Brandt, Thomas Rentschler, Mary Elizabeth Lawn, Lisa Isaacs, Don Lancaster, Jordi Comas, Robert Smith, William Marx, Richard Mantell, Priscilla Mcnulty, Thomas Ulrich, Robert McKinstry, Mark Lichty, Lorraine Petrosky.</w:t>
            </w:r>
          </w:p>
        </w:tc>
      </w:tr>
      <w:tr w:rsidR="00C91B40" w:rsidRPr="00DE5BB4" w14:paraId="0D68E7B7" w14:textId="77777777" w:rsidTr="00B811EB">
        <w:trPr>
          <w:jc w:val="center"/>
        </w:trPr>
        <w:tc>
          <w:tcPr>
            <w:tcW w:w="1079" w:type="dxa"/>
            <w:tcBorders>
              <w:top w:val="dotted" w:sz="4" w:space="0" w:color="auto"/>
              <w:left w:val="single" w:sz="4" w:space="0" w:color="auto"/>
              <w:bottom w:val="dotted" w:sz="4" w:space="0" w:color="auto"/>
              <w:right w:val="nil"/>
            </w:tcBorders>
            <w:shd w:val="clear" w:color="auto" w:fill="auto"/>
            <w:hideMark/>
          </w:tcPr>
          <w:p w14:paraId="752587FE" w14:textId="77777777" w:rsidR="00C91B40" w:rsidRPr="00DE5BB4" w:rsidRDefault="00C91B40">
            <w:pPr>
              <w:jc w:val="center"/>
              <w:rPr>
                <w:color w:val="000000"/>
                <w:sz w:val="18"/>
                <w:szCs w:val="18"/>
              </w:rPr>
            </w:pPr>
            <w:r w:rsidRPr="00DE5BB4">
              <w:rPr>
                <w:color w:val="000000"/>
                <w:sz w:val="18"/>
                <w:szCs w:val="18"/>
              </w:rPr>
              <w:t>2018 (Federal Court)</w:t>
            </w:r>
          </w:p>
        </w:tc>
        <w:tc>
          <w:tcPr>
            <w:tcW w:w="2545" w:type="dxa"/>
            <w:tcBorders>
              <w:top w:val="dotted" w:sz="4" w:space="0" w:color="auto"/>
              <w:left w:val="nil"/>
              <w:bottom w:val="dotted" w:sz="4" w:space="0" w:color="auto"/>
              <w:right w:val="nil"/>
            </w:tcBorders>
            <w:shd w:val="clear" w:color="auto" w:fill="auto"/>
            <w:hideMark/>
          </w:tcPr>
          <w:p w14:paraId="3BDF06CC" w14:textId="77777777" w:rsidR="00C91B40" w:rsidRPr="00DE5BB4" w:rsidRDefault="00C91B40">
            <w:pPr>
              <w:rPr>
                <w:color w:val="000000"/>
                <w:sz w:val="18"/>
                <w:szCs w:val="18"/>
              </w:rPr>
            </w:pPr>
            <w:r w:rsidRPr="00DE5BB4">
              <w:rPr>
                <w:color w:val="000000"/>
                <w:sz w:val="18"/>
                <w:szCs w:val="18"/>
              </w:rPr>
              <w:t>Corman v. ’Sec'y of Pennsylvania, 751 Fed. Appx. 157 (3d Cir. 2018) (per curiam)</w:t>
            </w:r>
          </w:p>
        </w:tc>
        <w:tc>
          <w:tcPr>
            <w:tcW w:w="3446" w:type="dxa"/>
            <w:tcBorders>
              <w:top w:val="dotted" w:sz="4" w:space="0" w:color="auto"/>
              <w:left w:val="nil"/>
              <w:bottom w:val="dotted" w:sz="4" w:space="0" w:color="auto"/>
              <w:right w:val="single" w:sz="4" w:space="0" w:color="auto"/>
            </w:tcBorders>
            <w:shd w:val="clear" w:color="auto" w:fill="auto"/>
            <w:hideMark/>
          </w:tcPr>
          <w:p w14:paraId="76148CC2" w14:textId="77777777" w:rsidR="00C91B40" w:rsidRPr="00DE5BB4" w:rsidRDefault="00C91B40">
            <w:pPr>
              <w:rPr>
                <w:color w:val="000000"/>
                <w:sz w:val="18"/>
                <w:szCs w:val="18"/>
              </w:rPr>
            </w:pPr>
            <w:r w:rsidRPr="00DE5BB4">
              <w:rPr>
                <w:color w:val="000000"/>
                <w:sz w:val="18"/>
                <w:szCs w:val="18"/>
              </w:rPr>
              <w:t>Jacob Corman (in his official capacity as Majority Leader of the PA Senate), Michael Folmer (in his official capacity as Chairman of the PA Senate State Gov. Committee), Lou Barletta, Ryan Costello, Mike Kelly, Tom Marino, Scott Perry, Keith Rothfus, Lloyed Smucker, Glenn Thompson, Jeffrey Cutler</w:t>
            </w:r>
          </w:p>
        </w:tc>
      </w:tr>
      <w:tr w:rsidR="00C91B40" w:rsidRPr="00DE5BB4" w14:paraId="5F58EF6F" w14:textId="77777777" w:rsidTr="00B811EB">
        <w:trPr>
          <w:jc w:val="center"/>
        </w:trPr>
        <w:tc>
          <w:tcPr>
            <w:tcW w:w="1079" w:type="dxa"/>
            <w:tcBorders>
              <w:top w:val="nil"/>
              <w:left w:val="single" w:sz="4" w:space="0" w:color="auto"/>
              <w:bottom w:val="nil"/>
              <w:right w:val="nil"/>
            </w:tcBorders>
            <w:shd w:val="clear" w:color="auto" w:fill="auto"/>
            <w:hideMark/>
          </w:tcPr>
          <w:p w14:paraId="0C8E06EA" w14:textId="77777777" w:rsidR="00C91B40" w:rsidRPr="00DE5BB4" w:rsidRDefault="00C91B40">
            <w:pPr>
              <w:jc w:val="center"/>
              <w:rPr>
                <w:color w:val="000000"/>
                <w:sz w:val="18"/>
                <w:szCs w:val="18"/>
              </w:rPr>
            </w:pPr>
            <w:r w:rsidRPr="00DE5BB4">
              <w:rPr>
                <w:color w:val="000000"/>
                <w:sz w:val="18"/>
                <w:szCs w:val="18"/>
              </w:rPr>
              <w:t>2022 (State Court)</w:t>
            </w:r>
          </w:p>
        </w:tc>
        <w:tc>
          <w:tcPr>
            <w:tcW w:w="2545" w:type="dxa"/>
            <w:tcBorders>
              <w:top w:val="nil"/>
              <w:left w:val="nil"/>
              <w:bottom w:val="nil"/>
              <w:right w:val="nil"/>
            </w:tcBorders>
            <w:shd w:val="clear" w:color="auto" w:fill="auto"/>
            <w:hideMark/>
          </w:tcPr>
          <w:p w14:paraId="3FABF1A9" w14:textId="77777777" w:rsidR="00C91B40" w:rsidRPr="00DE5BB4" w:rsidRDefault="00C91B40">
            <w:pPr>
              <w:rPr>
                <w:color w:val="000000"/>
                <w:sz w:val="18"/>
                <w:szCs w:val="18"/>
              </w:rPr>
            </w:pPr>
            <w:r w:rsidRPr="00DE5BB4">
              <w:rPr>
                <w:color w:val="000000"/>
                <w:sz w:val="18"/>
                <w:szCs w:val="18"/>
              </w:rPr>
              <w:t>Carter v. Chapman, 270 A.3d 444 (Pa. 2022) (per curiam).</w:t>
            </w:r>
          </w:p>
        </w:tc>
        <w:tc>
          <w:tcPr>
            <w:tcW w:w="3446" w:type="dxa"/>
            <w:tcBorders>
              <w:top w:val="nil"/>
              <w:left w:val="nil"/>
              <w:bottom w:val="nil"/>
              <w:right w:val="single" w:sz="4" w:space="0" w:color="auto"/>
            </w:tcBorders>
            <w:shd w:val="clear" w:color="auto" w:fill="auto"/>
            <w:hideMark/>
          </w:tcPr>
          <w:p w14:paraId="4262B224" w14:textId="77777777" w:rsidR="00C91B40" w:rsidRPr="00DE5BB4" w:rsidRDefault="00C91B40">
            <w:pPr>
              <w:rPr>
                <w:color w:val="000000"/>
                <w:sz w:val="18"/>
                <w:szCs w:val="18"/>
              </w:rPr>
            </w:pPr>
            <w:r w:rsidRPr="00DE5BB4">
              <w:rPr>
                <w:color w:val="000000"/>
                <w:sz w:val="18"/>
                <w:szCs w:val="18"/>
              </w:rPr>
              <w:t>Carter Petitioners: Carol Ann Carter, Monica Parrilla, Rebecca Poyourow, William Tung, Roseanne Milazzo, Burt Siegel, Susan Cassanelli, Lee Cassanelli, Lynn Wachman, Michael Guttman, Maya Fonkeu, Brady Hill, Mary Ellen Balchunis, Tom Dewall, Stephanie Mcnulty and Janet Temin.</w:t>
            </w:r>
          </w:p>
        </w:tc>
      </w:tr>
      <w:tr w:rsidR="00C91B40" w:rsidRPr="00DE5BB4" w14:paraId="192A34A9"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71E665CA" w14:textId="77777777" w:rsidR="00C91B40" w:rsidRPr="00DE5BB4" w:rsidRDefault="00C91B40">
            <w:pPr>
              <w:jc w:val="center"/>
              <w:rPr>
                <w:color w:val="000000"/>
                <w:sz w:val="18"/>
                <w:szCs w:val="18"/>
              </w:rPr>
            </w:pPr>
            <w:r w:rsidRPr="00DE5BB4">
              <w:rPr>
                <w:color w:val="000000"/>
                <w:sz w:val="18"/>
                <w:szCs w:val="18"/>
              </w:rPr>
              <w:t> </w:t>
            </w:r>
          </w:p>
        </w:tc>
        <w:tc>
          <w:tcPr>
            <w:tcW w:w="2545" w:type="dxa"/>
            <w:tcBorders>
              <w:top w:val="nil"/>
              <w:left w:val="nil"/>
              <w:bottom w:val="single" w:sz="4" w:space="0" w:color="auto"/>
              <w:right w:val="nil"/>
            </w:tcBorders>
            <w:shd w:val="clear" w:color="auto" w:fill="auto"/>
            <w:hideMark/>
          </w:tcPr>
          <w:p w14:paraId="2EDBE8E0" w14:textId="77777777" w:rsidR="00C91B40" w:rsidRPr="00DE5BB4" w:rsidRDefault="00C91B40">
            <w:pPr>
              <w:rPr>
                <w:color w:val="000000"/>
                <w:sz w:val="18"/>
                <w:szCs w:val="18"/>
              </w:rPr>
            </w:pPr>
            <w:r w:rsidRPr="00DE5BB4">
              <w:rPr>
                <w:color w:val="000000"/>
                <w:sz w:val="18"/>
                <w:szCs w:val="18"/>
              </w:rPr>
              <w:t> </w:t>
            </w:r>
          </w:p>
        </w:tc>
        <w:tc>
          <w:tcPr>
            <w:tcW w:w="3446" w:type="dxa"/>
            <w:tcBorders>
              <w:top w:val="nil"/>
              <w:left w:val="nil"/>
              <w:bottom w:val="single" w:sz="4" w:space="0" w:color="auto"/>
              <w:right w:val="single" w:sz="4" w:space="0" w:color="auto"/>
            </w:tcBorders>
            <w:shd w:val="clear" w:color="auto" w:fill="auto"/>
            <w:hideMark/>
          </w:tcPr>
          <w:p w14:paraId="4581A1D5" w14:textId="77777777" w:rsidR="00C91B40" w:rsidRPr="00DE5BB4" w:rsidRDefault="00C91B40">
            <w:pPr>
              <w:rPr>
                <w:color w:val="000000"/>
                <w:sz w:val="18"/>
                <w:szCs w:val="18"/>
              </w:rPr>
            </w:pPr>
            <w:r w:rsidRPr="00DE5BB4">
              <w:rPr>
                <w:color w:val="000000"/>
                <w:sz w:val="18"/>
                <w:szCs w:val="18"/>
              </w:rPr>
              <w:t>Gressman Petitioners: Philip T. Gressman, Ron Y. Donagi, Kristopher R. Tapp, Pamela Gorkin, David P. Marsh, James L. Rosenberger, Amy Myers, Eugene Boman, Gary Gordon; Liz McMahon, Timothy G. Feeman, and Garth Isaak.</w:t>
            </w:r>
          </w:p>
        </w:tc>
      </w:tr>
      <w:tr w:rsidR="00C91B40" w:rsidRPr="00DE5BB4" w14:paraId="52E504A2"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0332E76D" w14:textId="77777777" w:rsidR="00C91B40" w:rsidRPr="00DE5BB4" w:rsidRDefault="00C91B40">
            <w:pPr>
              <w:jc w:val="center"/>
              <w:rPr>
                <w:color w:val="000000"/>
                <w:sz w:val="18"/>
                <w:szCs w:val="18"/>
              </w:rPr>
            </w:pPr>
            <w:r w:rsidRPr="00DE5BB4">
              <w:rPr>
                <w:color w:val="000000"/>
                <w:sz w:val="18"/>
                <w:szCs w:val="18"/>
              </w:rPr>
              <w:t xml:space="preserve">Utah </w:t>
            </w:r>
          </w:p>
        </w:tc>
      </w:tr>
      <w:tr w:rsidR="00C91B40" w:rsidRPr="00DE5BB4" w14:paraId="369E2031"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36EF91FF" w14:textId="77777777" w:rsidR="00C91B40" w:rsidRPr="00DE5BB4" w:rsidRDefault="00C91B40">
            <w:pPr>
              <w:jc w:val="center"/>
              <w:rPr>
                <w:color w:val="000000"/>
                <w:sz w:val="18"/>
                <w:szCs w:val="18"/>
              </w:rPr>
            </w:pPr>
            <w:r w:rsidRPr="00DE5BB4">
              <w:rPr>
                <w:color w:val="000000"/>
                <w:sz w:val="18"/>
                <w:szCs w:val="18"/>
              </w:rPr>
              <w:t>Pending (State Court)</w:t>
            </w:r>
          </w:p>
        </w:tc>
        <w:tc>
          <w:tcPr>
            <w:tcW w:w="2545" w:type="dxa"/>
            <w:tcBorders>
              <w:top w:val="nil"/>
              <w:left w:val="nil"/>
              <w:bottom w:val="single" w:sz="4" w:space="0" w:color="auto"/>
              <w:right w:val="nil"/>
            </w:tcBorders>
            <w:shd w:val="clear" w:color="auto" w:fill="auto"/>
            <w:hideMark/>
          </w:tcPr>
          <w:p w14:paraId="1FC0B7A2" w14:textId="77777777" w:rsidR="00C91B40" w:rsidRPr="00DE5BB4" w:rsidRDefault="00C91B40">
            <w:pPr>
              <w:rPr>
                <w:color w:val="000000"/>
                <w:sz w:val="18"/>
                <w:szCs w:val="18"/>
              </w:rPr>
            </w:pPr>
            <w:r w:rsidRPr="00DE5BB4">
              <w:rPr>
                <w:color w:val="000000"/>
                <w:sz w:val="18"/>
                <w:szCs w:val="18"/>
              </w:rPr>
              <w:t>League of Women Voters of Utah v. Utah State Legislature, No. 220901712 (Utah D. Ct. Mar. 17, 2022).</w:t>
            </w:r>
          </w:p>
        </w:tc>
        <w:tc>
          <w:tcPr>
            <w:tcW w:w="3446" w:type="dxa"/>
            <w:tcBorders>
              <w:top w:val="nil"/>
              <w:left w:val="nil"/>
              <w:bottom w:val="single" w:sz="4" w:space="0" w:color="auto"/>
              <w:right w:val="single" w:sz="4" w:space="0" w:color="auto"/>
            </w:tcBorders>
            <w:shd w:val="clear" w:color="auto" w:fill="auto"/>
            <w:hideMark/>
          </w:tcPr>
          <w:p w14:paraId="3F518D14" w14:textId="77777777" w:rsidR="00C91B40" w:rsidRPr="00DE5BB4" w:rsidRDefault="00C91B40">
            <w:pPr>
              <w:rPr>
                <w:color w:val="000000"/>
                <w:sz w:val="18"/>
                <w:szCs w:val="18"/>
              </w:rPr>
            </w:pPr>
            <w:r w:rsidRPr="00DE5BB4">
              <w:rPr>
                <w:color w:val="000000"/>
                <w:sz w:val="18"/>
                <w:szCs w:val="18"/>
              </w:rPr>
              <w:t>Stefanie Condie, Malcolm Reid, Victoria Reid, Wendy Martin, Eleanor Sundwall, Jack Markman, and Dale Cox</w:t>
            </w:r>
          </w:p>
        </w:tc>
      </w:tr>
      <w:tr w:rsidR="00C91B40" w:rsidRPr="00DE5BB4" w14:paraId="70297684"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6B45CF2A" w14:textId="77777777" w:rsidR="00C91B40" w:rsidRPr="00DE5BB4" w:rsidRDefault="00C91B40">
            <w:pPr>
              <w:jc w:val="center"/>
              <w:rPr>
                <w:color w:val="000000"/>
                <w:sz w:val="18"/>
                <w:szCs w:val="18"/>
              </w:rPr>
            </w:pPr>
            <w:r w:rsidRPr="00DE5BB4">
              <w:rPr>
                <w:color w:val="000000"/>
                <w:sz w:val="18"/>
                <w:szCs w:val="18"/>
              </w:rPr>
              <w:t>Wisconsin</w:t>
            </w:r>
          </w:p>
        </w:tc>
      </w:tr>
      <w:tr w:rsidR="00C91B40" w:rsidRPr="00DE5BB4" w14:paraId="30CFAB02" w14:textId="77777777" w:rsidTr="00B811EB">
        <w:trPr>
          <w:jc w:val="center"/>
        </w:trPr>
        <w:tc>
          <w:tcPr>
            <w:tcW w:w="1079" w:type="dxa"/>
            <w:tcBorders>
              <w:top w:val="nil"/>
              <w:left w:val="single" w:sz="4" w:space="0" w:color="auto"/>
              <w:bottom w:val="nil"/>
              <w:right w:val="nil"/>
            </w:tcBorders>
            <w:shd w:val="clear" w:color="auto" w:fill="auto"/>
            <w:hideMark/>
          </w:tcPr>
          <w:p w14:paraId="01B49454" w14:textId="77777777" w:rsidR="00C91B40" w:rsidRPr="00DE5BB4" w:rsidRDefault="00C91B40">
            <w:pPr>
              <w:jc w:val="center"/>
              <w:rPr>
                <w:color w:val="000000"/>
                <w:sz w:val="18"/>
                <w:szCs w:val="18"/>
              </w:rPr>
            </w:pPr>
            <w:r w:rsidRPr="00DE5BB4">
              <w:rPr>
                <w:color w:val="000000"/>
                <w:sz w:val="18"/>
                <w:szCs w:val="18"/>
              </w:rPr>
              <w:t>2012 (Federal Court)</w:t>
            </w:r>
          </w:p>
        </w:tc>
        <w:tc>
          <w:tcPr>
            <w:tcW w:w="2545" w:type="dxa"/>
            <w:tcBorders>
              <w:top w:val="nil"/>
              <w:left w:val="nil"/>
              <w:bottom w:val="nil"/>
              <w:right w:val="nil"/>
            </w:tcBorders>
            <w:shd w:val="clear" w:color="auto" w:fill="auto"/>
            <w:hideMark/>
          </w:tcPr>
          <w:p w14:paraId="07AAFD10" w14:textId="77777777" w:rsidR="00C91B40" w:rsidRPr="00DE5BB4" w:rsidRDefault="00C91B40">
            <w:pPr>
              <w:rPr>
                <w:color w:val="000000"/>
                <w:sz w:val="18"/>
                <w:szCs w:val="18"/>
              </w:rPr>
            </w:pPr>
            <w:r w:rsidRPr="00DE5BB4">
              <w:rPr>
                <w:color w:val="000000"/>
                <w:sz w:val="18"/>
                <w:szCs w:val="18"/>
              </w:rPr>
              <w:t>Baldus v. Members of Wis. Gov’t Accountability Bd., 849 F. Supp. 2d 840 (E.D. Wis. 2012)</w:t>
            </w:r>
          </w:p>
        </w:tc>
        <w:tc>
          <w:tcPr>
            <w:tcW w:w="3446" w:type="dxa"/>
            <w:tcBorders>
              <w:top w:val="nil"/>
              <w:left w:val="nil"/>
              <w:bottom w:val="nil"/>
              <w:right w:val="single" w:sz="4" w:space="0" w:color="auto"/>
            </w:tcBorders>
            <w:shd w:val="clear" w:color="auto" w:fill="auto"/>
            <w:hideMark/>
          </w:tcPr>
          <w:p w14:paraId="45BAF82D" w14:textId="77777777" w:rsidR="00C91B40" w:rsidRPr="00DE5BB4" w:rsidRDefault="00C91B40">
            <w:pPr>
              <w:rPr>
                <w:color w:val="000000"/>
                <w:sz w:val="18"/>
                <w:szCs w:val="18"/>
              </w:rPr>
            </w:pPr>
            <w:r w:rsidRPr="00DE5BB4">
              <w:rPr>
                <w:color w:val="000000"/>
                <w:sz w:val="18"/>
                <w:szCs w:val="18"/>
              </w:rPr>
              <w:t>Baldus Plaintiffs:</w:t>
            </w:r>
            <w:r w:rsidRPr="00DE5BB4">
              <w:rPr>
                <w:color w:val="000000"/>
                <w:sz w:val="18"/>
                <w:szCs w:val="18"/>
              </w:rPr>
              <w:br/>
              <w:t>Alvin Baldus, Carlene Bechen, Elvira Bumpus, Ronald Biendseil, Leslie Davis III, Brett Eckstein, Gloria Rogers, Richard Kresbach, Rochelle Moore, Amy Risseeuw, Judy Robson, Jeanne Sanchez-Bell, Cecelia SChliepp, Travis Thyssen, Cindy Barbera, Ron Boone, Vera Boone, Evanjelina Cleerman, Sheila Cochran, Maxine Hough, Clarence Johnson, Richard Lange, Gladys Manzanet</w:t>
            </w:r>
          </w:p>
        </w:tc>
      </w:tr>
      <w:tr w:rsidR="00C91B40" w:rsidRPr="00B811EB" w14:paraId="0C5BB06E" w14:textId="77777777" w:rsidTr="00B811EB">
        <w:trPr>
          <w:jc w:val="center"/>
        </w:trPr>
        <w:tc>
          <w:tcPr>
            <w:tcW w:w="1079" w:type="dxa"/>
            <w:tcBorders>
              <w:top w:val="nil"/>
              <w:left w:val="single" w:sz="4" w:space="0" w:color="auto"/>
              <w:bottom w:val="nil"/>
              <w:right w:val="nil"/>
            </w:tcBorders>
            <w:shd w:val="clear" w:color="auto" w:fill="auto"/>
            <w:hideMark/>
          </w:tcPr>
          <w:p w14:paraId="29E04006" w14:textId="77777777" w:rsidR="00C91B40" w:rsidRPr="00B811EB" w:rsidRDefault="00C91B40">
            <w:pPr>
              <w:jc w:val="center"/>
              <w:rPr>
                <w:color w:val="000000"/>
                <w:sz w:val="18"/>
                <w:szCs w:val="18"/>
              </w:rPr>
            </w:pPr>
            <w:r w:rsidRPr="00B811EB">
              <w:rPr>
                <w:color w:val="000000"/>
                <w:sz w:val="18"/>
                <w:szCs w:val="18"/>
              </w:rPr>
              <w:t> </w:t>
            </w:r>
          </w:p>
        </w:tc>
        <w:tc>
          <w:tcPr>
            <w:tcW w:w="2545" w:type="dxa"/>
            <w:tcBorders>
              <w:top w:val="nil"/>
              <w:left w:val="nil"/>
              <w:bottom w:val="nil"/>
              <w:right w:val="nil"/>
            </w:tcBorders>
            <w:shd w:val="clear" w:color="auto" w:fill="auto"/>
            <w:hideMark/>
          </w:tcPr>
          <w:p w14:paraId="1B04E6EC" w14:textId="77777777" w:rsidR="00C91B40" w:rsidRPr="00B811EB" w:rsidRDefault="00C91B40">
            <w:pPr>
              <w:jc w:val="center"/>
              <w:rPr>
                <w:color w:val="000000"/>
                <w:sz w:val="18"/>
                <w:szCs w:val="18"/>
              </w:rPr>
            </w:pPr>
          </w:p>
        </w:tc>
        <w:tc>
          <w:tcPr>
            <w:tcW w:w="3446" w:type="dxa"/>
            <w:tcBorders>
              <w:top w:val="nil"/>
              <w:left w:val="nil"/>
              <w:bottom w:val="nil"/>
              <w:right w:val="single" w:sz="4" w:space="0" w:color="auto"/>
            </w:tcBorders>
            <w:shd w:val="clear" w:color="auto" w:fill="auto"/>
            <w:hideMark/>
          </w:tcPr>
          <w:p w14:paraId="261B9CD0" w14:textId="77777777" w:rsidR="00C91B40" w:rsidRPr="00B811EB" w:rsidRDefault="00C91B40">
            <w:pPr>
              <w:rPr>
                <w:color w:val="000000"/>
                <w:sz w:val="18"/>
                <w:szCs w:val="18"/>
              </w:rPr>
            </w:pPr>
            <w:r w:rsidRPr="00B811EB">
              <w:rPr>
                <w:color w:val="000000"/>
                <w:sz w:val="18"/>
                <w:szCs w:val="18"/>
              </w:rPr>
              <w:t>Intervenor Plaintiffs: Tammy Baldwin, Gwendolynne Moore, Ronald Kind</w:t>
            </w:r>
          </w:p>
        </w:tc>
      </w:tr>
      <w:tr w:rsidR="00C91B40" w:rsidRPr="00B811EB" w14:paraId="4DC5A4FE" w14:textId="77777777" w:rsidTr="00B811EB">
        <w:trPr>
          <w:jc w:val="center"/>
        </w:trPr>
        <w:tc>
          <w:tcPr>
            <w:tcW w:w="1079" w:type="dxa"/>
            <w:tcBorders>
              <w:top w:val="nil"/>
              <w:left w:val="single" w:sz="4" w:space="0" w:color="auto"/>
              <w:right w:val="nil"/>
            </w:tcBorders>
            <w:shd w:val="clear" w:color="auto" w:fill="auto"/>
            <w:hideMark/>
          </w:tcPr>
          <w:p w14:paraId="348C2FC6" w14:textId="77777777" w:rsidR="00C91B40" w:rsidRPr="00B811EB" w:rsidRDefault="00C91B40">
            <w:pPr>
              <w:jc w:val="center"/>
              <w:rPr>
                <w:color w:val="000000"/>
                <w:sz w:val="18"/>
                <w:szCs w:val="18"/>
              </w:rPr>
            </w:pPr>
            <w:r w:rsidRPr="00B811EB">
              <w:rPr>
                <w:color w:val="000000"/>
                <w:sz w:val="18"/>
                <w:szCs w:val="18"/>
              </w:rPr>
              <w:t> </w:t>
            </w:r>
          </w:p>
        </w:tc>
        <w:tc>
          <w:tcPr>
            <w:tcW w:w="2545" w:type="dxa"/>
            <w:tcBorders>
              <w:top w:val="nil"/>
              <w:left w:val="nil"/>
              <w:right w:val="nil"/>
            </w:tcBorders>
            <w:shd w:val="clear" w:color="auto" w:fill="auto"/>
            <w:hideMark/>
          </w:tcPr>
          <w:p w14:paraId="0111812C" w14:textId="77777777" w:rsidR="00C91B40" w:rsidRPr="00B811EB" w:rsidRDefault="00C91B40">
            <w:pPr>
              <w:jc w:val="center"/>
              <w:rPr>
                <w:color w:val="000000"/>
                <w:sz w:val="18"/>
                <w:szCs w:val="18"/>
              </w:rPr>
            </w:pPr>
          </w:p>
        </w:tc>
        <w:tc>
          <w:tcPr>
            <w:tcW w:w="3446" w:type="dxa"/>
            <w:tcBorders>
              <w:top w:val="nil"/>
              <w:left w:val="nil"/>
              <w:right w:val="single" w:sz="4" w:space="0" w:color="auto"/>
            </w:tcBorders>
            <w:shd w:val="clear" w:color="auto" w:fill="auto"/>
            <w:hideMark/>
          </w:tcPr>
          <w:p w14:paraId="179517FB" w14:textId="77777777" w:rsidR="00C91B40" w:rsidRPr="00B811EB" w:rsidRDefault="00C91B40">
            <w:pPr>
              <w:rPr>
                <w:color w:val="000000"/>
                <w:sz w:val="18"/>
                <w:szCs w:val="18"/>
              </w:rPr>
            </w:pPr>
            <w:r w:rsidRPr="00B811EB">
              <w:rPr>
                <w:color w:val="000000"/>
                <w:sz w:val="18"/>
                <w:szCs w:val="18"/>
              </w:rPr>
              <w:t>Voces de la Frontera, Inc. Plaintiffs: Ramiro Vara, Olga Vara, Jose Perez, Erica Ramirez</w:t>
            </w:r>
          </w:p>
        </w:tc>
      </w:tr>
      <w:tr w:rsidR="00AB1892" w:rsidRPr="00B811EB" w14:paraId="3A5E675E"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2CD40508" w14:textId="77777777" w:rsidR="00C91B40" w:rsidRPr="00B811EB" w:rsidRDefault="00C91B40">
            <w:pPr>
              <w:jc w:val="center"/>
              <w:rPr>
                <w:color w:val="000000"/>
                <w:sz w:val="18"/>
                <w:szCs w:val="18"/>
              </w:rPr>
            </w:pPr>
            <w:r w:rsidRPr="00B811EB">
              <w:rPr>
                <w:color w:val="000000"/>
                <w:sz w:val="18"/>
                <w:szCs w:val="18"/>
              </w:rPr>
              <w:t>2021 (Federal Court)</w:t>
            </w:r>
          </w:p>
        </w:tc>
        <w:tc>
          <w:tcPr>
            <w:tcW w:w="2545" w:type="dxa"/>
            <w:tcBorders>
              <w:top w:val="nil"/>
              <w:left w:val="nil"/>
              <w:bottom w:val="single" w:sz="4" w:space="0" w:color="auto"/>
              <w:right w:val="nil"/>
            </w:tcBorders>
            <w:shd w:val="clear" w:color="auto" w:fill="auto"/>
            <w:hideMark/>
          </w:tcPr>
          <w:p w14:paraId="5CD1D7E6" w14:textId="77777777" w:rsidR="00C91B40" w:rsidRPr="00B811EB" w:rsidRDefault="00C91B40">
            <w:pPr>
              <w:rPr>
                <w:color w:val="000000"/>
                <w:sz w:val="18"/>
                <w:szCs w:val="18"/>
              </w:rPr>
            </w:pPr>
            <w:r w:rsidRPr="00B811EB">
              <w:rPr>
                <w:color w:val="000000"/>
                <w:sz w:val="18"/>
                <w:szCs w:val="18"/>
              </w:rPr>
              <w:t>Hunter v. Bostelmann, No. 3:21-cv-00512 (W.D. Wis. Aug. 13, 2021)</w:t>
            </w:r>
          </w:p>
        </w:tc>
        <w:tc>
          <w:tcPr>
            <w:tcW w:w="3446" w:type="dxa"/>
            <w:tcBorders>
              <w:top w:val="nil"/>
              <w:left w:val="nil"/>
              <w:bottom w:val="single" w:sz="4" w:space="0" w:color="auto"/>
              <w:right w:val="single" w:sz="4" w:space="0" w:color="auto"/>
            </w:tcBorders>
            <w:shd w:val="clear" w:color="auto" w:fill="auto"/>
            <w:hideMark/>
          </w:tcPr>
          <w:p w14:paraId="79548425" w14:textId="77777777" w:rsidR="00C91B40" w:rsidRPr="00B811EB" w:rsidRDefault="00C91B40">
            <w:pPr>
              <w:rPr>
                <w:color w:val="000000"/>
                <w:sz w:val="18"/>
                <w:szCs w:val="18"/>
              </w:rPr>
            </w:pPr>
            <w:r w:rsidRPr="00B811EB">
              <w:rPr>
                <w:color w:val="000000"/>
                <w:sz w:val="18"/>
                <w:szCs w:val="18"/>
              </w:rPr>
              <w:t>Lisa Hunter, Jacob Zabel, Jennifer Oh, John Persa, Geraldine Schertz, and Kathleen Qualheim</w:t>
            </w:r>
          </w:p>
        </w:tc>
      </w:tr>
    </w:tbl>
    <w:p w14:paraId="5368CC6A" w14:textId="77777777" w:rsidR="00C91B40" w:rsidRPr="00DE5BB4" w:rsidRDefault="00C91B40" w:rsidP="00C91B40">
      <w:pPr>
        <w:pStyle w:val="UNHLRBodyTextBlockQuote"/>
        <w:ind w:left="0"/>
        <w:rPr>
          <w:rFonts w:eastAsiaTheme="majorEastAsia"/>
        </w:rPr>
      </w:pPr>
    </w:p>
    <w:sectPr w:rsidR="00C91B40" w:rsidRPr="00DE5BB4" w:rsidSect="007069AF">
      <w:headerReference w:type="even" r:id="rId15"/>
      <w:headerReference w:type="default" r:id="rId16"/>
      <w:footerReference w:type="even" r:id="rId17"/>
      <w:footerReference w:type="default" r:id="rId18"/>
      <w:headerReference w:type="first" r:id="rId19"/>
      <w:footerReference w:type="first" r:id="rId20"/>
      <w:pgSz w:w="9960" w:h="14160"/>
      <w:pgMar w:top="1440" w:right="1440" w:bottom="1440" w:left="1440" w:header="965" w:footer="965"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onathan Cervas" w:date="2023-07-02T21:34:00Z" w:initials="JC">
    <w:p w14:paraId="1C7A4B20" w14:textId="77777777" w:rsidR="00D518B5" w:rsidRDefault="00D518B5">
      <w:r>
        <w:rPr>
          <w:rStyle w:val="CommentReference"/>
        </w:rPr>
        <w:annotationRef/>
      </w:r>
      <w:r>
        <w:rPr>
          <w:sz w:val="20"/>
          <w:szCs w:val="20"/>
        </w:rPr>
        <w:t xml:space="preserve">Removed as unnecessary: In addition, legislative and congressional maps within a state may be subject to different requirements simply because the state is apportioned just one congressional district–e.g., congressional redistricting isn’t necessary. </w:t>
      </w:r>
    </w:p>
  </w:comment>
  <w:comment w:id="3" w:author="Jonathan Cervas" w:date="2023-07-02T21:39:00Z" w:initials="JC">
    <w:p w14:paraId="3E39E529" w14:textId="77777777" w:rsidR="00D518B5" w:rsidRDefault="00D518B5">
      <w:r>
        <w:rPr>
          <w:rStyle w:val="CommentReference"/>
        </w:rPr>
        <w:annotationRef/>
      </w:r>
      <w:r>
        <w:rPr>
          <w:sz w:val="20"/>
          <w:szCs w:val="20"/>
        </w:rPr>
        <w:t xml:space="preserve">Eliminated because this is not right; some have done it even before the process begins, and other courts have moved those dates: (where ongoing has been interpreted to mean one in which the process of candidate selection is underway) </w:t>
      </w:r>
    </w:p>
  </w:comment>
  <w:comment w:id="4" w:author="Bernard N. Grofman" w:date="2023-08-06T10:26:00Z" w:initials="BNG">
    <w:p w14:paraId="0BADF690" w14:textId="77777777" w:rsidR="003722C9" w:rsidRDefault="003722C9">
      <w:pPr>
        <w:pStyle w:val="CommentText"/>
        <w:ind w:firstLine="0"/>
        <w:jc w:val="left"/>
      </w:pPr>
      <w:r>
        <w:rPr>
          <w:rStyle w:val="CommentReference"/>
        </w:rPr>
        <w:annotationRef/>
      </w:r>
      <w:r>
        <w:t>Jon, we need a cutoff and the NOVEMBER 2022 IS THE EASIEST, LISTING CASES STILL PENDING THEN.</w:t>
      </w:r>
    </w:p>
  </w:comment>
  <w:comment w:id="5" w:author="Jonathan Cervas" w:date="2023-07-02T21:13:00Z" w:initials="JC">
    <w:p w14:paraId="03E6F4D6" w14:textId="50B29E62" w:rsidR="002C36EB" w:rsidRDefault="002C36EB">
      <w:r>
        <w:rPr>
          <w:rStyle w:val="CommentReference"/>
        </w:rPr>
        <w:annotationRef/>
      </w:r>
      <w:r>
        <w:rPr>
          <w:sz w:val="20"/>
          <w:szCs w:val="20"/>
        </w:rPr>
        <w:t>We may be able to update this to June 2023 easily.</w:t>
      </w:r>
    </w:p>
  </w:comment>
  <w:comment w:id="6" w:author="Bernard N. Grofman" w:date="2023-08-06T10:23:00Z" w:initials="BNG">
    <w:p w14:paraId="31B87240" w14:textId="77777777" w:rsidR="003722C9" w:rsidRDefault="003722C9">
      <w:pPr>
        <w:pStyle w:val="CommentText"/>
        <w:ind w:firstLine="0"/>
        <w:jc w:val="left"/>
      </w:pPr>
      <w:r>
        <w:rPr>
          <w:rStyle w:val="CommentReference"/>
        </w:rPr>
        <w:annotationRef/>
      </w:r>
      <w:r>
        <w:t>That would be great but there will be lots of numbers to recalculate</w:t>
      </w:r>
    </w:p>
  </w:comment>
  <w:comment w:id="9" w:author="Jonathan Cervas" w:date="2023-07-02T22:36:00Z" w:initials="JC">
    <w:p w14:paraId="2729B304" w14:textId="11CAA45B" w:rsidR="00C8224D" w:rsidRDefault="00C8224D">
      <w:r>
        <w:rPr>
          <w:rStyle w:val="CommentReference"/>
        </w:rPr>
        <w:annotationRef/>
      </w:r>
      <w:r>
        <w:rPr>
          <w:sz w:val="20"/>
          <w:szCs w:val="20"/>
        </w:rPr>
        <w:t>The footnote here has information about communities of interests and racial gerrymandering, neither of which really fit this sentence. Maybe move or put into text? Moreover, it runs on for soooo long.</w:t>
      </w:r>
    </w:p>
  </w:comment>
  <w:comment w:id="10" w:author="Jonathan Cervas" w:date="2023-07-02T23:02:00Z" w:initials="JC">
    <w:p w14:paraId="3DB340E3" w14:textId="77777777" w:rsidR="00592DFB" w:rsidRDefault="00592DFB">
      <w:r>
        <w:rPr>
          <w:rStyle w:val="CommentReference"/>
        </w:rPr>
        <w:annotationRef/>
      </w:r>
      <w:r>
        <w:rPr>
          <w:sz w:val="20"/>
          <w:szCs w:val="20"/>
        </w:rPr>
        <w:t xml:space="preserve">Where it talks about race claims happening in federal court, I don’t think this too is right, either. For instance, the Florida case is a state-court case and it is claimed that the plan is </w:t>
      </w:r>
      <w:r>
        <w:rPr>
          <w:i/>
          <w:iCs/>
          <w:sz w:val="20"/>
          <w:szCs w:val="20"/>
        </w:rPr>
        <w:t>both</w:t>
      </w:r>
      <w:r>
        <w:rPr>
          <w:sz w:val="20"/>
          <w:szCs w:val="20"/>
        </w:rPr>
        <w:t xml:space="preserve"> a racial and partisan gerrymander. Perhaps those claims will be dismissed as a federal claim, but it also depends what the state constitution says. In NY, you can not discriminate by race, so it could be </w:t>
      </w:r>
      <w:r>
        <w:rPr>
          <w:i/>
          <w:iCs/>
          <w:sz w:val="20"/>
          <w:szCs w:val="20"/>
        </w:rPr>
        <w:t>either</w:t>
      </w:r>
      <w:r>
        <w:rPr>
          <w:sz w:val="20"/>
          <w:szCs w:val="20"/>
        </w:rPr>
        <w:t xml:space="preserve"> a state claim or a federal claim</w:t>
      </w:r>
    </w:p>
  </w:comment>
  <w:comment w:id="11" w:author="Jonathan Cervas" w:date="2023-07-02T23:05:00Z" w:initials="JC">
    <w:p w14:paraId="299E8668" w14:textId="77777777" w:rsidR="00592DFB" w:rsidRDefault="00592DFB">
      <w:r>
        <w:rPr>
          <w:rStyle w:val="CommentReference"/>
        </w:rPr>
        <w:annotationRef/>
      </w:r>
      <w:r>
        <w:rPr>
          <w:sz w:val="20"/>
          <w:szCs w:val="20"/>
        </w:rPr>
        <w:t xml:space="preserve">Added Michigan to the list of state with active racial gerrymandering cases: </w:t>
      </w:r>
      <w:hyperlink r:id="rId1" w:history="1">
        <w:r w:rsidRPr="00037BAD">
          <w:rPr>
            <w:rStyle w:val="Hyperlink"/>
            <w:b/>
            <w:bCs/>
            <w:i/>
            <w:iCs/>
            <w:sz w:val="20"/>
            <w:szCs w:val="20"/>
          </w:rPr>
          <w:t>Agee v. Benson</w:t>
        </w:r>
      </w:hyperlink>
      <w:r>
        <w:rPr>
          <w:sz w:val="20"/>
          <w:szCs w:val="20"/>
        </w:rPr>
        <w:t>, No. 1:22-CV-272 (W.D. Mich. Mar. 23, 2022)</w:t>
      </w:r>
    </w:p>
  </w:comment>
  <w:comment w:id="12" w:author="Jonathan Cervas" w:date="2023-07-02T23:08:00Z" w:initials="JC">
    <w:p w14:paraId="1AE6AB44" w14:textId="77777777" w:rsidR="00592DFB" w:rsidRDefault="00592DFB">
      <w:r>
        <w:rPr>
          <w:rStyle w:val="CommentReference"/>
        </w:rPr>
        <w:annotationRef/>
      </w:r>
      <w:r>
        <w:rPr>
          <w:sz w:val="20"/>
          <w:szCs w:val="20"/>
        </w:rPr>
        <w:t>A case was also brought in Missouri, but the court stayed for Purcell, but it doesn’t appear anyone has filed again.</w:t>
      </w:r>
    </w:p>
  </w:comment>
  <w:comment w:id="13" w:author="Bernard N. Grofman" w:date="2023-08-06T10:28:00Z" w:initials="BNG">
    <w:p w14:paraId="6F7301F2" w14:textId="77777777" w:rsidR="003722C9" w:rsidRDefault="003722C9">
      <w:pPr>
        <w:pStyle w:val="CommentText"/>
        <w:ind w:firstLine="0"/>
        <w:jc w:val="left"/>
      </w:pPr>
      <w:r>
        <w:rPr>
          <w:rStyle w:val="CommentReference"/>
        </w:rPr>
        <w:annotationRef/>
      </w:r>
      <w:r>
        <w:t>ALAS, SCOTT, THIS SHOULD STILL BE IN OUR LIST OF  PENDING CASES WITH A FOOTNOTE EXPLAIN THE LACK OF NEW FILING</w:t>
      </w:r>
    </w:p>
  </w:comment>
  <w:comment w:id="14" w:author="Bernard N. Grofman" w:date="2023-08-06T10:31:00Z" w:initials="BNG">
    <w:p w14:paraId="60551D32" w14:textId="77777777" w:rsidR="005C6E0B" w:rsidRDefault="005C6E0B">
      <w:pPr>
        <w:pStyle w:val="CommentText"/>
        <w:ind w:firstLine="0"/>
        <w:jc w:val="left"/>
      </w:pPr>
      <w:r>
        <w:rPr>
          <w:rStyle w:val="CommentReference"/>
        </w:rPr>
        <w:annotationRef/>
      </w:r>
      <w:r>
        <w:t>Jonathan's point about some state constitutions allowing for racial claims is well taken and the languaqe I used is wrong and needs to be changes.   Also, I agree that the community of interest stuff doesn't belong where it now is, but I am not sure where to put it. Maybe wherever we mention the California and New York VRA?</w:t>
      </w:r>
    </w:p>
  </w:comment>
  <w:comment w:id="8" w:author="Justine Kawa" w:date="2023-10-20T23:34:00Z" w:initials="JK">
    <w:p w14:paraId="60FEFCFC" w14:textId="77777777" w:rsidR="00221AEB" w:rsidRDefault="003B6C71" w:rsidP="00D236F3">
      <w:r>
        <w:rPr>
          <w:rStyle w:val="CommentReference"/>
        </w:rPr>
        <w:annotationRef/>
      </w:r>
      <w:r w:rsidR="00221AEB">
        <w:rPr>
          <w:sz w:val="20"/>
          <w:szCs w:val="20"/>
        </w:rPr>
        <w:t>I think this footnote should follow regular bluebook format, so no state name or spaces etc.  I saved your previous version if you want to put it back.</w:t>
      </w:r>
    </w:p>
  </w:comment>
  <w:comment w:id="16" w:author="Jonathan Cervas" w:date="2023-08-23T17:59:00Z" w:initials="JC">
    <w:p w14:paraId="06768DA2" w14:textId="1DB1F3BA" w:rsidR="00B138C1" w:rsidRDefault="00B138C1">
      <w:r>
        <w:rPr>
          <w:rStyle w:val="CommentReference"/>
        </w:rPr>
        <w:annotationRef/>
      </w:r>
      <w:r>
        <w:rPr>
          <w:sz w:val="20"/>
          <w:szCs w:val="20"/>
        </w:rPr>
        <w:t xml:space="preserve">I wonder if instead of listing case citations, we just do </w:t>
      </w:r>
      <w:r>
        <w:rPr>
          <w:i/>
          <w:iCs/>
          <w:sz w:val="20"/>
          <w:szCs w:val="20"/>
        </w:rPr>
        <w:t>infra</w:t>
      </w:r>
      <w:r>
        <w:rPr>
          <w:sz w:val="20"/>
          <w:szCs w:val="20"/>
        </w:rPr>
        <w:t xml:space="preserve"> </w:t>
      </w:r>
      <w:r>
        <w:rPr>
          <w:b/>
          <w:bCs/>
          <w:sz w:val="20"/>
          <w:szCs w:val="20"/>
        </w:rPr>
        <w:t>Table 2</w:t>
      </w:r>
      <w:r>
        <w:rPr>
          <w:sz w:val="20"/>
          <w:szCs w:val="20"/>
        </w:rPr>
        <w:t>. Thoughts?</w:t>
      </w:r>
    </w:p>
  </w:comment>
  <w:comment w:id="17" w:author="Bernie Grofman" w:date="2023-09-22T12:55:00Z" w:initials="BG">
    <w:p w14:paraId="22F41391" w14:textId="77777777" w:rsidR="00493152" w:rsidRDefault="00493152">
      <w:pPr>
        <w:pStyle w:val="CommentText"/>
        <w:ind w:firstLine="0"/>
        <w:jc w:val="left"/>
      </w:pPr>
      <w:r>
        <w:rPr>
          <w:rStyle w:val="CommentReference"/>
        </w:rPr>
        <w:annotationRef/>
      </w:r>
      <w:r>
        <w:t>YOUR CHOICE. I HAVE NO STRONG FEELINGS ABOUT THIS. BUT I GENERALLY LIKE TO MAKE IT EASY FOR THE READER RATHER THAN FORCING THEM TO SCAN A TABLE AND FIGURE OUT THE ANSWER</w:t>
      </w:r>
    </w:p>
  </w:comment>
  <w:comment w:id="18" w:author="Jonathan Cervas" w:date="2023-07-02T20:13:00Z" w:initials="JC">
    <w:p w14:paraId="3B6C1A59" w14:textId="214BD054" w:rsidR="00C8224D" w:rsidRDefault="00077BB1">
      <w:r>
        <w:rPr>
          <w:rStyle w:val="CommentReference"/>
        </w:rPr>
        <w:annotationRef/>
      </w:r>
      <w:r w:rsidR="00C8224D">
        <w:rPr>
          <w:b/>
          <w:bCs/>
          <w:color w:val="FF0000"/>
          <w:sz w:val="20"/>
          <w:szCs w:val="20"/>
        </w:rPr>
        <w:t>@SCOTT CAN YOU PLEASE FILL IN CITES TO THESE CASES</w:t>
      </w:r>
      <w:r w:rsidR="00C8224D">
        <w:rPr>
          <w:sz w:val="20"/>
          <w:szCs w:val="20"/>
        </w:rPr>
        <w:t xml:space="preserve"> </w:t>
      </w:r>
    </w:p>
  </w:comment>
  <w:comment w:id="19" w:author="Scott Matsuda" w:date="2023-08-07T11:10:00Z" w:initials="SM">
    <w:p w14:paraId="00D9A772" w14:textId="77777777" w:rsidR="00A170D2" w:rsidRDefault="00B8798A">
      <w:r>
        <w:rPr>
          <w:rStyle w:val="CommentReference"/>
        </w:rPr>
        <w:annotationRef/>
      </w:r>
      <w:r w:rsidR="00A170D2">
        <w:rPr>
          <w:sz w:val="20"/>
          <w:szCs w:val="20"/>
        </w:rPr>
        <w:t xml:space="preserve">FYI, I added the 11 lawsuits from Table 1 that showed a “P”, “U”, or “S” symbol.  However, I noticed that Table 2 also included PA, which Table 1 lists as “F” only.  Not sure if we should also include PA—if so, then the counts/data interpreting Tables 1 and 2 hereafter also need to be updated.  </w:t>
      </w:r>
    </w:p>
  </w:comment>
  <w:comment w:id="21" w:author="Jonathan Cervas" w:date="2023-09-06T12:46:00Z" w:initials="JC">
    <w:p w14:paraId="6A75EB4A" w14:textId="77777777" w:rsidR="00750932" w:rsidRDefault="00750932">
      <w:r>
        <w:rPr>
          <w:rStyle w:val="CommentReference"/>
        </w:rPr>
        <w:annotationRef/>
      </w:r>
      <w:r>
        <w:rPr>
          <w:sz w:val="20"/>
          <w:szCs w:val="20"/>
        </w:rPr>
        <w:t>Highlighting in “GREEN” the major questions we address. We should make sure the abstract reflects these questions.</w:t>
      </w:r>
    </w:p>
  </w:comment>
  <w:comment w:id="22" w:author="Bernie Grofman" w:date="2023-09-22T13:19:00Z" w:initials="BG">
    <w:p w14:paraId="18A2497A" w14:textId="77777777" w:rsidR="00402EB5" w:rsidRDefault="00402EB5">
      <w:pPr>
        <w:pStyle w:val="CommentText"/>
        <w:ind w:firstLine="0"/>
        <w:jc w:val="left"/>
      </w:pPr>
      <w:r>
        <w:rPr>
          <w:rStyle w:val="CommentReference"/>
        </w:rPr>
        <w:annotationRef/>
      </w:r>
      <w:r>
        <w:t>I THINK WE DO THIS ALREADY</w:t>
      </w:r>
    </w:p>
  </w:comment>
  <w:comment w:id="25" w:author="Jonathan Cervas" w:date="2023-07-12T15:57:00Z" w:initials="JC">
    <w:p w14:paraId="4F9F08E1" w14:textId="3199EDAA" w:rsidR="00025E46" w:rsidRDefault="00025E46">
      <w:r>
        <w:rPr>
          <w:rStyle w:val="CommentReference"/>
        </w:rPr>
        <w:annotationRef/>
      </w:r>
      <w:r>
        <w:rPr>
          <w:sz w:val="20"/>
          <w:szCs w:val="20"/>
        </w:rPr>
        <w:t>Will need full citation, later</w:t>
      </w:r>
    </w:p>
  </w:comment>
  <w:comment w:id="26" w:author="Jonathan Cervas" w:date="2023-07-12T15:58:00Z" w:initials="JC">
    <w:p w14:paraId="3D091A75" w14:textId="77777777" w:rsidR="00025E46" w:rsidRDefault="00025E46">
      <w:r>
        <w:rPr>
          <w:rStyle w:val="CommentReference"/>
        </w:rPr>
        <w:annotationRef/>
      </w:r>
      <w:r>
        <w:rPr>
          <w:sz w:val="20"/>
          <w:szCs w:val="20"/>
        </w:rPr>
        <w:t>Assuming we want to update cases to the present (which I think we do want to do)</w:t>
      </w:r>
    </w:p>
  </w:comment>
  <w:comment w:id="27" w:author="Jonathan Cervas" w:date="2023-10-20T13:09:00Z" w:initials="JC">
    <w:p w14:paraId="39AE537C" w14:textId="77777777" w:rsidR="001165D1" w:rsidRDefault="001165D1" w:rsidP="00863E58">
      <w:r>
        <w:rPr>
          <w:rStyle w:val="CommentReference"/>
        </w:rPr>
        <w:annotationRef/>
      </w:r>
      <w:r>
        <w:rPr>
          <w:sz w:val="20"/>
          <w:szCs w:val="20"/>
        </w:rPr>
        <w:t>Just added.</w:t>
      </w:r>
    </w:p>
  </w:comment>
  <w:comment w:id="29" w:author="Jonathan Cervas" w:date="2023-07-12T21:20:00Z" w:initials="JC">
    <w:p w14:paraId="02FB40CC" w14:textId="75836AF5" w:rsidR="00254FFB" w:rsidRDefault="00254FFB">
      <w:r>
        <w:rPr>
          <w:rStyle w:val="CommentReference"/>
        </w:rPr>
        <w:annotationRef/>
      </w:r>
      <w:r>
        <w:rPr>
          <w:sz w:val="20"/>
          <w:szCs w:val="20"/>
        </w:rPr>
        <w:t>NY commission failed to draw their required maps, too</w:t>
      </w:r>
    </w:p>
  </w:comment>
  <w:comment w:id="30" w:author="Jonathan Cervas" w:date="2023-07-14T14:31:00Z" w:initials="JC">
    <w:p w14:paraId="6F6BE0AB" w14:textId="77777777" w:rsidR="00503E1A" w:rsidRDefault="00503E1A">
      <w:r>
        <w:rPr>
          <w:rStyle w:val="CommentReference"/>
        </w:rPr>
        <w:annotationRef/>
      </w:r>
      <w:r>
        <w:rPr>
          <w:sz w:val="20"/>
          <w:szCs w:val="20"/>
        </w:rPr>
        <w:t>Changed from 10 states to 11. Added states in footnote</w:t>
      </w:r>
    </w:p>
  </w:comment>
  <w:comment w:id="31" w:author="Bernard N. Grofman" w:date="2023-08-06T10:37:00Z" w:initials="BNG">
    <w:p w14:paraId="543876CC" w14:textId="77777777" w:rsidR="005C6E0B" w:rsidRDefault="005C6E0B">
      <w:pPr>
        <w:pStyle w:val="CommentText"/>
        <w:ind w:firstLine="0"/>
        <w:jc w:val="left"/>
      </w:pPr>
      <w:r>
        <w:rPr>
          <w:rStyle w:val="CommentReference"/>
        </w:rPr>
        <w:annotationRef/>
      </w:r>
      <w:r>
        <w:t>We need a ref  to failure of New York commission with more details in current fn 21</w:t>
      </w:r>
    </w:p>
  </w:comment>
  <w:comment w:id="32" w:author="Jonathan Cervas" w:date="2023-07-14T14:50:00Z" w:initials="JC">
    <w:p w14:paraId="19673BCD" w14:textId="77777777" w:rsidR="007118B4" w:rsidRDefault="00135BA1">
      <w:r>
        <w:rPr>
          <w:rStyle w:val="CommentReference"/>
        </w:rPr>
        <w:annotationRef/>
      </w:r>
      <w:r w:rsidR="007118B4">
        <w:rPr>
          <w:sz w:val="20"/>
          <w:szCs w:val="20"/>
        </w:rPr>
        <w:t>Is this the correct citation for this point?</w:t>
      </w:r>
    </w:p>
  </w:comment>
  <w:comment w:id="33" w:author="Jonathan Cervas" w:date="2023-08-15T13:09:00Z" w:initials="JC">
    <w:p w14:paraId="65E05092" w14:textId="444EEDAE" w:rsidR="00DA49F7" w:rsidRDefault="00DA49F7">
      <w:r>
        <w:rPr>
          <w:rStyle w:val="CommentReference"/>
        </w:rPr>
        <w:annotationRef/>
      </w:r>
      <w:r>
        <w:rPr>
          <w:sz w:val="20"/>
          <w:szCs w:val="20"/>
        </w:rPr>
        <w:t>Keeping this in case a better citation is available re- likelihood of gerrymandering (McGann et al?)</w:t>
      </w:r>
    </w:p>
  </w:comment>
  <w:comment w:id="34" w:author="Bernie Grofman" w:date="2023-09-22T13:25:00Z" w:initials="BG">
    <w:p w14:paraId="5CE5CF37" w14:textId="77777777" w:rsidR="00402EB5" w:rsidRDefault="00402EB5">
      <w:pPr>
        <w:pStyle w:val="CommentText"/>
        <w:ind w:firstLine="0"/>
        <w:jc w:val="left"/>
      </w:pPr>
      <w:r>
        <w:rPr>
          <w:rStyle w:val="CommentReference"/>
        </w:rPr>
        <w:annotationRef/>
      </w:r>
      <w:r>
        <w:t>Maybe add the McGann et al cite here.</w:t>
      </w:r>
    </w:p>
  </w:comment>
  <w:comment w:id="35" w:author="Justine Kawa" w:date="2023-10-21T16:39:00Z" w:initials="JK">
    <w:p w14:paraId="7779C5DC" w14:textId="77777777" w:rsidR="00A22C2F" w:rsidRDefault="00A22C2F" w:rsidP="00767341">
      <w:r>
        <w:rPr>
          <w:rStyle w:val="CommentReference"/>
        </w:rPr>
        <w:annotationRef/>
      </w:r>
      <w:r>
        <w:rPr>
          <w:color w:val="000000"/>
          <w:sz w:val="20"/>
          <w:szCs w:val="20"/>
        </w:rPr>
        <w:t>Not sure if note 40 and 71 are the correct reference in the footnote?</w:t>
      </w:r>
    </w:p>
  </w:comment>
  <w:comment w:id="36" w:author="Jonathan Cervas" w:date="2023-10-23T17:19:00Z" w:initials="JC">
    <w:p w14:paraId="74C7F9A6" w14:textId="77777777" w:rsidR="00474E97" w:rsidRDefault="00474E97" w:rsidP="00221557">
      <w:r>
        <w:rPr>
          <w:rStyle w:val="CommentReference"/>
        </w:rPr>
        <w:annotationRef/>
      </w:r>
      <w:r>
        <w:rPr>
          <w:sz w:val="20"/>
          <w:szCs w:val="20"/>
        </w:rPr>
        <w:t>Updated to cross-reference note 51.</w:t>
      </w:r>
    </w:p>
  </w:comment>
  <w:comment w:id="37" w:author="Jonathan Cervas" w:date="2023-07-14T15:13:00Z" w:initials="JC">
    <w:p w14:paraId="36C1D5E4" w14:textId="428D8116" w:rsidR="00091F3A" w:rsidRDefault="00091F3A">
      <w:r>
        <w:rPr>
          <w:rStyle w:val="CommentReference"/>
        </w:rPr>
        <w:annotationRef/>
      </w:r>
      <w:r>
        <w:rPr>
          <w:sz w:val="20"/>
          <w:szCs w:val="20"/>
        </w:rPr>
        <w:t xml:space="preserve">Add </w:t>
      </w:r>
      <w:r>
        <w:rPr>
          <w:i/>
          <w:iCs/>
          <w:sz w:val="20"/>
          <w:szCs w:val="20"/>
        </w:rPr>
        <w:t>infra</w:t>
      </w:r>
      <w:r>
        <w:rPr>
          <w:sz w:val="20"/>
          <w:szCs w:val="20"/>
        </w:rPr>
        <w:t xml:space="preserve"> cite</w:t>
      </w:r>
    </w:p>
  </w:comment>
  <w:comment w:id="38" w:author="Jonathan Cervas" w:date="2023-07-02T20:09:00Z" w:initials="JC">
    <w:p w14:paraId="7B0AAE78" w14:textId="77777777" w:rsidR="00B2673D" w:rsidRDefault="00B2673D">
      <w:r>
        <w:rPr>
          <w:rStyle w:val="CommentReference"/>
        </w:rPr>
        <w:annotationRef/>
      </w:r>
      <w:r>
        <w:rPr>
          <w:b/>
          <w:bCs/>
          <w:color w:val="FF0000"/>
          <w:sz w:val="20"/>
          <w:szCs w:val="20"/>
        </w:rPr>
        <w:t xml:space="preserve">JONATHAN, IS THIS CORRECT? </w:t>
      </w:r>
      <w:r>
        <w:rPr>
          <w:sz w:val="20"/>
          <w:szCs w:val="20"/>
        </w:rPr>
        <w:t xml:space="preserve">  </w:t>
      </w:r>
    </w:p>
  </w:comment>
  <w:comment w:id="39" w:author="Bernard N. Grofman" w:date="2023-08-06T10:42:00Z" w:initials="BNG">
    <w:p w14:paraId="6E700A5B" w14:textId="77777777" w:rsidR="008B7C1B" w:rsidRDefault="008B7C1B">
      <w:pPr>
        <w:pStyle w:val="CommentText"/>
        <w:ind w:firstLine="0"/>
        <w:jc w:val="left"/>
      </w:pPr>
      <w:r>
        <w:rPr>
          <w:rStyle w:val="CommentReference"/>
        </w:rPr>
        <w:annotationRef/>
      </w:r>
      <w:r>
        <w:t>SCOTT CAN YOU LOOK FOR ONE OR MORE ON POINT CITES? Also, can you doublecheck list lof states in footnote 28--hihglighted in yellow by Jonathan?</w:t>
      </w:r>
    </w:p>
  </w:comment>
  <w:comment w:id="40" w:author="Bernie Grofman" w:date="2023-09-22T13:26:00Z" w:initials="BG">
    <w:p w14:paraId="2382763E" w14:textId="77777777" w:rsidR="00402EB5" w:rsidRDefault="00402EB5">
      <w:pPr>
        <w:pStyle w:val="CommentText"/>
        <w:ind w:firstLine="0"/>
        <w:jc w:val="left"/>
      </w:pPr>
      <w:r>
        <w:rPr>
          <w:rStyle w:val="CommentReference"/>
        </w:rPr>
        <w:annotationRef/>
      </w:r>
      <w:r>
        <w:t xml:space="preserve">Jonathan is this correct!!?? </w:t>
      </w:r>
    </w:p>
  </w:comment>
  <w:comment w:id="43" w:author="Jonathan Cervas" w:date="2023-09-06T13:31:00Z" w:initials="JC">
    <w:p w14:paraId="3C94C489" w14:textId="55B5ABFB" w:rsidR="00AF06B5" w:rsidRDefault="00AF06B5">
      <w:r>
        <w:rPr>
          <w:rStyle w:val="CommentReference"/>
        </w:rPr>
        <w:annotationRef/>
      </w:r>
      <w:r>
        <w:rPr>
          <w:sz w:val="20"/>
          <w:szCs w:val="20"/>
        </w:rPr>
        <w:t>Let’s list the states here</w:t>
      </w:r>
    </w:p>
  </w:comment>
  <w:comment w:id="44" w:author="Jonathan Cervas" w:date="2023-09-06T13:47:00Z" w:initials="JC">
    <w:p w14:paraId="1E9139CE" w14:textId="77777777" w:rsidR="00536FFD" w:rsidRDefault="00536FFD">
      <w:r>
        <w:rPr>
          <w:rStyle w:val="CommentReference"/>
        </w:rPr>
        <w:annotationRef/>
      </w:r>
      <w:r>
        <w:rPr>
          <w:sz w:val="20"/>
          <w:szCs w:val="20"/>
        </w:rPr>
        <w:t>This will help to ensure we got these numbers right</w:t>
      </w:r>
    </w:p>
  </w:comment>
  <w:comment w:id="45" w:author="Bernie Grofman" w:date="2023-09-22T13:27:00Z" w:initials="BG">
    <w:p w14:paraId="7337BA57" w14:textId="77777777" w:rsidR="00402EB5" w:rsidRDefault="00402EB5">
      <w:pPr>
        <w:pStyle w:val="CommentText"/>
        <w:ind w:firstLine="0"/>
        <w:jc w:val="left"/>
      </w:pPr>
      <w:r>
        <w:rPr>
          <w:rStyle w:val="CommentReference"/>
        </w:rPr>
        <w:annotationRef/>
      </w:r>
      <w:r>
        <w:t>Good idea</w:t>
      </w:r>
    </w:p>
  </w:comment>
  <w:comment w:id="46" w:author="Jonathan Cervas" w:date="2023-09-06T13:48:00Z" w:initials="JC">
    <w:p w14:paraId="13AEEFEA" w14:textId="47B1BD59" w:rsidR="00ED2B44" w:rsidRDefault="00ED2B44">
      <w:r>
        <w:rPr>
          <w:rStyle w:val="CommentReference"/>
        </w:rPr>
        <w:annotationRef/>
      </w:r>
      <w:r>
        <w:rPr>
          <w:sz w:val="20"/>
          <w:szCs w:val="20"/>
        </w:rPr>
        <w:t>This is a new point, but I think it’s right and compliments point 1</w:t>
      </w:r>
    </w:p>
  </w:comment>
  <w:comment w:id="47" w:author="Bernie Grofman" w:date="2023-09-22T13:28:00Z" w:initials="BG">
    <w:p w14:paraId="08B9DB46" w14:textId="77777777" w:rsidR="00402EB5" w:rsidRDefault="00402EB5">
      <w:pPr>
        <w:pStyle w:val="CommentText"/>
        <w:ind w:firstLine="0"/>
        <w:jc w:val="left"/>
      </w:pPr>
      <w:r>
        <w:rPr>
          <w:rStyle w:val="CommentReference"/>
        </w:rPr>
        <w:annotationRef/>
      </w:r>
      <w:r>
        <w:t>yup</w:t>
      </w:r>
    </w:p>
  </w:comment>
  <w:comment w:id="48" w:author="Scott Matsuda" w:date="2023-08-08T08:32:00Z" w:initials="SM">
    <w:p w14:paraId="3E67512F" w14:textId="37BDDC79" w:rsidR="0085492A" w:rsidRDefault="00DB356D">
      <w:r>
        <w:rPr>
          <w:rStyle w:val="CommentReference"/>
        </w:rPr>
        <w:annotationRef/>
      </w:r>
      <w:r w:rsidR="0085492A">
        <w:rPr>
          <w:sz w:val="20"/>
          <w:szCs w:val="20"/>
        </w:rPr>
        <w:t xml:space="preserve">Because of the distinction between the pending cases per our Table 1 (“P”) and those challenges that may have been technically “resolved” yet required to have new maps drawn in 2024 (e.g., OH was listed as successfully “S, R” resolved in our Table 1, but also had to redraw their maps in 2024), I decided it was cleaner to only count the “P” states indicated by Table 1, so that our extrapolations did not get mixed up.  Thus, 5 = FL, KY, NM, NC, UT.   </w:t>
      </w:r>
    </w:p>
  </w:comment>
  <w:comment w:id="49" w:author="Jonathan Cervas" w:date="2023-08-16T18:29:00Z" w:initials="JC">
    <w:p w14:paraId="00F33102" w14:textId="77777777" w:rsidR="00DF3015" w:rsidRDefault="00DF3015">
      <w:r>
        <w:rPr>
          <w:rStyle w:val="CommentReference"/>
        </w:rPr>
        <w:annotationRef/>
      </w:r>
      <w:r>
        <w:rPr>
          <w:sz w:val="20"/>
          <w:szCs w:val="20"/>
        </w:rPr>
        <w:t>This remains unclear and can use come fine-tuning of definitions. JC to come back to.</w:t>
      </w:r>
    </w:p>
  </w:comment>
  <w:comment w:id="51" w:author="Jonathan Cervas" w:date="2023-08-16T18:41:00Z" w:initials="JC">
    <w:p w14:paraId="035E1DEF" w14:textId="16E67904" w:rsidR="00E3361D" w:rsidRDefault="00E3361D">
      <w:r>
        <w:rPr>
          <w:rStyle w:val="CommentReference"/>
        </w:rPr>
        <w:annotationRef/>
      </w:r>
      <w:r>
        <w:rPr>
          <w:sz w:val="20"/>
          <w:szCs w:val="20"/>
        </w:rPr>
        <w:t xml:space="preserve">To Add somewhere: </w:t>
      </w:r>
    </w:p>
    <w:p w14:paraId="68BC2C40" w14:textId="77777777" w:rsidR="00E3361D" w:rsidRDefault="00E3361D">
      <w:r>
        <w:rPr>
          <w:color w:val="000000"/>
          <w:sz w:val="20"/>
          <w:szCs w:val="20"/>
        </w:rPr>
        <w:t xml:space="preserve">Florida’s congressional map has been challenged under the state’s partisan gerrymandering and racial gerrymandering provisions, but parties jointly decided to drop the partisan gerrymandering claim in </w:t>
      </w:r>
      <w:r>
        <w:rPr>
          <w:i/>
          <w:iCs/>
          <w:color w:val="000000"/>
          <w:sz w:val="20"/>
          <w:szCs w:val="20"/>
        </w:rPr>
        <w:t xml:space="preserve">Black Voters Matter Capacity Building Inst., Inc. v. Byrd. </w:t>
      </w:r>
      <w:r>
        <w:rPr>
          <w:color w:val="000000"/>
          <w:sz w:val="20"/>
          <w:szCs w:val="20"/>
        </w:rPr>
        <w:t>In addition to the protections against partisan gerrymandering, Florida’s constitution protects racial and language minorities by requiring districts that do not “diminish their ability to elect representatives of their choice.” Fla. Const. art. III, § 20(a). For example, the Florida legislature—under instruction from the Florida governor—could be accused of having gone “hog wild” in the 2020 redistricting round in seeking to advantage Republicans.</w:t>
      </w:r>
      <w:r>
        <w:rPr>
          <w:strike/>
          <w:color w:val="FF0000"/>
          <w:sz w:val="20"/>
          <w:szCs w:val="20"/>
        </w:rPr>
        <w:t xml:space="preserve"> </w:t>
      </w:r>
      <w:r>
        <w:rPr>
          <w:color w:val="000000"/>
          <w:sz w:val="20"/>
          <w:szCs w:val="20"/>
        </w:rPr>
        <w:t> </w:t>
      </w:r>
      <w:r>
        <w:rPr>
          <w:i/>
          <w:iCs/>
          <w:color w:val="000000"/>
          <w:sz w:val="20"/>
          <w:szCs w:val="20"/>
        </w:rPr>
        <w:t xml:space="preserve">See </w:t>
      </w:r>
      <w:r>
        <w:rPr>
          <w:color w:val="000000"/>
          <w:sz w:val="20"/>
          <w:szCs w:val="20"/>
        </w:rPr>
        <w:t xml:space="preserve">Joshua Kaplan, </w:t>
      </w:r>
      <w:r>
        <w:rPr>
          <w:i/>
          <w:iCs/>
          <w:color w:val="000000"/>
          <w:sz w:val="20"/>
          <w:szCs w:val="20"/>
        </w:rPr>
        <w:t>How Ron DeSantis Blew Up Black-Held Congressional Districts and May Have Broken Florida Law</w:t>
      </w:r>
      <w:r>
        <w:rPr>
          <w:color w:val="000000"/>
          <w:sz w:val="20"/>
          <w:szCs w:val="20"/>
        </w:rPr>
        <w:t xml:space="preserve">, ProPublica (Oct 11, 2022), https://www.propublica.org/article/ron-desantis-florida-redistricting-map-scheme; Greg Allen, </w:t>
      </w:r>
      <w:r>
        <w:rPr>
          <w:i/>
          <w:iCs/>
          <w:color w:val="000000"/>
          <w:sz w:val="20"/>
          <w:szCs w:val="20"/>
        </w:rPr>
        <w:t>Gov. DeSantis takes over congressional redistricting in Florida</w:t>
      </w:r>
      <w:r>
        <w:rPr>
          <w:color w:val="000000"/>
          <w:sz w:val="20"/>
          <w:szCs w:val="20"/>
        </w:rPr>
        <w:t xml:space="preserve">, NPR (Apr. 12, 2022), https://www.npr.org/2022/04/12/1092414662/gov-desantis-takes-over-congressional-redistricting-in-florida; Gary Fineout, </w:t>
      </w:r>
      <w:r>
        <w:rPr>
          <w:i/>
          <w:iCs/>
          <w:color w:val="000000"/>
          <w:sz w:val="20"/>
          <w:szCs w:val="20"/>
        </w:rPr>
        <w:t>Florida Supreme Court locks in DeSantis-backed redistricting map</w:t>
      </w:r>
      <w:r>
        <w:rPr>
          <w:color w:val="000000"/>
          <w:sz w:val="20"/>
          <w:szCs w:val="20"/>
        </w:rPr>
        <w:t xml:space="preserve">, Politico (June 2, 2022), https://www.politico.com/news/2022/06/02/florida-redistricting-map-court-decision-00036740)). </w:t>
      </w:r>
    </w:p>
  </w:comment>
  <w:comment w:id="53" w:author="Scott Matsuda" w:date="2023-08-08T08:57:00Z" w:initials="SM">
    <w:p w14:paraId="60D1BF0F" w14:textId="3C913261" w:rsidR="000E02C2" w:rsidRDefault="00B13581">
      <w:r>
        <w:rPr>
          <w:rStyle w:val="CommentReference"/>
        </w:rPr>
        <w:annotationRef/>
      </w:r>
      <w:r w:rsidR="000E02C2">
        <w:rPr>
          <w:sz w:val="20"/>
          <w:szCs w:val="20"/>
        </w:rPr>
        <w:t>6 = KS, MD, NJ, NY, OH, OR.  (Previously was at 5 to mathematically match conclusion 3.  However, it still should have been 6 because we noted the double-count of OH.  My mistake.)</w:t>
      </w:r>
    </w:p>
  </w:comment>
  <w:comment w:id="54" w:author="Jonathan Cervas" w:date="2023-07-02T20:07:00Z" w:initials="JC">
    <w:p w14:paraId="669A666E" w14:textId="3927F70D" w:rsidR="00B2673D" w:rsidRDefault="00B2673D">
      <w:r>
        <w:rPr>
          <w:rStyle w:val="CommentReference"/>
        </w:rPr>
        <w:annotationRef/>
      </w:r>
      <w:r>
        <w:rPr>
          <w:b/>
          <w:bCs/>
          <w:color w:val="FF0000"/>
          <w:sz w:val="20"/>
          <w:szCs w:val="20"/>
        </w:rPr>
        <w:t>SCOTT, PLEASE LOOK OVER AND cHECK FOR ACCURACY. I FIND my own LANGUAGE TO BE CONFUSING.</w:t>
      </w:r>
      <w:r>
        <w:rPr>
          <w:sz w:val="20"/>
          <w:szCs w:val="20"/>
        </w:rPr>
        <w:t xml:space="preserve"> </w:t>
      </w:r>
    </w:p>
  </w:comment>
  <w:comment w:id="55" w:author="Scott Matsuda" w:date="2023-08-11T11:13:00Z" w:initials="SM">
    <w:p w14:paraId="564B7649" w14:textId="77777777" w:rsidR="007D4B9C" w:rsidRDefault="007D4B9C" w:rsidP="007D4B9C">
      <w:r>
        <w:rPr>
          <w:rStyle w:val="CommentReference"/>
        </w:rPr>
        <w:annotationRef/>
      </w:r>
      <w:r>
        <w:rPr>
          <w:color w:val="000000"/>
          <w:sz w:val="20"/>
          <w:szCs w:val="20"/>
        </w:rPr>
        <w:t xml:space="preserve">As noted before, </w:t>
      </w:r>
      <w:r>
        <w:rPr>
          <w:sz w:val="20"/>
          <w:szCs w:val="20"/>
        </w:rPr>
        <w:t>10 of 34 filtered from Table 1 “Type” = L, LC, CL.  (S = MD, NY, OH).</w:t>
      </w:r>
    </w:p>
  </w:comment>
  <w:comment w:id="57" w:author="Scott Matsuda" w:date="2023-08-11T11:14:00Z" w:initials="SM">
    <w:p w14:paraId="013FA3C7" w14:textId="77777777" w:rsidR="003274A7" w:rsidRDefault="003274A7" w:rsidP="003274A7">
      <w:r>
        <w:rPr>
          <w:rStyle w:val="CommentReference"/>
        </w:rPr>
        <w:annotationRef/>
      </w:r>
      <w:r>
        <w:rPr>
          <w:sz w:val="20"/>
          <w:szCs w:val="20"/>
        </w:rPr>
        <w:t>As noted before, 1 of 10 filtered from Table 1 “Type” = C.  (U = NJ).</w:t>
      </w:r>
    </w:p>
  </w:comment>
  <w:comment w:id="56" w:author="Bernie Grofman" w:date="2023-09-22T13:34:00Z" w:initials="BG">
    <w:p w14:paraId="017AB74E" w14:textId="77777777" w:rsidR="003274A7" w:rsidRDefault="003274A7" w:rsidP="003274A7">
      <w:pPr>
        <w:pStyle w:val="CommentText"/>
        <w:ind w:firstLine="0"/>
        <w:jc w:val="left"/>
      </w:pPr>
      <w:r>
        <w:rPr>
          <w:rStyle w:val="CommentReference"/>
        </w:rPr>
        <w:annotationRef/>
      </w:r>
      <w:r>
        <w:t>That gives an n of 44. I thought it was 43,</w:t>
      </w:r>
    </w:p>
  </w:comment>
  <w:comment w:id="58" w:author="Jonathan Cervas" w:date="2023-07-02T20:06:00Z" w:initials="JC">
    <w:p w14:paraId="00BF9EFD" w14:textId="7F011A17" w:rsidR="00B2673D" w:rsidRDefault="00B2673D">
      <w:r>
        <w:rPr>
          <w:rStyle w:val="CommentReference"/>
        </w:rPr>
        <w:annotationRef/>
      </w:r>
      <w:r>
        <w:rPr>
          <w:b/>
          <w:bCs/>
          <w:color w:val="FF0000"/>
          <w:sz w:val="20"/>
          <w:szCs w:val="20"/>
        </w:rPr>
        <w:t>SCOTT. PLEASE DOUBLECHECK THIS LANGUAGE FOR ACCURACY</w:t>
      </w:r>
      <w:r>
        <w:rPr>
          <w:sz w:val="20"/>
          <w:szCs w:val="20"/>
        </w:rPr>
        <w:t xml:space="preserve">. </w:t>
      </w:r>
    </w:p>
  </w:comment>
  <w:comment w:id="62" w:author="Scott Matsuda" w:date="2023-08-11T11:41:00Z" w:initials="SM">
    <w:p w14:paraId="2F0667E2" w14:textId="77777777" w:rsidR="00E26944" w:rsidRDefault="00E26944">
      <w:r>
        <w:rPr>
          <w:rStyle w:val="CommentReference"/>
        </w:rPr>
        <w:annotationRef/>
      </w:r>
      <w:r>
        <w:rPr>
          <w:sz w:val="20"/>
          <w:szCs w:val="20"/>
        </w:rPr>
        <w:t>As noted before, 5 of 14 was filtered from Table 1 “Control” = GOP, DEM, DEM* and “Direct Language” = x.  (5 = FL, OH, UT, NY, OR)</w:t>
      </w:r>
    </w:p>
  </w:comment>
  <w:comment w:id="63" w:author="Justine Kawa" w:date="2023-10-21T12:00:00Z" w:initials="JK">
    <w:p w14:paraId="44629BE7" w14:textId="77777777" w:rsidR="00105ADB" w:rsidRDefault="00105ADB" w:rsidP="00362256">
      <w:r>
        <w:rPr>
          <w:rStyle w:val="CommentReference"/>
        </w:rPr>
        <w:annotationRef/>
      </w:r>
      <w:r>
        <w:rPr>
          <w:sz w:val="20"/>
          <w:szCs w:val="20"/>
        </w:rPr>
        <w:t>Are we treating NC here as not including the most recent decision in 2023? Just what was resolved before the 2022 election (e.g. Harper II).  Because in table 1 we have NC as “P”, not “S”</w:t>
      </w:r>
    </w:p>
  </w:comment>
  <w:comment w:id="64" w:author="Jonathan Cervas" w:date="2023-10-25T15:02:00Z" w:initials="JC">
    <w:p w14:paraId="36112136" w14:textId="77777777" w:rsidR="00AB0EC8" w:rsidRDefault="00AB0EC8" w:rsidP="009C0023">
      <w:r>
        <w:rPr>
          <w:rStyle w:val="CommentReference"/>
        </w:rPr>
        <w:annotationRef/>
      </w:r>
      <w:r>
        <w:rPr>
          <w:sz w:val="20"/>
          <w:szCs w:val="20"/>
        </w:rPr>
        <w:t>NC is S, P in Table 1. S for the case that led to the Grofman map before 2022, and P for the now completed litigation that is leading to a new map (implemented today actually). It also had F, but I just took that out because it does not really fit as F.</w:t>
      </w:r>
    </w:p>
  </w:comment>
  <w:comment w:id="69" w:author="Jonathan Cervas" w:date="2023-08-21T14:50:00Z" w:initials="JC">
    <w:p w14:paraId="56EBA464" w14:textId="34266475" w:rsidR="007037AB" w:rsidRDefault="007037AB">
      <w:r>
        <w:rPr>
          <w:rStyle w:val="CommentReference"/>
        </w:rPr>
        <w:annotationRef/>
      </w:r>
      <w:r>
        <w:rPr>
          <w:sz w:val="20"/>
          <w:szCs w:val="20"/>
        </w:rPr>
        <w:t>This is new, please check.</w:t>
      </w:r>
    </w:p>
  </w:comment>
  <w:comment w:id="70" w:author="Bernie Grofman" w:date="2023-09-22T14:15:00Z" w:initials="BG">
    <w:p w14:paraId="2083C232" w14:textId="77777777" w:rsidR="003C05DA" w:rsidRDefault="003C05DA">
      <w:pPr>
        <w:pStyle w:val="CommentText"/>
        <w:ind w:firstLine="0"/>
        <w:jc w:val="left"/>
      </w:pPr>
      <w:r>
        <w:rPr>
          <w:rStyle w:val="CommentReference"/>
        </w:rPr>
        <w:annotationRef/>
      </w:r>
      <w:r>
        <w:t>Details about how partisan leaning of judges still needs to be added</w:t>
      </w:r>
    </w:p>
  </w:comment>
  <w:comment w:id="71" w:author="Bernie Grofman" w:date="2023-09-22T14:20:00Z" w:initials="BG">
    <w:p w14:paraId="48398E86" w14:textId="77777777" w:rsidR="00EE3EB6" w:rsidRDefault="00EE3EB6">
      <w:pPr>
        <w:pStyle w:val="CommentText"/>
        <w:ind w:firstLine="0"/>
        <w:jc w:val="left"/>
      </w:pPr>
      <w:r>
        <w:rPr>
          <w:rStyle w:val="CommentReference"/>
        </w:rPr>
        <w:annotationRef/>
      </w:r>
      <w:r>
        <w:t>AHA!!   there really is this  info in footnote 66 see also footnote 60 that may need to be combined with the later footnote</w:t>
      </w:r>
    </w:p>
  </w:comment>
  <w:comment w:id="67" w:author="Justine Kawa" w:date="2023-10-21T12:10:00Z" w:initials="JK">
    <w:p w14:paraId="27B2BB84" w14:textId="77777777" w:rsidR="0013648E" w:rsidRDefault="0013648E" w:rsidP="00C85080">
      <w:r>
        <w:rPr>
          <w:rStyle w:val="CommentReference"/>
        </w:rPr>
        <w:annotationRef/>
      </w:r>
      <w:r>
        <w:rPr>
          <w:color w:val="000000"/>
          <w:sz w:val="20"/>
          <w:szCs w:val="20"/>
        </w:rPr>
        <w:t>I’m not sure if you want to indicate in this footnote that the governor appoints justices only after a commission has provided him with a list of options.</w:t>
      </w:r>
    </w:p>
  </w:comment>
  <w:comment w:id="72" w:author="Jonathan Cervas" w:date="2023-10-16T15:47:00Z" w:initials="JC">
    <w:p w14:paraId="4C01A553" w14:textId="5C555BFC" w:rsidR="003F5183" w:rsidRDefault="003F5183" w:rsidP="00E82FF2">
      <w:r>
        <w:rPr>
          <w:rStyle w:val="CommentReference"/>
        </w:rPr>
        <w:annotationRef/>
      </w:r>
      <w:r>
        <w:rPr>
          <w:sz w:val="20"/>
          <w:szCs w:val="20"/>
        </w:rPr>
        <w:t>This said seven, but I only count four. What am I missing?</w:t>
      </w:r>
    </w:p>
  </w:comment>
  <w:comment w:id="73" w:author="Guest User" w:date="2023-10-18T22:55:00Z" w:initials="GU">
    <w:p w14:paraId="502D68D7" w14:textId="16616B51" w:rsidR="00C0B28B" w:rsidRDefault="00C0B28B">
      <w:pPr>
        <w:pStyle w:val="CommentText"/>
      </w:pPr>
      <w:r>
        <w:t>I am seeing NY, NC, OH, PA.  NC technically has both Harper I and II but it only says "states" not cases - so I think should be four not five.</w:t>
      </w:r>
      <w:r>
        <w:rPr>
          <w:rStyle w:val="CommentReference"/>
        </w:rPr>
        <w:annotationRef/>
      </w:r>
    </w:p>
  </w:comment>
  <w:comment w:id="74" w:author="Jonathan Cervas" w:date="2023-10-20T10:18:00Z" w:initials="JC">
    <w:p w14:paraId="5D39B588" w14:textId="77777777" w:rsidR="00A0203D" w:rsidRDefault="00A0203D" w:rsidP="00D13B35">
      <w:r>
        <w:rPr>
          <w:rStyle w:val="CommentReference"/>
        </w:rPr>
        <w:annotationRef/>
      </w:r>
      <w:r>
        <w:rPr>
          <w:b/>
          <w:bCs/>
          <w:sz w:val="20"/>
          <w:szCs w:val="20"/>
        </w:rPr>
        <w:t>@Justine</w:t>
      </w:r>
      <w:r>
        <w:rPr>
          <w:sz w:val="20"/>
          <w:szCs w:val="20"/>
        </w:rPr>
        <w:t>, don’t forget about MD</w:t>
      </w:r>
    </w:p>
  </w:comment>
  <w:comment w:id="75" w:author="Jonathan Cervas" w:date="2023-10-20T11:09:00Z" w:initials="JC">
    <w:p w14:paraId="1F8A1D04" w14:textId="77777777" w:rsidR="00AF78C1" w:rsidRDefault="00AF78C1" w:rsidP="00EB5580">
      <w:r>
        <w:rPr>
          <w:rStyle w:val="CommentReference"/>
        </w:rPr>
        <w:annotationRef/>
      </w:r>
      <w:r>
        <w:rPr>
          <w:b/>
          <w:bCs/>
          <w:sz w:val="20"/>
          <w:szCs w:val="20"/>
        </w:rPr>
        <w:t>Justine</w:t>
      </w:r>
      <w:r>
        <w:rPr>
          <w:sz w:val="20"/>
          <w:szCs w:val="20"/>
        </w:rPr>
        <w:t>, does this “controlling” work better than the previous “high” court? We want to include Maryland because it’s important because it’s a case I which a democratic drawn plan was overturned. It never reached the high court likely because Democrats knew it would not be overturned.</w:t>
      </w:r>
    </w:p>
  </w:comment>
  <w:comment w:id="76" w:author="Justine Kawa" w:date="2023-10-21T12:14:00Z" w:initials="JK">
    <w:p w14:paraId="3237847E" w14:textId="77777777" w:rsidR="005F37FD" w:rsidRDefault="005F37FD" w:rsidP="00BD20F1">
      <w:r>
        <w:rPr>
          <w:rStyle w:val="CommentReference"/>
        </w:rPr>
        <w:annotationRef/>
      </w:r>
      <w:r>
        <w:rPr>
          <w:color w:val="000000"/>
          <w:sz w:val="20"/>
          <w:szCs w:val="20"/>
        </w:rPr>
        <w:t>When I see “controlling” I think of the highest state court, because that’s the court that issues controlling opinions.  Even though MD’s case didn’t go all the way up, that opinion still doesn’t have precedential authority (or controlling authority), just persuasive. I might just say “there are five states where the court rejected a congressional plan” so we can include MD.</w:t>
      </w:r>
    </w:p>
  </w:comment>
  <w:comment w:id="77" w:author="Jonathan Cervas" w:date="2023-10-25T15:18:00Z" w:initials="JC">
    <w:p w14:paraId="3ECD9324" w14:textId="77777777" w:rsidR="00823EED" w:rsidRDefault="00823EED" w:rsidP="00D05552">
      <w:r>
        <w:rPr>
          <w:rStyle w:val="CommentReference"/>
        </w:rPr>
        <w:annotationRef/>
      </w:r>
      <w:r>
        <w:rPr>
          <w:sz w:val="20"/>
          <w:szCs w:val="20"/>
        </w:rPr>
        <w:t>Okay. That is done. I also added “In no state did a trial court get reversed by the higher court. “ to the footnote following this sentence. This is true, right?</w:t>
      </w:r>
    </w:p>
  </w:comment>
  <w:comment w:id="78" w:author="Guest User" w:date="2023-10-18T22:57:00Z" w:initials="GU">
    <w:p w14:paraId="5C9EF690" w14:textId="4817DDAE" w:rsidR="00C0B28B" w:rsidRDefault="00C0B28B">
      <w:pPr>
        <w:pStyle w:val="CommentText"/>
      </w:pPr>
      <w:r>
        <w:t>Three - NY, NC, OH</w:t>
      </w:r>
      <w:r>
        <w:rPr>
          <w:rStyle w:val="CommentReference"/>
        </w:rPr>
        <w:annotationRef/>
      </w:r>
    </w:p>
  </w:comment>
  <w:comment w:id="79" w:author="Jonathan Cervas" w:date="2023-10-20T13:21:00Z" w:initials="JC">
    <w:p w14:paraId="1A0E7E88" w14:textId="77777777" w:rsidR="007333CE" w:rsidRDefault="007333CE" w:rsidP="003328D0">
      <w:r>
        <w:rPr>
          <w:rStyle w:val="CommentReference"/>
        </w:rPr>
        <w:annotationRef/>
      </w:r>
      <w:r>
        <w:rPr>
          <w:sz w:val="20"/>
          <w:szCs w:val="20"/>
        </w:rPr>
        <w:t>Four if we include MD, which I think we should here.</w:t>
      </w:r>
    </w:p>
  </w:comment>
  <w:comment w:id="80" w:author="Guest User" w:date="2023-10-18T22:57:00Z" w:initials="GU">
    <w:p w14:paraId="474B24D7" w14:textId="1106AC43" w:rsidR="00C0B28B" w:rsidRDefault="00C0B28B">
      <w:pPr>
        <w:pStyle w:val="CommentText"/>
      </w:pPr>
      <w:r>
        <w:t>Fourth</w:t>
      </w:r>
      <w:r>
        <w:rPr>
          <w:rStyle w:val="CommentReference"/>
        </w:rPr>
        <w:annotationRef/>
      </w:r>
    </w:p>
  </w:comment>
  <w:comment w:id="81" w:author="Justine Kawa" w:date="2023-10-21T12:25:00Z" w:initials="JK">
    <w:p w14:paraId="029C37B5" w14:textId="77777777" w:rsidR="005F37FD" w:rsidRDefault="005F37FD" w:rsidP="0018747F">
      <w:r>
        <w:rPr>
          <w:rStyle w:val="CommentReference"/>
        </w:rPr>
        <w:annotationRef/>
      </w:r>
      <w:r>
        <w:rPr>
          <w:color w:val="000000"/>
          <w:sz w:val="20"/>
          <w:szCs w:val="20"/>
        </w:rPr>
        <w:t>Is this saying that the lower court created a proposed map, and the Supreme Court rejected that map in favor of a legislatively drawn map? Because then the footnote goes on to say that the Legislature’s preferred map was selected by the lower court judge - is that different than the court’s plan?</w:t>
      </w:r>
    </w:p>
  </w:comment>
  <w:comment w:id="82" w:author="Jonathan Cervas" w:date="2023-10-25T15:22:00Z" w:initials="JC">
    <w:p w14:paraId="240AAE36" w14:textId="77777777" w:rsidR="008F7CE0" w:rsidRDefault="008F7CE0" w:rsidP="00801A2C">
      <w:r>
        <w:rPr>
          <w:rStyle w:val="CommentReference"/>
        </w:rPr>
        <w:annotationRef/>
      </w:r>
      <w:r>
        <w:rPr>
          <w:sz w:val="20"/>
          <w:szCs w:val="20"/>
        </w:rPr>
        <w:t>Added to the footnote to clarify, but I think this is all correct.</w:t>
      </w:r>
    </w:p>
  </w:comment>
  <w:comment w:id="83" w:author="Justine Kawa" w:date="2023-10-21T12:26:00Z" w:initials="JK">
    <w:p w14:paraId="3FD3F02E" w14:textId="00476498" w:rsidR="00743DE2" w:rsidRDefault="00743DE2" w:rsidP="000F2D3E">
      <w:r>
        <w:rPr>
          <w:rStyle w:val="CommentReference"/>
        </w:rPr>
        <w:annotationRef/>
      </w:r>
      <w:r>
        <w:rPr>
          <w:color w:val="000000"/>
          <w:sz w:val="20"/>
          <w:szCs w:val="20"/>
        </w:rPr>
        <w:t>See comment above - if we include MD should take out “controlling”</w:t>
      </w:r>
    </w:p>
  </w:comment>
  <w:comment w:id="84" w:author="Jonathan Cervas" w:date="2023-10-25T15:23:00Z" w:initials="JC">
    <w:p w14:paraId="504912B4" w14:textId="77777777" w:rsidR="00B27063" w:rsidRDefault="00B27063" w:rsidP="00903367">
      <w:r>
        <w:rPr>
          <w:rStyle w:val="CommentReference"/>
        </w:rPr>
        <w:annotationRef/>
      </w:r>
      <w:r>
        <w:rPr>
          <w:sz w:val="20"/>
          <w:szCs w:val="20"/>
        </w:rPr>
        <w:t>Changed “controlling” to “court” opinions</w:t>
      </w:r>
    </w:p>
  </w:comment>
  <w:comment w:id="85" w:author="Guest User" w:date="2023-10-18T22:59:00Z" w:initials="GU">
    <w:p w14:paraId="3AFD3A37" w14:textId="7DC8F68A" w:rsidR="00C0B28B" w:rsidRDefault="00C0B28B">
      <w:pPr>
        <w:pStyle w:val="CommentText"/>
      </w:pPr>
      <w:r>
        <w:t>Five - NY, NC (Harper I and II), OH, PA</w:t>
      </w:r>
      <w:r>
        <w:rPr>
          <w:rStyle w:val="CommentReference"/>
        </w:rPr>
        <w:annotationRef/>
      </w:r>
    </w:p>
  </w:comment>
  <w:comment w:id="86" w:author="Jonathan Cervas" w:date="2023-10-20T10:20:00Z" w:initials="JC">
    <w:p w14:paraId="67362C07" w14:textId="77777777" w:rsidR="00ED6C20" w:rsidRDefault="00ED6C20" w:rsidP="001F0F64">
      <w:r>
        <w:rPr>
          <w:rStyle w:val="CommentReference"/>
        </w:rPr>
        <w:annotationRef/>
      </w:r>
      <w:r>
        <w:rPr>
          <w:sz w:val="20"/>
          <w:szCs w:val="20"/>
        </w:rPr>
        <w:t>Justine, is this footnote correct after making your previous update form 3 to 5?</w:t>
      </w:r>
    </w:p>
  </w:comment>
  <w:comment w:id="87" w:author="Justine Kawa" w:date="2023-10-21T12:37:00Z" w:initials="JK">
    <w:p w14:paraId="5CED18F7" w14:textId="77777777" w:rsidR="00B413F8" w:rsidRDefault="00B413F8" w:rsidP="00646134">
      <w:r>
        <w:rPr>
          <w:rStyle w:val="CommentReference"/>
        </w:rPr>
        <w:annotationRef/>
      </w:r>
      <w:r>
        <w:rPr>
          <w:color w:val="000000"/>
          <w:sz w:val="20"/>
          <w:szCs w:val="20"/>
        </w:rPr>
        <w:t xml:space="preserve">I actually think we can just remove this footnote? I don’t think it’s entirely accurate - some states look at the statistical data to determine whether partisan factors subverted traditional criteria, others just evaluate fairness. </w:t>
      </w:r>
    </w:p>
    <w:p w14:paraId="0EE3AFDF" w14:textId="77777777" w:rsidR="00B413F8" w:rsidRDefault="00B413F8" w:rsidP="00646134"/>
    <w:p w14:paraId="4A50EDD7" w14:textId="77777777" w:rsidR="00B413F8" w:rsidRDefault="00B413F8" w:rsidP="00646134">
      <w:r>
        <w:rPr>
          <w:color w:val="000000"/>
          <w:sz w:val="20"/>
          <w:szCs w:val="20"/>
        </w:rPr>
        <w:t>Interestingly all four have implied state constitutional provisions - not sure if we made that point earlier.</w:t>
      </w:r>
    </w:p>
  </w:comment>
  <w:comment w:id="88" w:author="Bernie Grofman" w:date="2023-09-22T14:16:00Z" w:initials="BG">
    <w:p w14:paraId="5B8B94CA" w14:textId="306AF621" w:rsidR="003C05DA" w:rsidRDefault="003C05DA">
      <w:pPr>
        <w:pStyle w:val="CommentText"/>
        <w:ind w:firstLine="0"/>
        <w:jc w:val="left"/>
      </w:pPr>
      <w:r>
        <w:rPr>
          <w:rStyle w:val="CommentReference"/>
        </w:rPr>
        <w:annotationRef/>
      </w:r>
      <w:r>
        <w:t xml:space="preserve">Do we want to add what has happened in other state courts since  november 2022?? </w:t>
      </w:r>
    </w:p>
  </w:comment>
  <w:comment w:id="89" w:author="Bernie Grofman" w:date="2023-09-22T14:16:00Z" w:initials="BG">
    <w:p w14:paraId="6719CC53" w14:textId="77777777" w:rsidR="003C05DA" w:rsidRDefault="003C05DA">
      <w:pPr>
        <w:pStyle w:val="CommentText"/>
        <w:ind w:firstLine="0"/>
        <w:jc w:val="left"/>
      </w:pPr>
      <w:r>
        <w:rPr>
          <w:rStyle w:val="CommentReference"/>
        </w:rPr>
        <w:annotationRef/>
      </w:r>
      <w:r>
        <w:t>See f. 62</w:t>
      </w:r>
    </w:p>
  </w:comment>
  <w:comment w:id="92" w:author="Guest User" w:date="2023-10-18T23:00:00Z" w:initials="GU">
    <w:p w14:paraId="16BFE24D" w14:textId="61928B96" w:rsidR="00C0B28B" w:rsidRDefault="00C0B28B">
      <w:pPr>
        <w:pStyle w:val="CommentText"/>
      </w:pPr>
      <w:r>
        <w:t>Four - NC (Harper I and II), OH, PA</w:t>
      </w:r>
      <w:r>
        <w:rPr>
          <w:rStyle w:val="CommentReference"/>
        </w:rPr>
        <w:annotationRef/>
      </w:r>
    </w:p>
  </w:comment>
  <w:comment w:id="90" w:author="Jonathan Cervas" w:date="2023-10-20T13:24:00Z" w:initials="JC">
    <w:p w14:paraId="0B579267" w14:textId="77777777" w:rsidR="00926164" w:rsidRDefault="00926164" w:rsidP="006A29C6">
      <w:r>
        <w:rPr>
          <w:rStyle w:val="CommentReference"/>
        </w:rPr>
        <w:annotationRef/>
      </w:r>
      <w:r>
        <w:rPr>
          <w:sz w:val="20"/>
          <w:szCs w:val="20"/>
        </w:rPr>
        <w:t>Does this need updated to include MD?</w:t>
      </w:r>
    </w:p>
  </w:comment>
  <w:comment w:id="91" w:author="Justine Kawa" w:date="2023-10-21T12:38:00Z" w:initials="JK">
    <w:p w14:paraId="0A3FD2FF" w14:textId="77777777" w:rsidR="00B413F8" w:rsidRDefault="00B413F8" w:rsidP="00054990">
      <w:r>
        <w:rPr>
          <w:rStyle w:val="CommentReference"/>
        </w:rPr>
        <w:annotationRef/>
      </w:r>
      <w:r>
        <w:rPr>
          <w:color w:val="000000"/>
          <w:sz w:val="20"/>
          <w:szCs w:val="20"/>
        </w:rPr>
        <w:t>Yes, however MD uses three factors.  See updated language highlighted in pink.</w:t>
      </w:r>
    </w:p>
  </w:comment>
  <w:comment w:id="93" w:author="Guest User" w:date="2023-10-18T23:01:00Z" w:initials="GU">
    <w:p w14:paraId="5F37ADAF" w14:textId="1856CEA9" w:rsidR="00C0B28B" w:rsidRDefault="00C0B28B">
      <w:pPr>
        <w:pStyle w:val="CommentText"/>
      </w:pPr>
      <w:r>
        <w:t>instead of courts</w:t>
      </w:r>
      <w:r>
        <w:rPr>
          <w:rStyle w:val="CommentReference"/>
        </w:rPr>
        <w:annotationRef/>
      </w:r>
    </w:p>
  </w:comment>
  <w:comment w:id="94" w:author="Guest User" w:date="2023-10-19T21:39:00Z" w:initials="GU">
    <w:p w14:paraId="637D2538" w14:textId="3BE68091" w:rsidR="0DEF0E09" w:rsidRDefault="0DEF0E09">
      <w:pPr>
        <w:pStyle w:val="CommentText"/>
      </w:pPr>
      <w:r>
        <w:t>I think earlier we refer to these as criteria - may want to keep consistent (all "factor" or all "criteria")?</w:t>
      </w:r>
      <w:r>
        <w:rPr>
          <w:rStyle w:val="CommentReference"/>
        </w:rPr>
        <w:annotationRef/>
      </w:r>
    </w:p>
  </w:comment>
  <w:comment w:id="95" w:author="Jonathan Cervas" w:date="2023-10-20T10:22:00Z" w:initials="JC">
    <w:p w14:paraId="5A290AA8" w14:textId="77777777" w:rsidR="00DD3C52" w:rsidRDefault="00DD3C52" w:rsidP="00944FD7">
      <w:r>
        <w:rPr>
          <w:rStyle w:val="CommentReference"/>
        </w:rPr>
        <w:annotationRef/>
      </w:r>
      <w:r>
        <w:rPr>
          <w:sz w:val="20"/>
          <w:szCs w:val="20"/>
        </w:rPr>
        <w:t xml:space="preserve">I’m okay with this. Make the changes as necessary </w:t>
      </w:r>
    </w:p>
  </w:comment>
  <w:comment w:id="96" w:author="Jonathan Cervas" w:date="2023-08-21T16:23:00Z" w:initials="JC">
    <w:p w14:paraId="1EE50262" w14:textId="0D164C45" w:rsidR="004127E1" w:rsidRDefault="004127E1">
      <w:r>
        <w:rPr>
          <w:rStyle w:val="CommentReference"/>
        </w:rPr>
        <w:annotationRef/>
      </w:r>
      <w:r>
        <w:rPr>
          <w:sz w:val="20"/>
          <w:szCs w:val="20"/>
        </w:rPr>
        <w:t>Changed from six to seven; FL 2015, PA 2018, NC 2019, NC 2021, PA 2021, NY 2022, OH 2022</w:t>
      </w:r>
    </w:p>
  </w:comment>
  <w:comment w:id="97" w:author="Bernie Grofman" w:date="2023-09-22T14:17:00Z" w:initials="BG">
    <w:p w14:paraId="7F779D16" w14:textId="77777777" w:rsidR="00EE3EB6" w:rsidRDefault="00EE3EB6">
      <w:pPr>
        <w:pStyle w:val="CommentText"/>
        <w:ind w:firstLine="0"/>
        <w:jc w:val="left"/>
      </w:pPr>
      <w:r>
        <w:rPr>
          <w:rStyle w:val="CommentReference"/>
        </w:rPr>
        <w:annotationRef/>
      </w:r>
      <w:r>
        <w:t>Looks right</w:t>
      </w:r>
    </w:p>
  </w:comment>
  <w:comment w:id="98" w:author="Guest User" w:date="2023-10-18T23:26:00Z" w:initials="GU">
    <w:p w14:paraId="0C089BC9" w14:textId="7A1899B2" w:rsidR="4A8D77E6" w:rsidRDefault="4A8D77E6">
      <w:pPr>
        <w:pStyle w:val="CommentText"/>
      </w:pPr>
      <w:r>
        <w:t>Nine? FL, PA, NY, NC (I and II), OH, PA, KY, MD.  If still just focusing on highest state court decisions, can take out KY and MD and would be seven.</w:t>
      </w:r>
      <w:r>
        <w:rPr>
          <w:rStyle w:val="CommentReference"/>
        </w:rPr>
        <w:annotationRef/>
      </w:r>
    </w:p>
  </w:comment>
  <w:comment w:id="99" w:author="Jonathan Cervas" w:date="2023-10-20T10:35:00Z" w:initials="JC">
    <w:p w14:paraId="0CEF565D" w14:textId="77777777" w:rsidR="004D5D35" w:rsidRDefault="00FD1155" w:rsidP="00EC3116">
      <w:r>
        <w:rPr>
          <w:rStyle w:val="CommentReference"/>
        </w:rPr>
        <w:annotationRef/>
      </w:r>
      <w:r w:rsidR="004D5D35">
        <w:rPr>
          <w:sz w:val="20"/>
          <w:szCs w:val="20"/>
        </w:rPr>
        <w:t>MD wasn’t high court, but I think we need to still include it because the case struck down a plan and caused the redrawing of a plan. Kentucky was not ruled until after the election, I believe, so it does not need to be included.</w:t>
      </w:r>
    </w:p>
  </w:comment>
  <w:comment w:id="100" w:author="Justine Kawa" w:date="2023-10-21T13:08:00Z" w:initials="JK">
    <w:p w14:paraId="686CB4DB" w14:textId="77777777" w:rsidR="007B32FA" w:rsidRDefault="007B32FA" w:rsidP="00032C78">
      <w:r>
        <w:rPr>
          <w:rStyle w:val="CommentReference"/>
        </w:rPr>
        <w:annotationRef/>
      </w:r>
      <w:r>
        <w:rPr>
          <w:color w:val="000000"/>
          <w:sz w:val="20"/>
          <w:szCs w:val="20"/>
        </w:rPr>
        <w:t>Ok, so if we include MD and we are considering cases (not states), it should be eight I think.</w:t>
      </w:r>
    </w:p>
  </w:comment>
  <w:comment w:id="101" w:author="Jonathan Cervas" w:date="2023-10-25T19:43:00Z" w:initials="JC">
    <w:p w14:paraId="729D7F44" w14:textId="77777777" w:rsidR="005C1E74" w:rsidRDefault="005C1E74" w:rsidP="005F588B">
      <w:r>
        <w:rPr>
          <w:rStyle w:val="CommentReference"/>
        </w:rPr>
        <w:annotationRef/>
      </w:r>
      <w:r>
        <w:rPr>
          <w:b/>
          <w:bCs/>
          <w:sz w:val="20"/>
          <w:szCs w:val="20"/>
        </w:rPr>
        <w:t>Justine</w:t>
      </w:r>
      <w:r>
        <w:rPr>
          <w:sz w:val="20"/>
          <w:szCs w:val="20"/>
        </w:rPr>
        <w:t>, is this true?</w:t>
      </w:r>
    </w:p>
  </w:comment>
  <w:comment w:id="102" w:author="Guest User" w:date="2023-10-19T21:51:00Z" w:initials="GU">
    <w:p w14:paraId="28A60D75" w14:textId="74E913DB" w:rsidR="611EB287" w:rsidRDefault="611EB287">
      <w:pPr>
        <w:pStyle w:val="CommentText"/>
      </w:pPr>
      <w:r>
        <w:t>Counting six - NY, NC (I and II), OH, PA, MD, KY</w:t>
      </w:r>
      <w:r>
        <w:rPr>
          <w:rStyle w:val="CommentReference"/>
        </w:rPr>
        <w:annotationRef/>
      </w:r>
    </w:p>
  </w:comment>
  <w:comment w:id="103" w:author="Justine Kawa" w:date="2023-10-21T13:15:00Z" w:initials="JK">
    <w:p w14:paraId="20B91CCA" w14:textId="77777777" w:rsidR="007B32FA" w:rsidRDefault="007B32FA" w:rsidP="00160B37">
      <w:r>
        <w:rPr>
          <w:rStyle w:val="CommentReference"/>
        </w:rPr>
        <w:annotationRef/>
      </w:r>
      <w:r>
        <w:rPr>
          <w:color w:val="000000"/>
          <w:sz w:val="20"/>
          <w:szCs w:val="20"/>
        </w:rPr>
        <w:t>Without KY, should be five?</w:t>
      </w:r>
    </w:p>
  </w:comment>
  <w:comment w:id="104" w:author="Jonathan Cervas" w:date="2023-10-25T19:45:00Z" w:initials="JC">
    <w:p w14:paraId="45FD1759" w14:textId="77777777" w:rsidR="00453C20" w:rsidRDefault="00453C20" w:rsidP="00E24EE7">
      <w:r>
        <w:rPr>
          <w:rStyle w:val="CommentReference"/>
        </w:rPr>
        <w:annotationRef/>
      </w:r>
      <w:r>
        <w:rPr>
          <w:sz w:val="20"/>
          <w:szCs w:val="20"/>
        </w:rPr>
        <w:t>But NC should only be one for 2020 round, right?</w:t>
      </w:r>
    </w:p>
  </w:comment>
  <w:comment w:id="109" w:author="Jonathan Cervas" w:date="2023-07-02T19:57:00Z" w:initials="JC">
    <w:p w14:paraId="522ECE3A" w14:textId="4DE49AC0" w:rsidR="000E749F" w:rsidRDefault="000E749F">
      <w:r>
        <w:rPr>
          <w:rStyle w:val="CommentReference"/>
        </w:rPr>
        <w:annotationRef/>
      </w:r>
      <w:r>
        <w:rPr>
          <w:b/>
          <w:bCs/>
          <w:color w:val="FF0000"/>
          <w:sz w:val="20"/>
          <w:szCs w:val="20"/>
        </w:rPr>
        <w:t>SCOTT, VERY IMPT. CAN YOU FILL IN EXACTLY HOW WE DETERMINED PARTISAN AFFILIATION OF JUSTICES.? PLEASE LIST THE STATES IN OUR SET 9INC Ohio) where state supreme court justices are elected in partisan elections; please list the states where WE USED PARTY OF THE APPOINTING GOVERNOR TO DETERMINE PARTISAN AFFILIATIONS AND ARE THERE ANY REMAINING STATES WHERE WE USED SOME OTHER METHOD TO ESTABLISH JUDICIAL PARTISAN IDENTITY?</w:t>
      </w:r>
      <w:r>
        <w:rPr>
          <w:sz w:val="20"/>
          <w:szCs w:val="20"/>
        </w:rPr>
        <w:t xml:space="preserve"> </w:t>
      </w:r>
    </w:p>
  </w:comment>
  <w:comment w:id="110" w:author="Bernard N. Grofman" w:date="2023-08-06T11:13:00Z" w:initials="BNG">
    <w:p w14:paraId="7425F970" w14:textId="77777777" w:rsidR="00396544" w:rsidRDefault="00396544">
      <w:pPr>
        <w:pStyle w:val="CommentText"/>
        <w:ind w:firstLine="0"/>
        <w:jc w:val="left"/>
      </w:pPr>
      <w:r>
        <w:rPr>
          <w:rStyle w:val="CommentReference"/>
        </w:rPr>
        <w:annotationRef/>
      </w:r>
      <w:r>
        <w:t>Scott this is ABSOLUTELY CRITICAL!!</w:t>
      </w:r>
    </w:p>
  </w:comment>
  <w:comment w:id="111" w:author="Justine Kawa" w:date="2023-08-14T19:57:00Z" w:initials="JK">
    <w:p w14:paraId="2A390121" w14:textId="77777777" w:rsidR="002D3189" w:rsidRDefault="002D3189">
      <w:r>
        <w:rPr>
          <w:rStyle w:val="CommentReference"/>
        </w:rPr>
        <w:annotationRef/>
      </w:r>
      <w:r>
        <w:rPr>
          <w:color w:val="000000"/>
          <w:sz w:val="20"/>
          <w:szCs w:val="20"/>
        </w:rPr>
        <w:t>Done</w:t>
      </w:r>
    </w:p>
  </w:comment>
  <w:comment w:id="113" w:author="Jonathan Cervas" w:date="2023-10-17T11:15:00Z" w:initials="JC">
    <w:p w14:paraId="4856F742" w14:textId="77777777" w:rsidR="004606DF" w:rsidRDefault="004606DF" w:rsidP="00E82FF2">
      <w:r>
        <w:rPr>
          <w:rStyle w:val="CommentReference"/>
        </w:rPr>
        <w:annotationRef/>
      </w:r>
      <w:r>
        <w:rPr>
          <w:sz w:val="20"/>
          <w:szCs w:val="20"/>
        </w:rPr>
        <w:t>This does not match Table 3! (We really need to make sure this stuff is right). Table 3 says the vote was 5-2. 4 (R) + 1 (D) in the majority</w:t>
      </w:r>
      <w:r>
        <w:rPr>
          <w:rStyle w:val="CommentReference"/>
        </w:rPr>
        <w:annotationRef/>
      </w:r>
    </w:p>
  </w:comment>
  <w:comment w:id="114" w:author="Jonathan Cervas" w:date="2023-10-17T11:17:00Z" w:initials="JC">
    <w:p w14:paraId="6C8DBBBB" w14:textId="77777777" w:rsidR="00E501F9" w:rsidRDefault="00E501F9" w:rsidP="00E82FF2">
      <w:r>
        <w:rPr>
          <w:rStyle w:val="CommentReference"/>
        </w:rPr>
        <w:annotationRef/>
      </w:r>
      <w:r>
        <w:rPr>
          <w:sz w:val="20"/>
          <w:szCs w:val="20"/>
        </w:rPr>
        <w:t xml:space="preserve">Here’s what it (after some initial changes before I realized it was all incorrect) said before I made it match Table 3: For example, in Florida, the congressional map was drawn by a Republican legislature after 2010. There were </w:t>
      </w:r>
      <w:r>
        <w:rPr>
          <w:sz w:val="20"/>
          <w:szCs w:val="20"/>
          <w:highlight w:val="yellow"/>
        </w:rPr>
        <w:t>four</w:t>
      </w:r>
      <w:r>
        <w:rPr>
          <w:sz w:val="20"/>
          <w:szCs w:val="20"/>
        </w:rPr>
        <w:t xml:space="preserve"> Republican justices who voted in </w:t>
      </w:r>
      <w:r>
        <w:rPr>
          <w:i/>
          <w:iCs/>
          <w:sz w:val="20"/>
          <w:szCs w:val="20"/>
        </w:rPr>
        <w:t>League of Women Voters of Fla. v. Detzner</w:t>
      </w:r>
      <w:r>
        <w:rPr>
          <w:sz w:val="20"/>
          <w:szCs w:val="20"/>
        </w:rPr>
        <w:t>,</w:t>
      </w:r>
      <w:r>
        <w:rPr>
          <w:color w:val="0000ED"/>
          <w:sz w:val="20"/>
          <w:szCs w:val="20"/>
          <w:u w:val="single"/>
        </w:rPr>
        <w:t>[1]</w:t>
      </w:r>
      <w:r>
        <w:rPr>
          <w:i/>
          <w:iCs/>
          <w:sz w:val="20"/>
          <w:szCs w:val="20"/>
        </w:rPr>
        <w:t xml:space="preserve"> </w:t>
      </w:r>
      <w:r>
        <w:rPr>
          <w:sz w:val="20"/>
          <w:szCs w:val="20"/>
          <w:highlight w:val="yellow"/>
        </w:rPr>
        <w:t>two</w:t>
      </w:r>
      <w:r>
        <w:rPr>
          <w:sz w:val="20"/>
          <w:szCs w:val="20"/>
        </w:rPr>
        <w:t xml:space="preserve"> of whom voted that the plan was unconstitutional and </w:t>
      </w:r>
      <w:r>
        <w:rPr>
          <w:sz w:val="20"/>
          <w:szCs w:val="20"/>
          <w:highlight w:val="yellow"/>
        </w:rPr>
        <w:t>two</w:t>
      </w:r>
      <w:r>
        <w:rPr>
          <w:sz w:val="20"/>
          <w:szCs w:val="20"/>
        </w:rPr>
        <w:t xml:space="preserve"> that rejected the claim of partisan gerrymandering, leading to </w:t>
      </w:r>
      <w:r>
        <w:rPr>
          <w:sz w:val="20"/>
          <w:szCs w:val="20"/>
          <w:highlight w:val="yellow"/>
        </w:rPr>
        <w:t>50%</w:t>
      </w:r>
      <w:r>
        <w:rPr>
          <w:sz w:val="20"/>
          <w:szCs w:val="20"/>
        </w:rPr>
        <w:t xml:space="preserve"> majority party agreement with the decision.</w:t>
      </w:r>
      <w:r>
        <w:rPr>
          <w:color w:val="0000ED"/>
          <w:sz w:val="20"/>
          <w:szCs w:val="20"/>
          <w:u w:val="single"/>
        </w:rPr>
        <w:t>[JC1]</w:t>
      </w:r>
      <w:r>
        <w:rPr>
          <w:sz w:val="20"/>
          <w:szCs w:val="20"/>
        </w:rPr>
        <w:t> </w:t>
      </w:r>
      <w:r>
        <w:rPr>
          <w:color w:val="0000ED"/>
          <w:sz w:val="20"/>
          <w:szCs w:val="20"/>
          <w:u w:val="single"/>
        </w:rPr>
        <w:t>[2]</w:t>
      </w:r>
      <w:r>
        <w:rPr>
          <w:sz w:val="20"/>
          <w:szCs w:val="20"/>
        </w:rPr>
        <w:cr/>
      </w:r>
      <w:r>
        <w:rPr>
          <w:sz w:val="20"/>
          <w:szCs w:val="20"/>
        </w:rPr>
        <w:cr/>
      </w:r>
      <w:r>
        <w:rPr>
          <w:sz w:val="20"/>
          <w:szCs w:val="20"/>
        </w:rPr>
        <w:cr/>
      </w:r>
      <w:r>
        <w:rPr>
          <w:color w:val="0000ED"/>
          <w:sz w:val="20"/>
          <w:szCs w:val="20"/>
          <w:u w:val="single"/>
        </w:rPr>
        <w:t>[1]</w:t>
      </w:r>
      <w:r>
        <w:rPr>
          <w:sz w:val="20"/>
          <w:szCs w:val="20"/>
        </w:rPr>
        <w:t xml:space="preserve"> </w:t>
      </w:r>
      <w:r>
        <w:rPr>
          <w:i/>
          <w:iCs/>
          <w:sz w:val="20"/>
          <w:szCs w:val="20"/>
        </w:rPr>
        <w:t>League of Women Voters of Fla. v. Detzner</w:t>
      </w:r>
      <w:r>
        <w:rPr>
          <w:sz w:val="20"/>
          <w:szCs w:val="20"/>
        </w:rPr>
        <w:t>, 172 So.3d 363 (Fla. 2015).</w:t>
      </w:r>
      <w:r>
        <w:rPr>
          <w:sz w:val="20"/>
          <w:szCs w:val="20"/>
        </w:rPr>
        <w:cr/>
      </w:r>
      <w:r>
        <w:rPr>
          <w:color w:val="0000ED"/>
          <w:sz w:val="20"/>
          <w:szCs w:val="20"/>
          <w:u w:val="single"/>
        </w:rPr>
        <w:t>[2]</w:t>
      </w:r>
      <w:r>
        <w:rPr>
          <w:sz w:val="20"/>
          <w:szCs w:val="20"/>
        </w:rPr>
        <w:t xml:space="preserve"> Justice Pariente (D) issued the 5-2 opinion, in which Chief Justice Labarga (R), and Justices Quince (R) and Perry (R), concurred; Justice Lewis (R) concurred in the result.  Justice Canady (R) dissented with an opinion, in which Justice Polston (R) concurred.</w:t>
      </w:r>
      <w:r>
        <w:rPr>
          <w:sz w:val="20"/>
          <w:szCs w:val="20"/>
        </w:rPr>
        <w:cr/>
      </w:r>
      <w:r>
        <w:rPr>
          <w:sz w:val="20"/>
          <w:szCs w:val="20"/>
        </w:rPr>
        <w:cr/>
        <w:t> </w:t>
      </w:r>
      <w:r>
        <w:rPr>
          <w:color w:val="0000ED"/>
          <w:sz w:val="20"/>
          <w:szCs w:val="20"/>
          <w:u w:val="single"/>
        </w:rPr>
        <w:t>[JC1]</w:t>
      </w:r>
      <w:r>
        <w:rPr>
          <w:sz w:val="20"/>
          <w:szCs w:val="20"/>
        </w:rPr>
        <w:t>This does not match Table 3! (We really need to make sure this stuff is right). Table 3 says the vote was 5-2. 4 (R) + 1 (D) in the majority</w:t>
      </w:r>
      <w:r>
        <w:rPr>
          <w:sz w:val="20"/>
          <w:szCs w:val="20"/>
        </w:rPr>
        <w:cr/>
      </w:r>
      <w:r>
        <w:rPr>
          <w:rStyle w:val="CommentReference"/>
        </w:rPr>
        <w:annotationRef/>
      </w:r>
    </w:p>
  </w:comment>
  <w:comment w:id="115" w:author="Guest User" w:date="2023-10-19T23:16:00Z" w:initials="GU">
    <w:p w14:paraId="46601947" w14:textId="6CD556BF" w:rsidR="5D1A3D7C" w:rsidRDefault="5D1A3D7C">
      <w:pPr>
        <w:pStyle w:val="CommentText"/>
      </w:pPr>
      <w:r>
        <w:t xml:space="preserve">I think this can be removed - we don't have any other info on specific  justices by name and their decisions for any other cases. </w:t>
      </w:r>
      <w:r>
        <w:rPr>
          <w:rStyle w:val="CommentReference"/>
        </w:rPr>
        <w:annotationRef/>
      </w:r>
    </w:p>
  </w:comment>
  <w:comment w:id="116" w:author="Jonathan Cervas" w:date="2023-10-20T11:15:00Z" w:initials="JC">
    <w:p w14:paraId="4F4A39C0" w14:textId="77777777" w:rsidR="00CA1E9B" w:rsidRDefault="00CA1E9B" w:rsidP="0084391B">
      <w:r>
        <w:rPr>
          <w:rStyle w:val="CommentReference"/>
        </w:rPr>
        <w:annotationRef/>
      </w:r>
      <w:r>
        <w:rPr>
          <w:sz w:val="20"/>
          <w:szCs w:val="20"/>
        </w:rPr>
        <w:t xml:space="preserve">Well, that might be true, but should we maybe have this information for each of the cases? I’m hesitant to remove more data if we have it already. </w:t>
      </w:r>
    </w:p>
  </w:comment>
  <w:comment w:id="117" w:author="Justine Kawa" w:date="2023-10-21T13:19:00Z" w:initials="JK">
    <w:p w14:paraId="4494D883" w14:textId="77777777" w:rsidR="00142E9F" w:rsidRDefault="00142E9F" w:rsidP="00CD7D71">
      <w:r>
        <w:rPr>
          <w:rStyle w:val="CommentReference"/>
        </w:rPr>
        <w:annotationRef/>
      </w:r>
      <w:r>
        <w:rPr>
          <w:color w:val="000000"/>
          <w:sz w:val="20"/>
          <w:szCs w:val="20"/>
        </w:rPr>
        <w:t>I guess my thought was that it seems weird as a single footnote, just for this one case.  I think if we do it, we should do it for all the cases.  I think I have a table saved somewhere with that info already anyway.</w:t>
      </w:r>
    </w:p>
  </w:comment>
  <w:comment w:id="118" w:author="Jonathan Cervas" w:date="2023-10-25T19:47:00Z" w:initials="JC">
    <w:p w14:paraId="7DF7754D" w14:textId="77777777" w:rsidR="00035A4A" w:rsidRDefault="00035A4A" w:rsidP="00DF4889">
      <w:r>
        <w:rPr>
          <w:rStyle w:val="CommentReference"/>
        </w:rPr>
        <w:annotationRef/>
      </w:r>
      <w:r>
        <w:rPr>
          <w:b/>
          <w:bCs/>
          <w:sz w:val="20"/>
          <w:szCs w:val="20"/>
        </w:rPr>
        <w:t>Justine,</w:t>
      </w:r>
      <w:r>
        <w:rPr>
          <w:sz w:val="20"/>
          <w:szCs w:val="20"/>
        </w:rPr>
        <w:t xml:space="preserve"> if you want to do this that is fine with me but I think we need to get this submitted asap.</w:t>
      </w:r>
    </w:p>
  </w:comment>
  <w:comment w:id="119" w:author="Jonathan Cervas" w:date="2023-10-17T11:24:00Z" w:initials="JC">
    <w:p w14:paraId="215B61D5" w14:textId="1007040D" w:rsidR="00A549D5" w:rsidRDefault="00BE3DCE" w:rsidP="00E82FF2">
      <w:r>
        <w:rPr>
          <w:rStyle w:val="CommentReference"/>
        </w:rPr>
        <w:annotationRef/>
      </w:r>
      <w:r w:rsidR="00A549D5">
        <w:rPr>
          <w:sz w:val="20"/>
          <w:szCs w:val="20"/>
        </w:rPr>
        <w:t>@Justine.Kawa@law.nyls.edu</w:t>
      </w:r>
      <w:r>
        <w:rPr>
          <w:rStyle w:val="CommentReference"/>
        </w:rPr>
        <w:annotationRef/>
      </w:r>
    </w:p>
    <w:p w14:paraId="42CCDCFD" w14:textId="77777777" w:rsidR="00A549D5" w:rsidRDefault="00A549D5" w:rsidP="00E82FF2">
      <w:r>
        <w:rPr>
          <w:sz w:val="20"/>
          <w:szCs w:val="20"/>
        </w:rPr>
        <w:t>, this does not match Table 3. Pennsylvania, in Table 4, says its 4/5 minority party. But Table 3 shows 5 (D) overturning the plan… HELP</w:t>
      </w:r>
    </w:p>
  </w:comment>
  <w:comment w:id="120" w:author="Guest User" w:date="2023-10-19T23:21:00Z" w:initials="GU">
    <w:p w14:paraId="278DF68E" w14:textId="17608494" w:rsidR="5D1A3D7C" w:rsidRDefault="5D1A3D7C">
      <w:pPr>
        <w:pStyle w:val="CommentText"/>
      </w:pPr>
      <w:r>
        <w:t xml:space="preserve">PA 2018 has 5 D justices, but this is referring to 2022 PA.  I clarified in the footnote and changed "state" to "case". </w:t>
      </w:r>
      <w:r>
        <w:rPr>
          <w:rStyle w:val="CommentReference"/>
        </w:rPr>
        <w:annotationRef/>
      </w:r>
    </w:p>
    <w:p w14:paraId="0174DAAB" w14:textId="31A4CBF3" w:rsidR="5D1A3D7C" w:rsidRDefault="5D1A3D7C">
      <w:pPr>
        <w:pStyle w:val="CommentText"/>
      </w:pPr>
    </w:p>
    <w:p w14:paraId="7FC841C8" w14:textId="42A6DCC9" w:rsidR="5D1A3D7C" w:rsidRDefault="5D1A3D7C">
      <w:pPr>
        <w:pStyle w:val="CommentText"/>
      </w:pPr>
      <w:r>
        <w:t>ALSO - in the footnote it says the R legislature drew the PA map - but in Table 3 we have it listed as the PA Judiciary for 2022?</w:t>
      </w:r>
    </w:p>
  </w:comment>
  <w:comment w:id="121" w:author="Jonathan Cervas" w:date="2023-10-20T11:16:00Z" w:initials="JC">
    <w:p w14:paraId="3C6AD3E3" w14:textId="77777777" w:rsidR="005D369E" w:rsidRDefault="005D369E" w:rsidP="00CF4EB2">
      <w:r>
        <w:rPr>
          <w:rStyle w:val="CommentReference"/>
        </w:rPr>
        <w:annotationRef/>
      </w:r>
      <w:r>
        <w:rPr>
          <w:sz w:val="20"/>
          <w:szCs w:val="20"/>
        </w:rPr>
        <w:t>Somewhere in the text we say that PA lower court adopted a map that the leg drew, but the high court rejected that as a partisan gerrymanderer (I recently met the trial court judge who did that, lol)</w:t>
      </w:r>
    </w:p>
  </w:comment>
  <w:comment w:id="122" w:author="Justine Kawa" w:date="2023-10-21T13:26:00Z" w:initials="JK">
    <w:p w14:paraId="1A9618CF" w14:textId="77777777" w:rsidR="00142E9F" w:rsidRDefault="00142E9F" w:rsidP="00C906E5">
      <w:r>
        <w:rPr>
          <w:rStyle w:val="CommentReference"/>
        </w:rPr>
        <w:annotationRef/>
      </w:r>
      <w:r>
        <w:rPr>
          <w:color w:val="000000"/>
          <w:sz w:val="20"/>
          <w:szCs w:val="20"/>
        </w:rPr>
        <w:t xml:space="preserve">That’s funny! Yes I think I added a comment above where that is in the text because I was confused by the wording.  Maybe we could add a clarifying footnote in the table as well? </w:t>
      </w:r>
    </w:p>
  </w:comment>
  <w:comment w:id="123" w:author="Jonathan Cervas" w:date="2023-08-23T13:10:00Z" w:initials="JC">
    <w:p w14:paraId="22C7A97F" w14:textId="50D793DA" w:rsidR="00621924" w:rsidRDefault="00621924">
      <w:r>
        <w:rPr>
          <w:rStyle w:val="CommentReference"/>
        </w:rPr>
        <w:annotationRef/>
      </w:r>
      <w:r>
        <w:rPr>
          <w:sz w:val="20"/>
          <w:szCs w:val="20"/>
        </w:rPr>
        <w:t>Justine, can we add a footnote stating which states these are?</w:t>
      </w:r>
      <w:r>
        <w:rPr>
          <w:rStyle w:val="CommentReference"/>
        </w:rPr>
        <w:annotationRef/>
      </w:r>
    </w:p>
  </w:comment>
  <w:comment w:id="124" w:author="Bernie Grofman" w:date="2023-09-22T14:23:00Z" w:initials="BG">
    <w:p w14:paraId="6AE506D9" w14:textId="77777777" w:rsidR="00EE3EB6" w:rsidRDefault="00EE3EB6">
      <w:pPr>
        <w:pStyle w:val="CommentText"/>
        <w:ind w:firstLine="0"/>
        <w:jc w:val="left"/>
      </w:pPr>
      <w:r>
        <w:rPr>
          <w:rStyle w:val="CommentReference"/>
        </w:rPr>
        <w:annotationRef/>
      </w:r>
      <w:r>
        <w:t>SHOULD BE DONE</w:t>
      </w:r>
      <w:r>
        <w:rPr>
          <w:rStyle w:val="CommentReference"/>
        </w:rPr>
        <w:annotationRef/>
      </w:r>
    </w:p>
  </w:comment>
  <w:comment w:id="125" w:author="Jonathan Cervas" w:date="2023-08-23T13:15:00Z" w:initials="JC">
    <w:p w14:paraId="51E45068" w14:textId="2A023A5E" w:rsidR="009F0CF5" w:rsidRDefault="009F0CF5">
      <w:r>
        <w:rPr>
          <w:rStyle w:val="CommentReference"/>
        </w:rPr>
        <w:annotationRef/>
      </w:r>
      <w:r>
        <w:rPr>
          <w:sz w:val="20"/>
          <w:szCs w:val="20"/>
        </w:rPr>
        <w:t>Same here</w:t>
      </w:r>
      <w:r>
        <w:rPr>
          <w:rStyle w:val="CommentReference"/>
        </w:rPr>
        <w:annotationRef/>
      </w:r>
    </w:p>
  </w:comment>
  <w:comment w:id="126" w:author="Jonathan Cervas" w:date="2023-10-17T11:27:00Z" w:initials="JC">
    <w:p w14:paraId="6868BA91" w14:textId="77777777" w:rsidR="00FC01B5" w:rsidRDefault="00FC01B5" w:rsidP="00E82FF2">
      <w:r>
        <w:rPr>
          <w:rStyle w:val="CommentReference"/>
        </w:rPr>
        <w:annotationRef/>
      </w:r>
      <w:r>
        <w:rPr>
          <w:sz w:val="20"/>
          <w:szCs w:val="20"/>
        </w:rPr>
        <w:t>@Justine, is this right?</w:t>
      </w:r>
      <w:r>
        <w:rPr>
          <w:rStyle w:val="CommentReference"/>
        </w:rPr>
        <w:annotationRef/>
      </w:r>
    </w:p>
  </w:comment>
  <w:comment w:id="127" w:author="Guest User" w:date="2023-10-19T23:35:00Z" w:initials="GU">
    <w:p w14:paraId="6DD8BFB9" w14:textId="4303259F" w:rsidR="5D1A3D7C" w:rsidRDefault="5D1A3D7C">
      <w:pPr>
        <w:pStyle w:val="CommentText"/>
      </w:pPr>
      <w:r>
        <w:t>I think this should reflect what Hypothesis 3b says above right? We go into more detail with respect to reading in or not reading in restraints in a few paragraphs.</w:t>
      </w:r>
      <w:r>
        <w:rPr>
          <w:rStyle w:val="CommentReference"/>
        </w:rPr>
        <w:annotationRef/>
      </w:r>
    </w:p>
    <w:p w14:paraId="11C2E875" w14:textId="4B905F2C" w:rsidR="5D1A3D7C" w:rsidRDefault="5D1A3D7C">
      <w:pPr>
        <w:pStyle w:val="CommentText"/>
      </w:pPr>
    </w:p>
    <w:p w14:paraId="1D750EC3" w14:textId="662350DD" w:rsidR="5D1A3D7C" w:rsidRDefault="5D1A3D7C">
      <w:pPr>
        <w:pStyle w:val="CommentText"/>
      </w:pPr>
      <w:r>
        <w:t>"Republicans are simply less likely to find plans to be partisan gerrymanders, while Democrats are much more likely to do so."</w:t>
      </w:r>
    </w:p>
  </w:comment>
  <w:comment w:id="128" w:author="Jonathan Cervas" w:date="2023-10-20T11:29:00Z" w:initials="JC">
    <w:p w14:paraId="44212E69" w14:textId="77777777" w:rsidR="00FD1F8E" w:rsidRDefault="00FD1F8E" w:rsidP="00261BDB">
      <w:r>
        <w:rPr>
          <w:rStyle w:val="CommentReference"/>
        </w:rPr>
        <w:annotationRef/>
      </w:r>
      <w:r>
        <w:rPr>
          <w:b/>
          <w:bCs/>
          <w:sz w:val="20"/>
          <w:szCs w:val="20"/>
        </w:rPr>
        <w:t>Justine</w:t>
      </w:r>
      <w:r>
        <w:rPr>
          <w:sz w:val="20"/>
          <w:szCs w:val="20"/>
        </w:rPr>
        <w:t>, are you suggesting something different? I had rewrote some of this this week, so maybe I’m not clear and it needs changed. Feel free to do so.</w:t>
      </w:r>
    </w:p>
  </w:comment>
  <w:comment w:id="129" w:author="Jonathan Cervas" w:date="2023-07-02T19:58:00Z" w:initials="JC">
    <w:p w14:paraId="7427A745" w14:textId="359F4143" w:rsidR="00120EE8" w:rsidRDefault="00120EE8">
      <w:r>
        <w:rPr>
          <w:rStyle w:val="CommentReference"/>
        </w:rPr>
        <w:annotationRef/>
      </w:r>
      <w:r>
        <w:rPr>
          <w:b/>
          <w:bCs/>
          <w:color w:val="FF0000"/>
          <w:sz w:val="20"/>
          <w:szCs w:val="20"/>
        </w:rPr>
        <w:t>JONATHAN THINKK ABOUT WORDING</w:t>
      </w:r>
      <w:r>
        <w:rPr>
          <w:sz w:val="20"/>
          <w:szCs w:val="20"/>
        </w:rPr>
        <w:t xml:space="preserve"> </w:t>
      </w:r>
    </w:p>
  </w:comment>
  <w:comment w:id="130" w:author="Jonathan Cervas" w:date="2023-10-20T11:30:00Z" w:initials="JC">
    <w:p w14:paraId="673B4333" w14:textId="77777777" w:rsidR="00C528DA" w:rsidRDefault="00C528DA" w:rsidP="007F2995">
      <w:r>
        <w:rPr>
          <w:rStyle w:val="CommentReference"/>
        </w:rPr>
        <w:annotationRef/>
      </w:r>
      <w:r>
        <w:rPr>
          <w:sz w:val="20"/>
          <w:szCs w:val="20"/>
        </w:rPr>
        <w:t>This should be two states (NY and MD)</w:t>
      </w:r>
    </w:p>
  </w:comment>
  <w:comment w:id="131" w:author="Jonathan Cervas" w:date="2023-10-20T11:31:00Z" w:initials="JC">
    <w:p w14:paraId="6BDB3FDC" w14:textId="77777777" w:rsidR="006B7F3F" w:rsidRDefault="006B7F3F" w:rsidP="005E5E6F">
      <w:r>
        <w:rPr>
          <w:rStyle w:val="CommentReference"/>
        </w:rPr>
        <w:annotationRef/>
      </w:r>
      <w:r>
        <w:rPr>
          <w:sz w:val="20"/>
          <w:szCs w:val="20"/>
        </w:rPr>
        <w:t>I’m not sure how to deal with Maryland since only a trial court judge ruled. Perhaps we just need footnotes to differentiate between other cases and it. Sorry I messed this up but the paper will be better for this clarity.</w:t>
      </w:r>
    </w:p>
  </w:comment>
  <w:comment w:id="132" w:author="Jonathan Cervas" w:date="2023-10-20T11:32:00Z" w:initials="JC">
    <w:p w14:paraId="3423594D" w14:textId="77777777" w:rsidR="00BE5DA9" w:rsidRDefault="00BE5DA9" w:rsidP="004C1026">
      <w:r>
        <w:rPr>
          <w:rStyle w:val="CommentReference"/>
        </w:rPr>
        <w:annotationRef/>
      </w:r>
      <w:r>
        <w:rPr>
          <w:b/>
          <w:bCs/>
          <w:sz w:val="20"/>
          <w:szCs w:val="20"/>
        </w:rPr>
        <w:t>Justine</w:t>
      </w:r>
      <w:r>
        <w:rPr>
          <w:sz w:val="20"/>
          <w:szCs w:val="20"/>
        </w:rPr>
        <w:t>, does this to do the job?</w:t>
      </w:r>
    </w:p>
  </w:comment>
  <w:comment w:id="133" w:author="Justine Kawa" w:date="2023-10-21T13:32:00Z" w:initials="JK">
    <w:p w14:paraId="70B8CF0F" w14:textId="77777777" w:rsidR="00DD796A" w:rsidRDefault="00DD796A" w:rsidP="00B17D3A">
      <w:r>
        <w:rPr>
          <w:rStyle w:val="CommentReference"/>
        </w:rPr>
        <w:annotationRef/>
      </w:r>
      <w:r>
        <w:rPr>
          <w:color w:val="000000"/>
          <w:sz w:val="20"/>
          <w:szCs w:val="20"/>
        </w:rPr>
        <w:t>Yes I think so! Take a look also at the pink highlighted text in the footnote which helps to further distinguish.</w:t>
      </w:r>
    </w:p>
  </w:comment>
  <w:comment w:id="134" w:author="Jonathan Cervas" w:date="2023-10-20T11:32:00Z" w:initials="JC">
    <w:p w14:paraId="5C2C8182" w14:textId="034CBB0E" w:rsidR="00BE5DA9" w:rsidRDefault="00BE5DA9" w:rsidP="00DC2771">
      <w:r>
        <w:rPr>
          <w:rStyle w:val="CommentReference"/>
        </w:rPr>
        <w:annotationRef/>
      </w:r>
      <w:r>
        <w:rPr>
          <w:b/>
          <w:bCs/>
          <w:sz w:val="20"/>
          <w:szCs w:val="20"/>
        </w:rPr>
        <w:t>Justine</w:t>
      </w:r>
      <w:r>
        <w:rPr>
          <w:sz w:val="20"/>
          <w:szCs w:val="20"/>
        </w:rPr>
        <w:t>, I also added a footnote.</w:t>
      </w:r>
    </w:p>
  </w:comment>
  <w:comment w:id="135" w:author="Guest User" w:date="2023-10-19T23:30:00Z" w:initials="GU">
    <w:p w14:paraId="08DC7381" w14:textId="7EEE4DBA" w:rsidR="5D1A3D7C" w:rsidRDefault="5D1A3D7C">
      <w:pPr>
        <w:pStyle w:val="CommentText"/>
      </w:pPr>
      <w:r>
        <w:t>If we keep the Maryland Cir. Ct. decision in Table 4, that changes this a bit.  MD has an indirect ban on partisan gerrymandering (free and equal/open), but had 100% majority party agreement. Although the fact that only one judge issued the opinion I think skews that conclusion a bit, and maybe might facilitate against having that case in the table.</w:t>
      </w:r>
      <w:r>
        <w:rPr>
          <w:rStyle w:val="CommentReference"/>
        </w:rPr>
        <w:annotationRef/>
      </w:r>
    </w:p>
  </w:comment>
  <w:comment w:id="136" w:author="Jonathan Cervas" w:date="2023-10-20T11:38:00Z" w:initials="JC">
    <w:p w14:paraId="363AB5A2" w14:textId="77777777" w:rsidR="0049032B" w:rsidRDefault="0049032B" w:rsidP="00BE0E20">
      <w:r>
        <w:rPr>
          <w:rStyle w:val="CommentReference"/>
        </w:rPr>
        <w:annotationRef/>
      </w:r>
      <w:r>
        <w:rPr>
          <w:sz w:val="20"/>
          <w:szCs w:val="20"/>
        </w:rPr>
        <w:t xml:space="preserve">This is a good point, </w:t>
      </w:r>
      <w:r>
        <w:rPr>
          <w:b/>
          <w:bCs/>
          <w:sz w:val="20"/>
          <w:szCs w:val="20"/>
        </w:rPr>
        <w:t>Justine</w:t>
      </w:r>
      <w:r>
        <w:rPr>
          <w:sz w:val="20"/>
          <w:szCs w:val="20"/>
        </w:rPr>
        <w:t>. I think keeping it 0% and adding a footnote, which I’ve done, might be the best way to deal with this.</w:t>
      </w:r>
    </w:p>
  </w:comment>
  <w:comment w:id="137" w:author="Jonathan Cervas" w:date="2023-08-23T14:18:00Z" w:initials="JC">
    <w:p w14:paraId="2A2A6335" w14:textId="54650B5F" w:rsidR="002D1340" w:rsidRDefault="002D1340">
      <w:r>
        <w:rPr>
          <w:rStyle w:val="CommentReference"/>
        </w:rPr>
        <w:annotationRef/>
      </w:r>
      <w:r>
        <w:rPr>
          <w:sz w:val="20"/>
          <w:szCs w:val="20"/>
        </w:rPr>
        <w:t>Justine, is the highlighted part a quote?</w:t>
      </w:r>
    </w:p>
  </w:comment>
  <w:comment w:id="138" w:author="Guest User" w:date="2023-10-15T23:32:00Z" w:initials="GU">
    <w:p w14:paraId="46BBDDEB" w14:textId="293F043D" w:rsidR="62C72988" w:rsidRDefault="62C72988">
      <w:pPr>
        <w:pStyle w:val="CommentText"/>
      </w:pPr>
      <w:r>
        <w:t>No it's not a quote.</w:t>
      </w:r>
      <w:r>
        <w:rPr>
          <w:rStyle w:val="CommentReference"/>
        </w:rPr>
        <w:annotationRef/>
      </w:r>
    </w:p>
  </w:comment>
  <w:comment w:id="141" w:author="Jonathan Cervas" w:date="2023-07-02T19:57:00Z" w:initials="JC">
    <w:p w14:paraId="1162AA46" w14:textId="7BD26B08" w:rsidR="000E749F" w:rsidRDefault="000E749F">
      <w:r>
        <w:rPr>
          <w:rStyle w:val="CommentReference"/>
        </w:rPr>
        <w:annotationRef/>
      </w:r>
      <w:r>
        <w:rPr>
          <w:sz w:val="20"/>
          <w:szCs w:val="20"/>
        </w:rPr>
        <w:t xml:space="preserve">(SCOTT FILL IN REFS). </w:t>
      </w:r>
    </w:p>
  </w:comment>
  <w:comment w:id="142" w:author="Bernard N. Grofman" w:date="2023-08-06T11:13:00Z" w:initials="BNG">
    <w:p w14:paraId="4E40A8B5" w14:textId="77777777" w:rsidR="00396544" w:rsidRDefault="00396544">
      <w:pPr>
        <w:pStyle w:val="CommentText"/>
        <w:ind w:firstLine="0"/>
        <w:jc w:val="left"/>
      </w:pPr>
      <w:r>
        <w:rPr>
          <w:rStyle w:val="CommentReference"/>
        </w:rPr>
        <w:annotationRef/>
      </w:r>
      <w:r>
        <w:t>SCOTT PLEASE DO THIS</w:t>
      </w:r>
    </w:p>
  </w:comment>
  <w:comment w:id="143" w:author="Justine Kawa" w:date="2023-08-14T22:26:00Z" w:initials="JK">
    <w:p w14:paraId="233BDB63" w14:textId="77777777" w:rsidR="00753851" w:rsidRDefault="00753851">
      <w:r>
        <w:rPr>
          <w:rStyle w:val="CommentReference"/>
        </w:rPr>
        <w:annotationRef/>
      </w:r>
      <w:r>
        <w:rPr>
          <w:color w:val="000000"/>
          <w:sz w:val="20"/>
          <w:szCs w:val="20"/>
        </w:rPr>
        <w:t>Done</w:t>
      </w:r>
    </w:p>
  </w:comment>
  <w:comment w:id="144" w:author="Jonathan Cervas" w:date="2023-07-02T19:57:00Z" w:initials="JC">
    <w:p w14:paraId="5B47D52E" w14:textId="0E20E8AA" w:rsidR="000E749F" w:rsidRDefault="000E749F">
      <w:r>
        <w:rPr>
          <w:rStyle w:val="CommentReference"/>
        </w:rPr>
        <w:annotationRef/>
      </w:r>
      <w:r>
        <w:rPr>
          <w:sz w:val="20"/>
          <w:szCs w:val="20"/>
        </w:rPr>
        <w:t xml:space="preserve">(CITE NEEDED). </w:t>
      </w:r>
    </w:p>
  </w:comment>
  <w:comment w:id="145" w:author="Bernard N. Grofman" w:date="2023-08-06T11:14:00Z" w:initials="BNG">
    <w:p w14:paraId="1F8A6A39" w14:textId="77777777" w:rsidR="00396544" w:rsidRDefault="00396544">
      <w:pPr>
        <w:pStyle w:val="CommentText"/>
        <w:ind w:firstLine="0"/>
        <w:jc w:val="left"/>
      </w:pPr>
      <w:r>
        <w:rPr>
          <w:rStyle w:val="CommentReference"/>
        </w:rPr>
        <w:annotationRef/>
      </w:r>
      <w:r>
        <w:t>JUSTINE PLEASE DO THIS</w:t>
      </w:r>
    </w:p>
  </w:comment>
  <w:comment w:id="146" w:author="Justine Kawa" w:date="2023-08-14T23:40:00Z" w:initials="JK">
    <w:p w14:paraId="5007BF8B" w14:textId="77777777" w:rsidR="000B7344" w:rsidRDefault="000B7344">
      <w:r>
        <w:rPr>
          <w:rStyle w:val="CommentReference"/>
        </w:rPr>
        <w:annotationRef/>
      </w:r>
      <w:r>
        <w:rPr>
          <w:color w:val="000000"/>
          <w:sz w:val="20"/>
          <w:szCs w:val="20"/>
        </w:rPr>
        <w:t>Done</w:t>
      </w:r>
    </w:p>
  </w:comment>
  <w:comment w:id="148" w:author="Jonathan Cervas" w:date="2023-07-02T19:58:00Z" w:initials="JC">
    <w:p w14:paraId="5C092860" w14:textId="05B2C917" w:rsidR="00120EE8" w:rsidRDefault="00120EE8">
      <w:r>
        <w:rPr>
          <w:rStyle w:val="CommentReference"/>
        </w:rPr>
        <w:annotationRef/>
      </w:r>
      <w:r>
        <w:rPr>
          <w:sz w:val="20"/>
          <w:szCs w:val="20"/>
        </w:rPr>
        <w:t xml:space="preserve">(CITE NEEDED) </w:t>
      </w:r>
    </w:p>
  </w:comment>
  <w:comment w:id="149" w:author="Bernard N. Grofman" w:date="2023-08-06T11:14:00Z" w:initials="BNG">
    <w:p w14:paraId="36D9388B" w14:textId="77777777" w:rsidR="00396544" w:rsidRDefault="00396544">
      <w:pPr>
        <w:pStyle w:val="CommentText"/>
        <w:ind w:firstLine="0"/>
        <w:jc w:val="left"/>
      </w:pPr>
      <w:r>
        <w:rPr>
          <w:rStyle w:val="CommentReference"/>
        </w:rPr>
        <w:annotationRef/>
      </w:r>
      <w:r>
        <w:t>JUSTINE PLEAE PROVIDE</w:t>
      </w:r>
    </w:p>
  </w:comment>
  <w:comment w:id="147" w:author="Justine Kawa" w:date="2023-08-14T22:39:00Z" w:initials="JK">
    <w:p w14:paraId="44965A8A" w14:textId="77777777" w:rsidR="00894277" w:rsidRDefault="00894277">
      <w:r>
        <w:rPr>
          <w:rStyle w:val="CommentReference"/>
        </w:rPr>
        <w:annotationRef/>
      </w:r>
      <w:r>
        <w:rPr>
          <w:color w:val="000000"/>
          <w:sz w:val="20"/>
          <w:szCs w:val="20"/>
        </w:rPr>
        <w:t>Done</w:t>
      </w:r>
    </w:p>
  </w:comment>
  <w:comment w:id="150" w:author="Jonathan Cervas" w:date="2023-08-23T14:41:00Z" w:initials="JC">
    <w:p w14:paraId="07EF199C" w14:textId="77777777" w:rsidR="0049192B" w:rsidRDefault="0049192B">
      <w:r>
        <w:rPr>
          <w:rStyle w:val="CommentReference"/>
        </w:rPr>
        <w:annotationRef/>
      </w:r>
      <w:r>
        <w:rPr>
          <w:sz w:val="20"/>
          <w:szCs w:val="20"/>
        </w:rPr>
        <w:t xml:space="preserve">Deleted some language here because this is not likely. The court is not asked the question abut justicibiilty, and since there is direct language in the state constitution, it’s unlikely to rule that way anyhow: </w:t>
      </w:r>
      <w:r>
        <w:rPr>
          <w:color w:val="000000"/>
          <w:sz w:val="20"/>
          <w:szCs w:val="20"/>
        </w:rPr>
        <w:t xml:space="preserve">It is also possible that the Court might reverse its earlier opinion and hold that partisan gerrymandering is not justiciable, like the North Carolina court did. If the Court of Appeals were to go against their earlier decision in </w:t>
      </w:r>
      <w:r>
        <w:rPr>
          <w:i/>
          <w:iCs/>
          <w:color w:val="000000"/>
          <w:sz w:val="20"/>
          <w:szCs w:val="20"/>
        </w:rPr>
        <w:t>Matter of Harkenrider</w:t>
      </w:r>
      <w:r>
        <w:rPr>
          <w:color w:val="000000"/>
          <w:sz w:val="20"/>
          <w:szCs w:val="20"/>
        </w:rPr>
        <w:t xml:space="preserve">, in addition to the evidence gleaned from Table 4, it would seem impossible to deny that partisanship plays a factor in how partisan gerrymandering cases are decided. </w:t>
      </w:r>
      <w:r>
        <w:rPr>
          <w:strike/>
          <w:color w:val="FF0000"/>
          <w:sz w:val="20"/>
          <w:szCs w:val="20"/>
        </w:rPr>
        <w:t>It is expected that that court, too might reverse its earlier opinion and now hold that partisan gerrymandering was not justiciable under the New York Constitution.</w:t>
      </w:r>
      <w:r>
        <w:rPr>
          <w:strike/>
          <w:color w:val="FF0000"/>
          <w:sz w:val="20"/>
          <w:szCs w:val="20"/>
          <w:u w:val="single"/>
        </w:rPr>
        <w:t>[JC1]</w:t>
      </w:r>
      <w:r>
        <w:rPr>
          <w:strike/>
          <w:color w:val="FF0000"/>
          <w:sz w:val="20"/>
          <w:szCs w:val="20"/>
        </w:rPr>
        <w:t> </w:t>
      </w:r>
      <w:r>
        <w:rPr>
          <w:color w:val="0000ED"/>
          <w:sz w:val="20"/>
          <w:szCs w:val="20"/>
          <w:u w:val="single"/>
        </w:rPr>
        <w:t>[JK2]</w:t>
      </w:r>
      <w:r>
        <w:rPr>
          <w:color w:val="000000"/>
          <w:sz w:val="20"/>
          <w:szCs w:val="20"/>
        </w:rPr>
        <w:t> </w:t>
      </w:r>
      <w:r>
        <w:rPr>
          <w:strike/>
          <w:color w:val="FF0000"/>
          <w:sz w:val="20"/>
          <w:szCs w:val="20"/>
        </w:rPr>
        <w:t xml:space="preserve"> If that were to happen, on top of the other evidence we have about the importance of judicial partisan identities in voting on issues that trigger such identities, it would then seem impossible to deny that partisanship matters for how partisan gerrymandering cases get decided</w:t>
      </w:r>
      <w:r>
        <w:rPr>
          <w:color w:val="000000"/>
          <w:sz w:val="20"/>
          <w:szCs w:val="20"/>
        </w:rPr>
        <w:t>.</w:t>
      </w:r>
      <w:r>
        <w:rPr>
          <w:color w:val="0000ED"/>
          <w:sz w:val="20"/>
          <w:szCs w:val="20"/>
          <w:u w:val="single"/>
        </w:rPr>
        <w:t>[JC3]</w:t>
      </w:r>
      <w:r>
        <w:rPr>
          <w:color w:val="000000"/>
          <w:sz w:val="20"/>
          <w:szCs w:val="20"/>
        </w:rPr>
        <w:t> </w:t>
      </w:r>
    </w:p>
    <w:p w14:paraId="7AB62D1E" w14:textId="77777777" w:rsidR="0049192B" w:rsidRDefault="0049192B"/>
    <w:p w14:paraId="39EDC19F" w14:textId="77777777" w:rsidR="0049192B" w:rsidRDefault="0049192B">
      <w:r>
        <w:rPr>
          <w:color w:val="000000"/>
          <w:sz w:val="20"/>
          <w:szCs w:val="20"/>
        </w:rPr>
        <w:t> </w:t>
      </w:r>
      <w:r>
        <w:rPr>
          <w:color w:val="0000ED"/>
          <w:sz w:val="20"/>
          <w:szCs w:val="20"/>
          <w:u w:val="single"/>
        </w:rPr>
        <w:t>[JC1]</w:t>
      </w:r>
      <w:r>
        <w:rPr>
          <w:color w:val="000000"/>
          <w:sz w:val="20"/>
          <w:szCs w:val="20"/>
        </w:rPr>
        <w:t xml:space="preserve">(CITE NEEDED) </w:t>
      </w:r>
    </w:p>
    <w:p w14:paraId="7129D5FD" w14:textId="77777777" w:rsidR="0049192B" w:rsidRDefault="0049192B">
      <w:r>
        <w:rPr>
          <w:color w:val="000000"/>
          <w:sz w:val="20"/>
          <w:szCs w:val="20"/>
        </w:rPr>
        <w:t> </w:t>
      </w:r>
      <w:r>
        <w:rPr>
          <w:color w:val="0000ED"/>
          <w:sz w:val="20"/>
          <w:szCs w:val="20"/>
          <w:u w:val="single"/>
        </w:rPr>
        <w:t>[JK2]</w:t>
      </w:r>
      <w:r>
        <w:rPr>
          <w:color w:val="000000"/>
          <w:sz w:val="20"/>
          <w:szCs w:val="20"/>
        </w:rPr>
        <w:t>Not sure what kind of citation would state this.  I tried looking for some articles but none suggested this.  I’m actually wondering if it’s even feasible given NY’s express prohibition on partisan gerrymandering in their state constitution.</w:t>
      </w:r>
    </w:p>
    <w:p w14:paraId="6D0333F5" w14:textId="77777777" w:rsidR="0049192B" w:rsidRDefault="0049192B">
      <w:r>
        <w:rPr>
          <w:color w:val="000000"/>
          <w:sz w:val="20"/>
          <w:szCs w:val="20"/>
        </w:rPr>
        <w:t> </w:t>
      </w:r>
      <w:r>
        <w:rPr>
          <w:color w:val="0000ED"/>
          <w:sz w:val="20"/>
          <w:szCs w:val="20"/>
          <w:u w:val="single"/>
        </w:rPr>
        <w:t>[JC3]</w:t>
      </w:r>
      <w:r>
        <w:rPr>
          <w:color w:val="000000"/>
          <w:sz w:val="20"/>
          <w:szCs w:val="20"/>
        </w:rPr>
        <w:t xml:space="preserve">JONATHAN THINKK ABOUT WORDING </w:t>
      </w:r>
    </w:p>
    <w:p w14:paraId="6958EE49" w14:textId="77777777" w:rsidR="0049192B" w:rsidRDefault="0049192B"/>
  </w:comment>
  <w:comment w:id="161" w:author="Justine Kawa" w:date="2023-10-21T13:40:00Z" w:initials="JK">
    <w:p w14:paraId="2C3AE4EE" w14:textId="77777777" w:rsidR="000D3D5D" w:rsidRDefault="000D3D5D" w:rsidP="00A21B2C">
      <w:r>
        <w:rPr>
          <w:rStyle w:val="CommentReference"/>
        </w:rPr>
        <w:annotationRef/>
      </w:r>
      <w:r>
        <w:rPr>
          <w:sz w:val="20"/>
          <w:szCs w:val="20"/>
        </w:rPr>
        <w:t>I’m not seeing any states bolded in the table? Just the “S” .. which as a formatting side note is quite hard to see without zooming in</w:t>
      </w:r>
    </w:p>
  </w:comment>
  <w:comment w:id="162" w:author="Guest User" w:date="2023-10-16T00:04:00Z" w:initials="GU">
    <w:p w14:paraId="5B5C6DAE" w14:textId="0C05B940" w:rsidR="62C72988" w:rsidRDefault="62C72988">
      <w:pPr>
        <w:pStyle w:val="CommentText"/>
      </w:pPr>
      <w:r>
        <w:t>I think this formatting for the table works much better.  If we want to simplify further, I think we could make a separate table and pull out the definition of a partisan gerrymander - so just make a table with a list of cases and the definitions.  Would give us slightly more space to work with here, but I don't think it's totally necessary - Justine</w:t>
      </w:r>
      <w:r>
        <w:rPr>
          <w:rStyle w:val="CommentReference"/>
        </w:rPr>
        <w:annotationRef/>
      </w:r>
    </w:p>
  </w:comment>
  <w:comment w:id="163" w:author="Guest User" w:date="2023-10-16T00:05:00Z" w:initials="GU">
    <w:p w14:paraId="75CAA4A7" w14:textId="10475EDD" w:rsidR="62C72988" w:rsidRDefault="62C72988">
      <w:pPr>
        <w:pStyle w:val="CommentText"/>
      </w:pPr>
      <w:r>
        <w:t>Still working on the last few cases in this table.</w:t>
      </w:r>
      <w:r>
        <w:rPr>
          <w:rStyle w:val="CommentReference"/>
        </w:rPr>
        <w:annotationRef/>
      </w:r>
    </w:p>
  </w:comment>
  <w:comment w:id="164" w:author="Jonathan Cervas" w:date="2023-10-12T22:31:00Z" w:initials="JC">
    <w:p w14:paraId="38F2C499" w14:textId="77777777" w:rsidR="0069479F" w:rsidRDefault="0069479F">
      <w:r>
        <w:rPr>
          <w:rStyle w:val="CommentReference"/>
        </w:rPr>
        <w:annotationRef/>
      </w:r>
      <w:r>
        <w:rPr>
          <w:sz w:val="20"/>
          <w:szCs w:val="20"/>
        </w:rPr>
        <w:t>YES! I took some of this out to put it in excel, but it makes more sense this way. Thank you</w:t>
      </w:r>
      <w:r>
        <w:rPr>
          <w:rStyle w:val="CommentReference"/>
        </w:rPr>
        <w:annotationRef/>
      </w:r>
    </w:p>
  </w:comment>
  <w:comment w:id="165" w:author="Guest User" w:date="2023-10-12T22:34:00Z" w:initials="GU">
    <w:p w14:paraId="276D3F4A" w14:textId="55F1DDCC" w:rsidR="5F8F0B10" w:rsidRDefault="5F8F0B10">
      <w:pPr>
        <w:pStyle w:val="CommentText"/>
      </w:pPr>
      <w:r>
        <w:t>I'm going to remove the whole table, I think will be easier.  I'll fix and paste back in - Justine</w:t>
      </w:r>
      <w:r>
        <w:rPr>
          <w:rStyle w:val="CommentReference"/>
        </w:rPr>
        <w:annotationRef/>
      </w:r>
    </w:p>
  </w:comment>
  <w:comment w:id="166" w:author="Guest User" w:date="2023-10-12T22:34:00Z" w:initials="GU">
    <w:p w14:paraId="0BDF9C8A" w14:textId="6290B5D8" w:rsidR="5F8F0B10" w:rsidRDefault="5F8F0B10">
      <w:pPr>
        <w:pStyle w:val="CommentText"/>
      </w:pPr>
      <w:r>
        <w:t xml:space="preserve">I also think we can remove perhaps the race-based column? And it will give us more space. </w:t>
      </w:r>
      <w:r>
        <w:rPr>
          <w:rStyle w:val="CommentReference"/>
        </w:rPr>
        <w:annotationRef/>
      </w:r>
    </w:p>
  </w:comment>
  <w:comment w:id="167" w:author="Guest User" w:date="2023-10-18T22:10:00Z" w:initials="GU">
    <w:p w14:paraId="2AC8E980" w14:textId="603BCF59" w:rsidR="00C0B28B" w:rsidRDefault="00C0B28B">
      <w:pPr>
        <w:pStyle w:val="CommentText"/>
      </w:pPr>
      <w:r>
        <w:t xml:space="preserve">I am wondering if we should replace this case with the Jan. 11 2022 decision of the County Court (which held these claims as non justiciable and the maps as constitutional - the plan that the 2023 NC Supreme Court decision reinstated) or maybe add that in here as well...? </w:t>
      </w:r>
      <w:r>
        <w:rPr>
          <w:rStyle w:val="CommentReference"/>
        </w:rPr>
        <w:annotationRef/>
      </w:r>
    </w:p>
  </w:comment>
  <w:comment w:id="168" w:author="Jonathan Cervas" w:date="2023-10-19T16:01:00Z" w:initials="JC">
    <w:p w14:paraId="74707357" w14:textId="77777777" w:rsidR="009D43C4" w:rsidRDefault="009D43C4">
      <w:r>
        <w:rPr>
          <w:rStyle w:val="CommentReference"/>
        </w:rPr>
        <w:annotationRef/>
      </w:r>
      <w:r>
        <w:rPr>
          <w:sz w:val="20"/>
          <w:szCs w:val="20"/>
        </w:rPr>
        <w:t>Did it happen in 2022 or 2023? We should have all cases that reach judgement before Nov 2022 in the state’s highest court. The others can be in a different table (either 2 or 4 or even a new appendix)   [I can’t figure out how to tag you Justine so you get alerted to these. In Google Docs its very easy]</w:t>
      </w:r>
    </w:p>
  </w:comment>
  <w:comment w:id="169" w:author="Guest User" w:date="2023-10-19T22:02:00Z" w:initials="GU">
    <w:p w14:paraId="1A9FDABC" w14:textId="06116BAC" w:rsidR="358E98CC" w:rsidRDefault="358E98CC">
      <w:pPr>
        <w:pStyle w:val="CommentText"/>
      </w:pPr>
      <w:r>
        <w:t>The current case listed happened in 2019, not in the highest court.  So perhaps we should remove it (it's also confusing because it's not really a decision on constitutionality, just prelim injunction). The 2022 case was also in the County Court, but in 2022.  If anything I think I added a clarifying footnote in the 2023 NC case below that explains somewhat what happened in that trial court decision in 2022, for context.</w:t>
      </w:r>
      <w:r>
        <w:rPr>
          <w:rStyle w:val="CommentReference"/>
        </w:rPr>
        <w:annotationRef/>
      </w:r>
    </w:p>
  </w:comment>
  <w:comment w:id="170" w:author="Jonathan Cervas" w:date="2023-10-19T22:04:00Z" w:initials="JC">
    <w:p w14:paraId="1449112E" w14:textId="77777777" w:rsidR="001F5FBE" w:rsidRDefault="001F5FBE">
      <w:r>
        <w:rPr>
          <w:rStyle w:val="CommentReference"/>
        </w:rPr>
        <w:annotationRef/>
      </w:r>
      <w:r>
        <w:rPr>
          <w:sz w:val="20"/>
          <w:szCs w:val="20"/>
        </w:rPr>
        <w:t>I agree that a preliminary injunction from a lower court does not need to be in this table. That does make things confusing.</w:t>
      </w:r>
    </w:p>
  </w:comment>
  <w:comment w:id="171" w:author="Jonathan Cervas" w:date="2023-10-20T12:12:00Z" w:initials="JC">
    <w:p w14:paraId="0D4DEE1A" w14:textId="77777777" w:rsidR="0081666F" w:rsidRDefault="0081666F" w:rsidP="006120FC">
      <w:r>
        <w:rPr>
          <w:rStyle w:val="CommentReference"/>
        </w:rPr>
        <w:annotationRef/>
      </w:r>
      <w:r>
        <w:rPr>
          <w:b/>
          <w:bCs/>
          <w:sz w:val="20"/>
          <w:szCs w:val="20"/>
        </w:rPr>
        <w:t>Justine</w:t>
      </w:r>
      <w:r>
        <w:rPr>
          <w:sz w:val="20"/>
          <w:szCs w:val="20"/>
        </w:rPr>
        <w:t>, while a preliminary injunction should not make the table, NC 100% overturned a plan as a gerrymander in the 2010 round. That case needs to be in this table and referenced in the text.</w:t>
      </w:r>
    </w:p>
  </w:comment>
  <w:comment w:id="172" w:author="Jonathan Cervas" w:date="2023-10-20T12:13:00Z" w:initials="JC">
    <w:p w14:paraId="21ED6BE6" w14:textId="77777777" w:rsidR="00256732" w:rsidRDefault="00256732" w:rsidP="0010259C">
      <w:r>
        <w:rPr>
          <w:rStyle w:val="CommentReference"/>
        </w:rPr>
        <w:annotationRef/>
      </w:r>
      <w:r>
        <w:rPr>
          <w:sz w:val="20"/>
          <w:szCs w:val="20"/>
        </w:rPr>
        <w:t>Source: https://redistricting.lls.edu/state/north-carolina/?cycle=2020&amp;level=Congress&amp;startdate=2022-02-23</w:t>
      </w:r>
    </w:p>
    <w:p w14:paraId="2C510D7B" w14:textId="77777777" w:rsidR="00256732" w:rsidRDefault="00256732" w:rsidP="0010259C"/>
    <w:p w14:paraId="2EC5A435" w14:textId="77777777" w:rsidR="00256732" w:rsidRDefault="00256732" w:rsidP="0010259C">
      <w:r>
        <w:rPr>
          <w:sz w:val="20"/>
          <w:szCs w:val="20"/>
        </w:rPr>
        <w:t>In the 2010 cycle, North Carolina’s legislature passed a congressional plan (SB 453), state Senate plan (SB 455), and state House plan (HB 937) on July 27, 2011, which were precleared on Nov. 1, 2011.  The congressional plans were struck down by a federal court on Feb. 5, 2016; a remedial congressional plan (SB 2) was used in the 2016 and 2018 elections, but struck down in state court as a partisan gerrymander on Oct. 28, 2019.  The legislature drew another remedial congressional plan (H 1029) on Nov. 15, 2019.</w:t>
      </w:r>
    </w:p>
  </w:comment>
  <w:comment w:id="173" w:author="Justine Kawa" w:date="2023-10-21T16:34:00Z" w:initials="JK">
    <w:p w14:paraId="63137A4B" w14:textId="77777777" w:rsidR="00797F67" w:rsidRDefault="00797F67" w:rsidP="00222CB5">
      <w:r>
        <w:rPr>
          <w:rStyle w:val="CommentReference"/>
        </w:rPr>
        <w:annotationRef/>
      </w:r>
      <w:r>
        <w:rPr>
          <w:color w:val="000000"/>
          <w:sz w:val="20"/>
          <w:szCs w:val="20"/>
        </w:rPr>
        <w:t>I think this is the correct case then, I misunderstood.  The Court granted the preliminary injunction and held the plans were unconstitutional, so they had to be redrawn. I don’t think there is any further litigation concerning the 2010 plans.</w:t>
      </w:r>
    </w:p>
  </w:comment>
  <w:comment w:id="175" w:author="Jonathan Cervas" w:date="2023-10-19T16:06:00Z" w:initials="JC">
    <w:p w14:paraId="4055781D" w14:textId="18965CD8" w:rsidR="000279B4" w:rsidRDefault="000279B4">
      <w:r>
        <w:rPr>
          <w:rStyle w:val="CommentReference"/>
        </w:rPr>
        <w:annotationRef/>
      </w:r>
      <w:r>
        <w:rPr>
          <w:b/>
          <w:bCs/>
          <w:sz w:val="20"/>
          <w:szCs w:val="20"/>
        </w:rPr>
        <w:t>Justine</w:t>
      </w:r>
      <w:r>
        <w:rPr>
          <w:sz w:val="20"/>
          <w:szCs w:val="20"/>
        </w:rPr>
        <w:t xml:space="preserve"> - We should use cross-reference feature to make sure that notes reference correctly if new ones are added before the current one.</w:t>
      </w:r>
    </w:p>
  </w:comment>
  <w:comment w:id="176" w:author="Guest User" w:date="2023-10-19T22:15:00Z" w:initials="GU">
    <w:p w14:paraId="61D24EC6" w14:textId="403B85C1" w:rsidR="4C7AA8DA" w:rsidRDefault="4C7AA8DA">
      <w:pPr>
        <w:pStyle w:val="CommentText"/>
      </w:pPr>
      <w:r>
        <w:t>I'm seeing how to do this in regular MS Word, but not through this sharepoint link? I'm also having trouble signing in for whatever reason, so maybe that's why it's not showing up?</w:t>
      </w:r>
      <w:r>
        <w:rPr>
          <w:rStyle w:val="CommentReference"/>
        </w:rPr>
        <w:annotationRef/>
      </w:r>
    </w:p>
  </w:comment>
  <w:comment w:id="177" w:author="Guest User" w:date="2023-10-17T23:08:00Z" w:initials="GU">
    <w:p w14:paraId="6EC212A5" w14:textId="4DC233FB" w:rsidR="03B6479F" w:rsidRDefault="03B6479F">
      <w:pPr>
        <w:pStyle w:val="CommentText"/>
      </w:pPr>
      <w:r>
        <w:t xml:space="preserve">I'm not sure this case should be included.  It originally was filed and Plaintiffs made a claim of improper partisan intent.  However, both parties stipulated to only address the diminishment claim (on racial grounds).  See page 9 here: </w:t>
      </w:r>
      <w:hyperlink r:id="rId2">
        <w:r w:rsidRPr="03B6479F">
          <w:rPr>
            <w:rStyle w:val="Hyperlink"/>
          </w:rPr>
          <w:t>https://vhdshf2oms2wcnsvk7sdv3so.blob.core.windows.net/thearp-media/documents/FL_2022-CA-666_9-2-23_143641.pdf</w:t>
        </w:r>
      </w:hyperlink>
      <w:r>
        <w:rPr>
          <w:rStyle w:val="CommentReference"/>
        </w:rPr>
        <w:annotationRef/>
      </w:r>
    </w:p>
    <w:p w14:paraId="6B01B0AA" w14:textId="7FA7CCDF" w:rsidR="03B6479F" w:rsidRDefault="03B6479F">
      <w:pPr>
        <w:pStyle w:val="CommentText"/>
      </w:pPr>
    </w:p>
    <w:p w14:paraId="236CAB4E" w14:textId="1B2612B0" w:rsidR="03B6479F" w:rsidRDefault="03B6479F">
      <w:pPr>
        <w:pStyle w:val="CommentText"/>
      </w:pPr>
      <w:r>
        <w:t>The court found that the map was unconstitutional under state constitution and Equal Protection and ordered the map redrawn - what is currently pending on appeal is that issue.</w:t>
      </w:r>
    </w:p>
  </w:comment>
  <w:comment w:id="178" w:author="Jonathan Cervas" w:date="2023-10-19T16:03:00Z" w:initials="JC">
    <w:p w14:paraId="15E271AD" w14:textId="77777777" w:rsidR="00FB2906" w:rsidRDefault="00FB2906" w:rsidP="009F678E">
      <w:r>
        <w:rPr>
          <w:rStyle w:val="CommentReference"/>
        </w:rPr>
        <w:annotationRef/>
      </w:r>
      <w:r>
        <w:rPr>
          <w:sz w:val="20"/>
          <w:szCs w:val="20"/>
        </w:rPr>
        <w:t>I’m happy to keep it since the claim was made but later modified. This is still a partisan gerrymander and honestly most of the racial cases are but they litigate on what is available. Still, our focus is state court, and this is a state court claim (this is the only state-based racial claim I know, so its important)</w:t>
      </w:r>
      <w:r>
        <w:rPr>
          <w:rStyle w:val="CommentReference"/>
        </w:rPr>
        <w:annotationRef/>
      </w:r>
    </w:p>
  </w:comment>
  <w:comment w:id="179" w:author="Guest User" w:date="2023-10-16T00:03:00Z" w:initials="GU">
    <w:p w14:paraId="2CF3C910" w14:textId="334DA4E7" w:rsidR="62C72988" w:rsidRDefault="62C72988">
      <w:pPr>
        <w:pStyle w:val="CommentText"/>
      </w:pPr>
      <w:r w:rsidRPr="62C72988">
        <w:rPr>
          <w:b/>
          <w:bCs/>
        </w:rPr>
        <w:t>Jonathan</w:t>
      </w:r>
      <w:r>
        <w:t xml:space="preserve"> - I think these seem to be footnotes associated with table 3?? I added back in proper footnotes into the table based on an older draft I had, but some of this stuff doesn't perfectly overlap with those footnotes, so not really sure if this can be deleted or not - Justine</w:t>
      </w:r>
      <w:r>
        <w:rPr>
          <w:rStyle w:val="CommentReference"/>
        </w:rPr>
        <w:annotationRef/>
      </w:r>
      <w:r>
        <w:rPr>
          <w:rStyle w:val="CommentReference"/>
        </w:rPr>
        <w:annotationRef/>
      </w:r>
    </w:p>
  </w:comment>
  <w:comment w:id="180" w:author="Jonathan Cervas" w:date="2023-10-19T16:05:00Z" w:initials="JC">
    <w:p w14:paraId="3A6B86E7" w14:textId="77777777" w:rsidR="00E55406" w:rsidRDefault="00E55406">
      <w:r>
        <w:rPr>
          <w:rStyle w:val="CommentReference"/>
        </w:rPr>
        <w:annotationRef/>
      </w:r>
      <w:r>
        <w:rPr>
          <w:b/>
          <w:bCs/>
          <w:sz w:val="20"/>
          <w:szCs w:val="20"/>
        </w:rPr>
        <w:t>Justine</w:t>
      </w:r>
      <w:r>
        <w:rPr>
          <w:sz w:val="20"/>
          <w:szCs w:val="20"/>
        </w:rPr>
        <w:t xml:space="preserve"> - I’m certain they are footnotes. When I took everything out of word and into excel, the footnotes all went into cells. So, when I moved it back, it just put them below the table. As long as the footnotes are accurate, we don’t need to have it twice.</w:t>
      </w:r>
      <w:r>
        <w:rPr>
          <w:rStyle w:val="CommentReference"/>
        </w:rPr>
        <w:annotationRef/>
      </w:r>
    </w:p>
  </w:comment>
  <w:comment w:id="181" w:author="Guest User" w:date="2023-10-18T22:40:00Z" w:initials="GU">
    <w:p w14:paraId="2E1B9650" w14:textId="6F20F81C" w:rsidR="00C0B28B" w:rsidRDefault="00C0B28B">
      <w:pPr>
        <w:pStyle w:val="CommentText"/>
      </w:pPr>
      <w:r>
        <w:t>Added</w:t>
      </w:r>
      <w:r>
        <w:rPr>
          <w:rStyle w:val="CommentReference"/>
        </w:rPr>
        <w:annotationRef/>
      </w:r>
    </w:p>
  </w:comment>
  <w:comment w:id="182" w:author="Jonathan Cervas" w:date="2023-10-20T12:29:00Z" w:initials="JC">
    <w:p w14:paraId="41AC3017" w14:textId="77777777" w:rsidR="003F2742" w:rsidRDefault="003F2742" w:rsidP="00E41197">
      <w:r>
        <w:rPr>
          <w:rStyle w:val="CommentReference"/>
        </w:rPr>
        <w:annotationRef/>
      </w:r>
      <w:r>
        <w:rPr>
          <w:sz w:val="20"/>
          <w:szCs w:val="20"/>
        </w:rPr>
        <w:t>This is a good footnote, thanks!</w:t>
      </w:r>
    </w:p>
  </w:comment>
  <w:comment w:id="183" w:author="Guest User" w:date="2023-10-18T22:32:00Z" w:initials="GU">
    <w:p w14:paraId="62A9F3C8" w14:textId="60570C83" w:rsidR="00C0B28B" w:rsidRDefault="00C0B28B">
      <w:pPr>
        <w:pStyle w:val="CommentText"/>
      </w:pPr>
      <w:r>
        <w:t>In Table 3 it says the PA Judiciary drew the plan - would we still consider the majority party here as R? This column is getting the info from the "who drew the plan" column in table 3 right? - Justine</w:t>
      </w:r>
      <w:r>
        <w:rPr>
          <w:rStyle w:val="CommentReference"/>
        </w:rPr>
        <w:annotationRef/>
      </w:r>
    </w:p>
  </w:comment>
  <w:comment w:id="184" w:author="Jonathan Cervas" w:date="2023-10-20T12:39:00Z" w:initials="JC">
    <w:p w14:paraId="7440DD3E" w14:textId="77777777" w:rsidR="00C45D06" w:rsidRDefault="00C45D06" w:rsidP="00FF5D7A">
      <w:r>
        <w:rPr>
          <w:rStyle w:val="CommentReference"/>
        </w:rPr>
        <w:annotationRef/>
      </w:r>
      <w:r>
        <w:rPr>
          <w:sz w:val="20"/>
          <w:szCs w:val="20"/>
        </w:rPr>
        <w:t>For 2010 plan, it was passed by the legislature and signed by the governor. For the 2020 plan that was “overturned”, the legislature offered a plan that a trial court approved, but the Supreme Court rejected.</w:t>
      </w:r>
    </w:p>
  </w:comment>
  <w:comment w:id="185" w:author="Guest User" w:date="2023-10-18T22:36:00Z" w:initials="GU">
    <w:p w14:paraId="28B79C04" w14:textId="5F59F5DC" w:rsidR="00C0B28B" w:rsidRDefault="00C0B28B">
      <w:pPr>
        <w:pStyle w:val="CommentText"/>
      </w:pPr>
      <w:r>
        <w:t>I added these two in (as well as NC 2023 below) - not sure if we want to include them or not.</w:t>
      </w:r>
      <w:r>
        <w:rPr>
          <w:rStyle w:val="CommentReference"/>
        </w:rPr>
        <w:annotationRef/>
      </w:r>
    </w:p>
  </w:comment>
  <w:comment w:id="186" w:author="Jonathan Cervas" w:date="2023-10-20T12:43:00Z" w:initials="JC">
    <w:p w14:paraId="37FBEC48" w14:textId="77777777" w:rsidR="0083369C" w:rsidRDefault="0083369C" w:rsidP="00046115">
      <w:r>
        <w:rPr>
          <w:rStyle w:val="CommentReference"/>
        </w:rPr>
        <w:annotationRef/>
      </w:r>
      <w:r>
        <w:rPr>
          <w:b/>
          <w:bCs/>
          <w:sz w:val="20"/>
          <w:szCs w:val="20"/>
        </w:rPr>
        <w:t>Justine</w:t>
      </w:r>
      <w:r>
        <w:rPr>
          <w:sz w:val="20"/>
          <w:szCs w:val="20"/>
        </w:rPr>
        <w:t xml:space="preserve"> - YES! Verify that this is the case that led to Grofman’s plan being adopted for the 2022 election?</w:t>
      </w:r>
    </w:p>
  </w:comment>
  <w:comment w:id="187" w:author="Justine Kawa" w:date="2023-10-21T13:48:00Z" w:initials="JK">
    <w:p w14:paraId="6005DA9F" w14:textId="77777777" w:rsidR="000D3D5D" w:rsidRDefault="000D3D5D" w:rsidP="00E65D71">
      <w:r>
        <w:rPr>
          <w:rStyle w:val="CommentReference"/>
        </w:rPr>
        <w:annotationRef/>
      </w:r>
      <w:r>
        <w:rPr>
          <w:color w:val="000000"/>
          <w:sz w:val="20"/>
          <w:szCs w:val="20"/>
        </w:rPr>
        <w:t>Yes looks like it was!</w:t>
      </w:r>
    </w:p>
  </w:comment>
  <w:comment w:id="188" w:author="Jonathan Cervas" w:date="2023-10-20T12:45:00Z" w:initials="JC">
    <w:p w14:paraId="3F86DB0D" w14:textId="14AD483C" w:rsidR="00F87E44" w:rsidRDefault="00F87E44" w:rsidP="00EB50B5">
      <w:r>
        <w:rPr>
          <w:rStyle w:val="CommentReference"/>
        </w:rPr>
        <w:annotationRef/>
      </w:r>
      <w:r>
        <w:rPr>
          <w:sz w:val="20"/>
          <w:szCs w:val="20"/>
        </w:rPr>
        <w:t>Somewhere in the text I might have botched this. If we are including this in the data in the text, we should have a clarified note that it is considered D because the claim was that the plan favored Democrats (but, this is a complication since the tie-breaker was non-partisan; his justification for choosing that plan was because the Republicans got their plan chosen last go-round)</w:t>
      </w:r>
    </w:p>
  </w:comment>
  <w:comment w:id="189" w:author="Justine Kawa" w:date="2023-10-21T14:06:00Z" w:initials="JK">
    <w:p w14:paraId="09DE8344" w14:textId="77777777" w:rsidR="00C8777C" w:rsidRDefault="00C8777C" w:rsidP="009F5944">
      <w:r>
        <w:rPr>
          <w:rStyle w:val="CommentReference"/>
        </w:rPr>
        <w:annotationRef/>
      </w:r>
      <w:r>
        <w:rPr>
          <w:sz w:val="20"/>
          <w:szCs w:val="20"/>
        </w:rPr>
        <w:t>The only other mention of this I see is FN 62, but doesn’t mention the plan being considered D (just with respect to the tie-breaking vote and being non-partisan).  I don’t think it really comes up anywhere in the text, so perhaps can just delete this parenthetical? Or add the footnote here? - see proposed FN 143</w:t>
      </w:r>
    </w:p>
  </w:comment>
  <w:comment w:id="190" w:author="Jonathan Cervas" w:date="2023-10-20T12:47:00Z" w:initials="JC">
    <w:p w14:paraId="37BC9C27" w14:textId="0D309877" w:rsidR="00B811EB" w:rsidRDefault="00B811EB" w:rsidP="00E331FD">
      <w:r>
        <w:rPr>
          <w:rStyle w:val="CommentReference"/>
        </w:rPr>
        <w:annotationRef/>
      </w:r>
      <w:r>
        <w:rPr>
          <w:sz w:val="20"/>
          <w:szCs w:val="20"/>
        </w:rPr>
        <w:t>Unhighlight anything that is final.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7A4B20" w15:done="1"/>
  <w15:commentEx w15:paraId="3E39E529" w15:paraIdParent="1C7A4B20" w15:done="1"/>
  <w15:commentEx w15:paraId="0BADF690" w15:paraIdParent="1C7A4B20" w15:done="1"/>
  <w15:commentEx w15:paraId="03E6F4D6" w15:done="1"/>
  <w15:commentEx w15:paraId="31B87240" w15:paraIdParent="03E6F4D6" w15:done="1"/>
  <w15:commentEx w15:paraId="2729B304" w15:done="1"/>
  <w15:commentEx w15:paraId="3DB340E3" w15:paraIdParent="2729B304" w15:done="1"/>
  <w15:commentEx w15:paraId="299E8668" w15:paraIdParent="2729B304" w15:done="1"/>
  <w15:commentEx w15:paraId="1AE6AB44" w15:paraIdParent="2729B304" w15:done="1"/>
  <w15:commentEx w15:paraId="6F7301F2" w15:paraIdParent="2729B304" w15:done="1"/>
  <w15:commentEx w15:paraId="60551D32" w15:paraIdParent="2729B304" w15:done="1"/>
  <w15:commentEx w15:paraId="60FEFCFC" w15:done="1"/>
  <w15:commentEx w15:paraId="06768DA2" w15:done="1"/>
  <w15:commentEx w15:paraId="22F41391" w15:paraIdParent="06768DA2" w15:done="1"/>
  <w15:commentEx w15:paraId="3B6C1A59" w15:done="1"/>
  <w15:commentEx w15:paraId="00D9A772" w15:paraIdParent="3B6C1A59" w15:done="1"/>
  <w15:commentEx w15:paraId="6A75EB4A" w15:done="1"/>
  <w15:commentEx w15:paraId="18A2497A" w15:paraIdParent="6A75EB4A" w15:done="1"/>
  <w15:commentEx w15:paraId="4F9F08E1" w15:done="1"/>
  <w15:commentEx w15:paraId="3D091A75" w15:done="1"/>
  <w15:commentEx w15:paraId="39AE537C" w15:done="1"/>
  <w15:commentEx w15:paraId="02FB40CC" w15:done="1"/>
  <w15:commentEx w15:paraId="6F6BE0AB" w15:paraIdParent="02FB40CC" w15:done="1"/>
  <w15:commentEx w15:paraId="543876CC" w15:paraIdParent="02FB40CC" w15:done="1"/>
  <w15:commentEx w15:paraId="19673BCD" w15:done="1"/>
  <w15:commentEx w15:paraId="65E05092" w15:paraIdParent="19673BCD" w15:done="1"/>
  <w15:commentEx w15:paraId="5CE5CF37" w15:paraIdParent="19673BCD" w15:done="1"/>
  <w15:commentEx w15:paraId="7779C5DC" w15:done="1"/>
  <w15:commentEx w15:paraId="74C7F9A6" w15:paraIdParent="7779C5DC" w15:done="1"/>
  <w15:commentEx w15:paraId="36C1D5E4" w15:done="1"/>
  <w15:commentEx w15:paraId="7B0AAE78" w15:done="1"/>
  <w15:commentEx w15:paraId="6E700A5B" w15:paraIdParent="7B0AAE78" w15:done="1"/>
  <w15:commentEx w15:paraId="2382763E" w15:done="1"/>
  <w15:commentEx w15:paraId="3C94C489" w15:done="1"/>
  <w15:commentEx w15:paraId="1E9139CE" w15:paraIdParent="3C94C489" w15:done="1"/>
  <w15:commentEx w15:paraId="7337BA57" w15:paraIdParent="3C94C489" w15:done="1"/>
  <w15:commentEx w15:paraId="13AEEFEA" w15:done="1"/>
  <w15:commentEx w15:paraId="08B9DB46" w15:paraIdParent="13AEEFEA" w15:done="1"/>
  <w15:commentEx w15:paraId="3E67512F" w15:done="1"/>
  <w15:commentEx w15:paraId="00F33102" w15:done="1"/>
  <w15:commentEx w15:paraId="68BC2C40" w15:done="1"/>
  <w15:commentEx w15:paraId="60D1BF0F" w15:done="1"/>
  <w15:commentEx w15:paraId="669A666E" w15:done="1"/>
  <w15:commentEx w15:paraId="564B7649" w15:done="1"/>
  <w15:commentEx w15:paraId="013FA3C7" w15:done="1"/>
  <w15:commentEx w15:paraId="017AB74E" w15:done="1"/>
  <w15:commentEx w15:paraId="00BF9EFD" w15:done="1"/>
  <w15:commentEx w15:paraId="2F0667E2" w15:done="1"/>
  <w15:commentEx w15:paraId="44629BE7" w15:done="0"/>
  <w15:commentEx w15:paraId="36112136" w15:paraIdParent="44629BE7" w15:done="0"/>
  <w15:commentEx w15:paraId="56EBA464" w15:done="1"/>
  <w15:commentEx w15:paraId="2083C232" w15:paraIdParent="56EBA464" w15:done="1"/>
  <w15:commentEx w15:paraId="48398E86" w15:paraIdParent="56EBA464" w15:done="1"/>
  <w15:commentEx w15:paraId="27B2BB84" w15:done="1"/>
  <w15:commentEx w15:paraId="4C01A553" w15:done="1"/>
  <w15:commentEx w15:paraId="502D68D7" w15:paraIdParent="4C01A553" w15:done="1"/>
  <w15:commentEx w15:paraId="5D39B588" w15:paraIdParent="4C01A553" w15:done="1"/>
  <w15:commentEx w15:paraId="1F8A1D04" w15:done="0"/>
  <w15:commentEx w15:paraId="3237847E" w15:paraIdParent="1F8A1D04" w15:done="0"/>
  <w15:commentEx w15:paraId="3ECD9324" w15:paraIdParent="1F8A1D04" w15:done="0"/>
  <w15:commentEx w15:paraId="5C9EF690" w15:done="0"/>
  <w15:commentEx w15:paraId="1A0E7E88" w15:paraIdParent="5C9EF690" w15:done="0"/>
  <w15:commentEx w15:paraId="474B24D7" w15:done="1"/>
  <w15:commentEx w15:paraId="029C37B5" w15:done="0"/>
  <w15:commentEx w15:paraId="240AAE36" w15:paraIdParent="029C37B5" w15:done="0"/>
  <w15:commentEx w15:paraId="3FD3F02E" w15:done="1"/>
  <w15:commentEx w15:paraId="504912B4" w15:paraIdParent="3FD3F02E" w15:done="1"/>
  <w15:commentEx w15:paraId="3AFD3A37" w15:done="1"/>
  <w15:commentEx w15:paraId="67362C07" w15:done="1"/>
  <w15:commentEx w15:paraId="4A50EDD7" w15:paraIdParent="67362C07" w15:done="1"/>
  <w15:commentEx w15:paraId="5B8B94CA" w15:done="1"/>
  <w15:commentEx w15:paraId="6719CC53" w15:paraIdParent="5B8B94CA" w15:done="1"/>
  <w15:commentEx w15:paraId="16BFE24D" w15:done="1"/>
  <w15:commentEx w15:paraId="0B579267" w15:done="1"/>
  <w15:commentEx w15:paraId="0A3FD2FF" w15:paraIdParent="0B579267" w15:done="1"/>
  <w15:commentEx w15:paraId="5F37ADAF" w15:done="1"/>
  <w15:commentEx w15:paraId="637D2538" w15:done="1"/>
  <w15:commentEx w15:paraId="5A290AA8" w15:paraIdParent="637D2538" w15:done="1"/>
  <w15:commentEx w15:paraId="1EE50262" w15:done="1"/>
  <w15:commentEx w15:paraId="7F779D16" w15:paraIdParent="1EE50262" w15:done="1"/>
  <w15:commentEx w15:paraId="0C089BC9" w15:done="1"/>
  <w15:commentEx w15:paraId="0CEF565D" w15:paraIdParent="0C089BC9" w15:done="1"/>
  <w15:commentEx w15:paraId="686CB4DB" w15:paraIdParent="0C089BC9" w15:done="1"/>
  <w15:commentEx w15:paraId="729D7F44" w15:done="0"/>
  <w15:commentEx w15:paraId="28A60D75" w15:done="0"/>
  <w15:commentEx w15:paraId="20B91CCA" w15:paraIdParent="28A60D75" w15:done="0"/>
  <w15:commentEx w15:paraId="45FD1759" w15:paraIdParent="28A60D75" w15:done="0"/>
  <w15:commentEx w15:paraId="522ECE3A" w15:done="1"/>
  <w15:commentEx w15:paraId="7425F970" w15:paraIdParent="522ECE3A" w15:done="1"/>
  <w15:commentEx w15:paraId="2A390121" w15:paraIdParent="522ECE3A" w15:done="1"/>
  <w15:commentEx w15:paraId="4856F742" w15:done="1"/>
  <w15:commentEx w15:paraId="6C8DBBBB" w15:paraIdParent="4856F742" w15:done="1"/>
  <w15:commentEx w15:paraId="46601947" w15:done="0"/>
  <w15:commentEx w15:paraId="4F4A39C0" w15:paraIdParent="46601947" w15:done="0"/>
  <w15:commentEx w15:paraId="4494D883" w15:paraIdParent="46601947" w15:done="0"/>
  <w15:commentEx w15:paraId="7DF7754D" w15:paraIdParent="46601947" w15:done="0"/>
  <w15:commentEx w15:paraId="42CCDCFD" w15:done="1"/>
  <w15:commentEx w15:paraId="7FC841C8" w15:paraIdParent="42CCDCFD" w15:done="1"/>
  <w15:commentEx w15:paraId="3C6AD3E3" w15:paraIdParent="42CCDCFD" w15:done="1"/>
  <w15:commentEx w15:paraId="1A9618CF" w15:paraIdParent="42CCDCFD" w15:done="1"/>
  <w15:commentEx w15:paraId="22C7A97F" w15:done="1"/>
  <w15:commentEx w15:paraId="6AE506D9" w15:paraIdParent="22C7A97F" w15:done="1"/>
  <w15:commentEx w15:paraId="51E45068" w15:done="1"/>
  <w15:commentEx w15:paraId="6868BA91" w15:done="1"/>
  <w15:commentEx w15:paraId="1D750EC3" w15:done="1"/>
  <w15:commentEx w15:paraId="44212E69" w15:paraIdParent="1D750EC3" w15:done="1"/>
  <w15:commentEx w15:paraId="7427A745" w15:done="1"/>
  <w15:commentEx w15:paraId="673B4333" w15:done="1"/>
  <w15:commentEx w15:paraId="6BDB3FDC" w15:paraIdParent="673B4333" w15:done="1"/>
  <w15:commentEx w15:paraId="3423594D" w15:done="1"/>
  <w15:commentEx w15:paraId="70B8CF0F" w15:paraIdParent="3423594D" w15:done="1"/>
  <w15:commentEx w15:paraId="5C2C8182" w15:done="1"/>
  <w15:commentEx w15:paraId="08DC7381" w15:done="1"/>
  <w15:commentEx w15:paraId="363AB5A2" w15:paraIdParent="08DC7381" w15:done="1"/>
  <w15:commentEx w15:paraId="2A2A6335" w15:done="1"/>
  <w15:commentEx w15:paraId="46BBDDEB" w15:paraIdParent="2A2A6335" w15:done="1"/>
  <w15:commentEx w15:paraId="1162AA46" w15:done="1"/>
  <w15:commentEx w15:paraId="4E40A8B5" w15:paraIdParent="1162AA46" w15:done="1"/>
  <w15:commentEx w15:paraId="233BDB63" w15:paraIdParent="1162AA46" w15:done="1"/>
  <w15:commentEx w15:paraId="5B47D52E" w15:done="1"/>
  <w15:commentEx w15:paraId="1F8A6A39" w15:paraIdParent="5B47D52E" w15:done="1"/>
  <w15:commentEx w15:paraId="5007BF8B" w15:paraIdParent="5B47D52E" w15:done="1"/>
  <w15:commentEx w15:paraId="5C092860" w15:done="1"/>
  <w15:commentEx w15:paraId="36D9388B" w15:paraIdParent="5C092860" w15:done="1"/>
  <w15:commentEx w15:paraId="44965A8A" w15:paraIdParent="5C092860" w15:done="1"/>
  <w15:commentEx w15:paraId="6958EE49" w15:done="1"/>
  <w15:commentEx w15:paraId="2C3AE4EE" w15:done="0"/>
  <w15:commentEx w15:paraId="5B5C6DAE" w15:done="1"/>
  <w15:commentEx w15:paraId="75CAA4A7" w15:paraIdParent="5B5C6DAE" w15:done="1"/>
  <w15:commentEx w15:paraId="38F2C499" w15:done="1"/>
  <w15:commentEx w15:paraId="276D3F4A" w15:paraIdParent="38F2C499" w15:done="1"/>
  <w15:commentEx w15:paraId="0BDF9C8A" w15:paraIdParent="38F2C499" w15:done="1"/>
  <w15:commentEx w15:paraId="2AC8E980" w15:done="0"/>
  <w15:commentEx w15:paraId="74707357" w15:paraIdParent="2AC8E980" w15:done="0"/>
  <w15:commentEx w15:paraId="1A9FDABC" w15:paraIdParent="2AC8E980" w15:done="0"/>
  <w15:commentEx w15:paraId="1449112E" w15:paraIdParent="2AC8E980" w15:done="0"/>
  <w15:commentEx w15:paraId="0D4DEE1A" w15:paraIdParent="2AC8E980" w15:done="0"/>
  <w15:commentEx w15:paraId="2EC5A435" w15:paraIdParent="2AC8E980" w15:done="0"/>
  <w15:commentEx w15:paraId="63137A4B" w15:paraIdParent="2AC8E980" w15:done="0"/>
  <w15:commentEx w15:paraId="4055781D" w15:done="1"/>
  <w15:commentEx w15:paraId="61D24EC6" w15:paraIdParent="4055781D" w15:done="1"/>
  <w15:commentEx w15:paraId="236CAB4E" w15:done="1"/>
  <w15:commentEx w15:paraId="15E271AD" w15:paraIdParent="236CAB4E" w15:done="1"/>
  <w15:commentEx w15:paraId="2CF3C910" w15:done="1"/>
  <w15:commentEx w15:paraId="3A6B86E7" w15:paraIdParent="2CF3C910" w15:done="1"/>
  <w15:commentEx w15:paraId="2E1B9650" w15:done="1"/>
  <w15:commentEx w15:paraId="41AC3017" w15:paraIdParent="2E1B9650" w15:done="1"/>
  <w15:commentEx w15:paraId="62A9F3C8" w15:done="1"/>
  <w15:commentEx w15:paraId="7440DD3E" w15:paraIdParent="62A9F3C8" w15:done="1"/>
  <w15:commentEx w15:paraId="28B79C04" w15:done="0"/>
  <w15:commentEx w15:paraId="37FBEC48" w15:paraIdParent="28B79C04" w15:done="0"/>
  <w15:commentEx w15:paraId="6005DA9F" w15:paraIdParent="28B79C04" w15:done="0"/>
  <w15:commentEx w15:paraId="3F86DB0D" w15:done="0"/>
  <w15:commentEx w15:paraId="09DE8344" w15:paraIdParent="3F86DB0D" w15:done="0"/>
  <w15:commentEx w15:paraId="37BC9C2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C6BD0" w16cex:dateUtc="2023-07-03T01:34:00Z"/>
  <w16cex:commentExtensible w16cex:durableId="284C6CF5" w16cex:dateUtc="2023-07-03T01:39:00Z"/>
  <w16cex:commentExtensible w16cex:durableId="2879F3F3" w16cex:dateUtc="2023-08-06T09:26:00Z"/>
  <w16cex:commentExtensible w16cex:durableId="284C6711" w16cex:dateUtc="2023-07-03T01:13:00Z"/>
  <w16cex:commentExtensible w16cex:durableId="2879F33D" w16cex:dateUtc="2023-08-06T09:23:00Z"/>
  <w16cex:commentExtensible w16cex:durableId="284C7A88" w16cex:dateUtc="2023-07-03T02:36:00Z"/>
  <w16cex:commentExtensible w16cex:durableId="284C807A" w16cex:dateUtc="2023-07-03T03:02:00Z"/>
  <w16cex:commentExtensible w16cex:durableId="284C8128" w16cex:dateUtc="2023-07-03T03:05:00Z"/>
  <w16cex:commentExtensible w16cex:durableId="284C81F9" w16cex:dateUtc="2023-07-03T03:08:00Z"/>
  <w16cex:commentExtensible w16cex:durableId="2879F43D" w16cex:dateUtc="2023-08-06T09:28:00Z"/>
  <w16cex:commentExtensible w16cex:durableId="2879F4E8" w16cex:dateUtc="2023-08-06T09:31:00Z"/>
  <w16cex:commentExtensible w16cex:durableId="02C53773" w16cex:dateUtc="2023-10-21T03:34:00Z"/>
  <w16cex:commentExtensible w16cex:durableId="2890C789" w16cex:dateUtc="2023-08-23T21:59:00Z"/>
  <w16cex:commentExtensible w16cex:durableId="71CD6EFD" w16cex:dateUtc="2023-09-22T19:55:00Z"/>
  <w16cex:commentExtensible w16cex:durableId="284C58F8" w16cex:dateUtc="2023-07-03T00:13:00Z"/>
  <w16cex:commentExtensible w16cex:durableId="287B4F8E" w16cex:dateUtc="2023-08-07T21:10:00Z"/>
  <w16cex:commentExtensible w16cex:durableId="28A2F32E" w16cex:dateUtc="2023-09-06T16:46:00Z"/>
  <w16cex:commentExtensible w16cex:durableId="0A27E9D3" w16cex:dateUtc="2023-09-22T20:19:00Z"/>
  <w16cex:commentExtensible w16cex:durableId="28594BFB" w16cex:dateUtc="2023-07-12T19:57:00Z"/>
  <w16cex:commentExtensible w16cex:durableId="28594C21" w16cex:dateUtc="2023-07-12T19:58:00Z"/>
  <w16cex:commentExtensible w16cex:durableId="3E71A71E" w16cex:dateUtc="2023-10-20T17:09:00Z"/>
  <w16cex:commentExtensible w16cex:durableId="28599788" w16cex:dateUtc="2023-07-13T01:20:00Z"/>
  <w16cex:commentExtensible w16cex:durableId="285BDABF" w16cex:dateUtc="2023-07-14T18:31:00Z"/>
  <w16cex:commentExtensible w16cex:durableId="2879F669" w16cex:dateUtc="2023-08-06T09:37:00Z"/>
  <w16cex:commentExtensible w16cex:durableId="285BDF1A" w16cex:dateUtc="2023-07-14T18:50:00Z"/>
  <w16cex:commentExtensible w16cex:durableId="2885F795" w16cex:dateUtc="2023-08-15T17:09:00Z"/>
  <w16cex:commentExtensible w16cex:durableId="52AD324E" w16cex:dateUtc="2023-09-22T20:25:00Z"/>
  <w16cex:commentExtensible w16cex:durableId="735B4D4E" w16cex:dateUtc="2023-10-21T20:39:00Z"/>
  <w16cex:commentExtensible w16cex:durableId="35A6665A" w16cex:dateUtc="2023-10-23T21:19:00Z"/>
  <w16cex:commentExtensible w16cex:durableId="285BE491" w16cex:dateUtc="2023-07-14T19:13:00Z"/>
  <w16cex:commentExtensible w16cex:durableId="284C57E1" w16cex:dateUtc="2023-07-03T00:09:00Z"/>
  <w16cex:commentExtensible w16cex:durableId="2879F7A6" w16cex:dateUtc="2023-08-06T09:42:00Z"/>
  <w16cex:commentExtensible w16cex:durableId="1156E89B" w16cex:dateUtc="2023-09-22T20:26:00Z"/>
  <w16cex:commentExtensible w16cex:durableId="28A2FD99" w16cex:dateUtc="2023-09-06T17:31:00Z"/>
  <w16cex:commentExtensible w16cex:durableId="28A30183" w16cex:dateUtc="2023-09-06T17:47:00Z"/>
  <w16cex:commentExtensible w16cex:durableId="5F12F9D1" w16cex:dateUtc="2023-09-22T20:27:00Z"/>
  <w16cex:commentExtensible w16cex:durableId="28A301A2" w16cex:dateUtc="2023-09-06T17:48:00Z"/>
  <w16cex:commentExtensible w16cex:durableId="65A5CA29" w16cex:dateUtc="2023-09-22T20:28:00Z"/>
  <w16cex:commentExtensible w16cex:durableId="287C7C04" w16cex:dateUtc="2023-08-08T18:32:00Z"/>
  <w16cex:commentExtensible w16cex:durableId="28879414" w16cex:dateUtc="2023-08-16T22:29:00Z"/>
  <w16cex:commentExtensible w16cex:durableId="288796E9" w16cex:dateUtc="2023-08-16T22:41:00Z"/>
  <w16cex:commentExtensible w16cex:durableId="287C8215" w16cex:dateUtc="2023-08-08T18:57:00Z"/>
  <w16cex:commentExtensible w16cex:durableId="284C5767" w16cex:dateUtc="2023-07-03T00:07:00Z"/>
  <w16cex:commentExtensible w16cex:durableId="28809669" w16cex:dateUtc="2023-08-11T21:13:00Z"/>
  <w16cex:commentExtensible w16cex:durableId="28809696" w16cex:dateUtc="2023-08-11T21:14:00Z"/>
  <w16cex:commentExtensible w16cex:durableId="53E95C4D" w16cex:dateUtc="2023-09-22T20:34:00Z"/>
  <w16cex:commentExtensible w16cex:durableId="284C5758" w16cex:dateUtc="2023-07-03T00:06:00Z"/>
  <w16cex:commentExtensible w16cex:durableId="28809CDD" w16cex:dateUtc="2023-08-11T21:41:00Z"/>
  <w16cex:commentExtensible w16cex:durableId="58284BBC" w16cex:dateUtc="2023-10-21T16:00:00Z"/>
  <w16cex:commentExtensible w16cex:durableId="0B476997" w16cex:dateUtc="2023-10-25T19:02:00Z"/>
  <w16cex:commentExtensible w16cex:durableId="288DF83C" w16cex:dateUtc="2023-08-21T18:50:00Z"/>
  <w16cex:commentExtensible w16cex:durableId="66EE6720" w16cex:dateUtc="2023-09-22T21:15:00Z"/>
  <w16cex:commentExtensible w16cex:durableId="1923F506" w16cex:dateUtc="2023-09-22T21:20:00Z"/>
  <w16cex:commentExtensible w16cex:durableId="5F522385" w16cex:dateUtc="2023-10-21T16:10:00Z"/>
  <w16cex:commentExtensible w16cex:durableId="70453F54" w16cex:dateUtc="2023-10-16T19:47:00Z"/>
  <w16cex:commentExtensible w16cex:durableId="59093914" w16cex:dateUtc="2023-10-19T02:55:00Z"/>
  <w16cex:commentExtensible w16cex:durableId="18FCC918" w16cex:dateUtc="2023-10-20T14:18:00Z"/>
  <w16cex:commentExtensible w16cex:durableId="3CA44092" w16cex:dateUtc="2023-10-20T15:09:00Z"/>
  <w16cex:commentExtensible w16cex:durableId="3837069D" w16cex:dateUtc="2023-10-21T16:14:00Z"/>
  <w16cex:commentExtensible w16cex:durableId="46C654ED" w16cex:dateUtc="2023-10-25T19:18:00Z"/>
  <w16cex:commentExtensible w16cex:durableId="79E35492" w16cex:dateUtc="2023-10-19T02:57:00Z"/>
  <w16cex:commentExtensible w16cex:durableId="230989FD" w16cex:dateUtc="2023-10-20T17:21:00Z"/>
  <w16cex:commentExtensible w16cex:durableId="63281FA0" w16cex:dateUtc="2023-10-19T02:57:00Z"/>
  <w16cex:commentExtensible w16cex:durableId="4D1692EB" w16cex:dateUtc="2023-10-21T16:25:00Z"/>
  <w16cex:commentExtensible w16cex:durableId="38DB1EA8" w16cex:dateUtc="2023-10-25T19:22:00Z"/>
  <w16cex:commentExtensible w16cex:durableId="06E785E0" w16cex:dateUtc="2023-10-21T16:26:00Z"/>
  <w16cex:commentExtensible w16cex:durableId="1AA5D3C1" w16cex:dateUtc="2023-10-25T19:23:00Z"/>
  <w16cex:commentExtensible w16cex:durableId="3469E229" w16cex:dateUtc="2023-10-19T02:59:00Z"/>
  <w16cex:commentExtensible w16cex:durableId="28C24038" w16cex:dateUtc="2023-10-20T14:20:00Z"/>
  <w16cex:commentExtensible w16cex:durableId="640F7204" w16cex:dateUtc="2023-10-21T16:37:00Z"/>
  <w16cex:commentExtensible w16cex:durableId="36618BE3" w16cex:dateUtc="2023-09-22T21:16:00Z"/>
  <w16cex:commentExtensible w16cex:durableId="619A5EF8" w16cex:dateUtc="2023-09-22T21:16:00Z"/>
  <w16cex:commentExtensible w16cex:durableId="3DD08AD0" w16cex:dateUtc="2023-10-19T03:00:00Z"/>
  <w16cex:commentExtensible w16cex:durableId="08E97813" w16cex:dateUtc="2023-10-20T17:24:00Z"/>
  <w16cex:commentExtensible w16cex:durableId="1DB34270" w16cex:dateUtc="2023-10-21T16:38:00Z"/>
  <w16cex:commentExtensible w16cex:durableId="41D700CA" w16cex:dateUtc="2023-10-19T03:01:00Z"/>
  <w16cex:commentExtensible w16cex:durableId="10093217" w16cex:dateUtc="2023-10-20T01:39:00Z"/>
  <w16cex:commentExtensible w16cex:durableId="2B27E5AE" w16cex:dateUtc="2023-10-20T14:22:00Z"/>
  <w16cex:commentExtensible w16cex:durableId="288E0DF6" w16cex:dateUtc="2023-08-21T20:23:00Z"/>
  <w16cex:commentExtensible w16cex:durableId="4EFED736" w16cex:dateUtc="2023-09-22T21:17:00Z"/>
  <w16cex:commentExtensible w16cex:durableId="2F450A31" w16cex:dateUtc="2023-10-19T03:26:00Z"/>
  <w16cex:commentExtensible w16cex:durableId="73CD44C2" w16cex:dateUtc="2023-10-20T14:35:00Z"/>
  <w16cex:commentExtensible w16cex:durableId="59D2C4DB" w16cex:dateUtc="2023-10-21T17:08:00Z"/>
  <w16cex:commentExtensible w16cex:durableId="736884B6" w16cex:dateUtc="2023-10-25T23:43:00Z"/>
  <w16cex:commentExtensible w16cex:durableId="705325B3" w16cex:dateUtc="2023-10-20T01:51:00Z"/>
  <w16cex:commentExtensible w16cex:durableId="4A0D85B5" w16cex:dateUtc="2023-10-21T17:15:00Z"/>
  <w16cex:commentExtensible w16cex:durableId="34CEA659" w16cex:dateUtc="2023-10-25T23:45:00Z"/>
  <w16cex:commentExtensible w16cex:durableId="284C550E" w16cex:dateUtc="2023-07-02T23:57:00Z"/>
  <w16cex:commentExtensible w16cex:durableId="2879FEC5" w16cex:dateUtc="2023-08-06T10:13:00Z"/>
  <w16cex:commentExtensible w16cex:durableId="288505C6" w16cex:dateUtc="2023-08-14T23:57:00Z"/>
  <w16cex:commentExtensible w16cex:durableId="44D9041F" w16cex:dateUtc="2023-10-17T15:15:00Z"/>
  <w16cex:commentExtensible w16cex:durableId="3EB8E808" w16cex:dateUtc="2023-10-17T15:17:00Z"/>
  <w16cex:commentExtensible w16cex:durableId="7579FED3" w16cex:dateUtc="2023-10-20T03:16:00Z"/>
  <w16cex:commentExtensible w16cex:durableId="5F5A15D0" w16cex:dateUtc="2023-10-20T15:15:00Z"/>
  <w16cex:commentExtensible w16cex:durableId="69556BF3" w16cex:dateUtc="2023-10-21T17:19:00Z"/>
  <w16cex:commentExtensible w16cex:durableId="4577DDF8" w16cex:dateUtc="2023-10-25T23:47:00Z"/>
  <w16cex:commentExtensible w16cex:durableId="52C272A5" w16cex:dateUtc="2023-10-17T15:24:00Z"/>
  <w16cex:commentExtensible w16cex:durableId="4A45A9EE" w16cex:dateUtc="2023-10-20T03:21:00Z"/>
  <w16cex:commentExtensible w16cex:durableId="71B1CDDD" w16cex:dateUtc="2023-10-20T15:16:00Z"/>
  <w16cex:commentExtensible w16cex:durableId="74A3375B" w16cex:dateUtc="2023-10-21T17:26:00Z"/>
  <w16cex:commentExtensible w16cex:durableId="289083BB" w16cex:dateUtc="2023-08-23T17:10:00Z"/>
  <w16cex:commentExtensible w16cex:durableId="2C3150E1" w16cex:dateUtc="2023-09-22T21:23:00Z"/>
  <w16cex:commentExtensible w16cex:durableId="289084ED" w16cex:dateUtc="2023-08-23T17:15:00Z"/>
  <w16cex:commentExtensible w16cex:durableId="05D27C05" w16cex:dateUtc="2023-10-17T15:27:00Z"/>
  <w16cex:commentExtensible w16cex:durableId="4673BB00" w16cex:dateUtc="2023-10-20T03:35:00Z"/>
  <w16cex:commentExtensible w16cex:durableId="5933874A" w16cex:dateUtc="2023-10-20T15:29:00Z"/>
  <w16cex:commentExtensible w16cex:durableId="284C5572" w16cex:dateUtc="2023-07-02T23:58:00Z"/>
  <w16cex:commentExtensible w16cex:durableId="12CB9AF0" w16cex:dateUtc="2023-10-20T15:30:00Z"/>
  <w16cex:commentExtensible w16cex:durableId="4FC41220" w16cex:dateUtc="2023-10-20T15:31:00Z"/>
  <w16cex:commentExtensible w16cex:durableId="72262F5B" w16cex:dateUtc="2023-10-20T15:32:00Z"/>
  <w16cex:commentExtensible w16cex:durableId="21A38ED7" w16cex:dateUtc="2023-10-21T17:32:00Z"/>
  <w16cex:commentExtensible w16cex:durableId="21660F27" w16cex:dateUtc="2023-10-20T15:32:00Z"/>
  <w16cex:commentExtensible w16cex:durableId="04C32D9C" w16cex:dateUtc="2023-10-20T03:30:00Z"/>
  <w16cex:commentExtensible w16cex:durableId="66731AD5" w16cex:dateUtc="2023-10-20T15:38:00Z"/>
  <w16cex:commentExtensible w16cex:durableId="289093BA" w16cex:dateUtc="2023-08-23T18:18:00Z"/>
  <w16cex:commentExtensible w16cex:durableId="71110026" w16cex:dateUtc="2023-10-16T03:32:00Z"/>
  <w16cex:commentExtensible w16cex:durableId="284C5531" w16cex:dateUtc="2023-07-02T23:57:00Z"/>
  <w16cex:commentExtensible w16cex:durableId="2879FEF1" w16cex:dateUtc="2023-08-06T10:13:00Z"/>
  <w16cex:commentExtensible w16cex:durableId="2885287D" w16cex:dateUtc="2023-08-15T02:26:00Z"/>
  <w16cex:commentExtensible w16cex:durableId="284C553E" w16cex:dateUtc="2023-07-02T23:57:00Z"/>
  <w16cex:commentExtensible w16cex:durableId="2879FF04" w16cex:dateUtc="2023-08-06T10:14:00Z"/>
  <w16cex:commentExtensible w16cex:durableId="288539F2" w16cex:dateUtc="2023-08-15T03:40:00Z"/>
  <w16cex:commentExtensible w16cex:durableId="284C554C" w16cex:dateUtc="2023-07-02T23:58:00Z"/>
  <w16cex:commentExtensible w16cex:durableId="2879FF1D" w16cex:dateUtc="2023-08-06T10:14:00Z"/>
  <w16cex:commentExtensible w16cex:durableId="28852BB4" w16cex:dateUtc="2023-08-15T02:39:00Z"/>
  <w16cex:commentExtensible w16cex:durableId="2890990D" w16cex:dateUtc="2023-08-23T18:41:00Z"/>
  <w16cex:commentExtensible w16cex:durableId="545862AB" w16cex:dateUtc="2023-10-21T17:40:00Z"/>
  <w16cex:commentExtensible w16cex:durableId="76991EDF" w16cex:dateUtc="2023-10-16T04:04:00Z"/>
  <w16cex:commentExtensible w16cex:durableId="0B0C9028" w16cex:dateUtc="2023-10-16T04:05:00Z"/>
  <w16cex:commentExtensible w16cex:durableId="60A871AA" w16cex:dateUtc="2023-10-13T02:31:00Z">
    <w16cex:extLst>
      <w16:ext xmlns="" w16:uri="{CE6994B0-6A32-4C9F-8C6B-6E91EDA988CE}">
        <cr:reactions xmlns:cr="http://schemas.microsoft.com/office/comments/2020/reactions">
          <cr:reaction reactionType="1">
            <cr:reactionInfo dateUtc="2023-10-13T02:33:37Z">
              <cr:user userId="S::urn:spo:anon#7aa0b9f9a2742a5b7c5426b73f4568c504c5fa76b03e6f838d11c0cb07221d33::" userProvider="AD" userName="Guest User"/>
            </cr:reactionInfo>
          </cr:reaction>
        </cr:reactions>
      </w16:ext>
    </w16cex:extLst>
  </w16cex:commentExtensible>
  <w16cex:commentExtensible w16cex:durableId="1760A927" w16cex:dateUtc="2023-10-13T02:34:00Z"/>
  <w16cex:commentExtensible w16cex:durableId="050FB878" w16cex:dateUtc="2023-10-13T02:34:00Z"/>
  <w16cex:commentExtensible w16cex:durableId="1EA45CC5" w16cex:dateUtc="2023-10-19T02:10:00Z"/>
  <w16cex:commentExtensible w16cex:durableId="70AB0F7E" w16cex:dateUtc="2023-10-19T20:01:00Z"/>
  <w16cex:commentExtensible w16cex:durableId="4A8A81B7" w16cex:dateUtc="2023-10-20T02:02:00Z"/>
  <w16cex:commentExtensible w16cex:durableId="4DE648C1" w16cex:dateUtc="2023-10-20T02:04:00Z"/>
  <w16cex:commentExtensible w16cex:durableId="4FC49E8A" w16cex:dateUtc="2023-10-20T16:12:00Z"/>
  <w16cex:commentExtensible w16cex:durableId="04E50E03" w16cex:dateUtc="2023-10-20T16:13:00Z"/>
  <w16cex:commentExtensible w16cex:durableId="3ADC8B4F" w16cex:dateUtc="2023-10-21T20:34:00Z"/>
  <w16cex:commentExtensible w16cex:durableId="08C77F89" w16cex:dateUtc="2023-10-19T20:06:00Z"/>
  <w16cex:commentExtensible w16cex:durableId="415403D6" w16cex:dateUtc="2023-10-20T02:15:00Z"/>
  <w16cex:commentExtensible w16cex:durableId="50CD0DAC" w16cex:dateUtc="2023-10-18T03:08:00Z"/>
  <w16cex:commentExtensible w16cex:durableId="02D9BE2E" w16cex:dateUtc="2023-10-19T20:03:00Z">
    <w16cex:extLst>
      <w16:ext xmlns="" w16:uri="{CE6994B0-6A32-4C9F-8C6B-6E91EDA988CE}">
        <cr:reactions xmlns:cr="http://schemas.microsoft.com/office/comments/2020/reactions">
          <cr:reaction reactionType="1">
            <cr:reactionInfo dateUtc="2023-10-20T02:03:52Z">
              <cr:user userId="S::urn:spo:anon#7aa0b9f9a2742a5b7c5426b73f4568c504c5fa76b03e6f838d11c0cb07221d33::" userProvider="AD" userName="Guest User"/>
            </cr:reactionInfo>
          </cr:reaction>
        </cr:reactions>
      </w16:ext>
    </w16cex:extLst>
  </w16cex:commentExtensible>
  <w16cex:commentExtensible w16cex:durableId="38D57F2E" w16cex:dateUtc="2023-10-16T04:03:00Z"/>
  <w16cex:commentExtensible w16cex:durableId="6AF43531" w16cex:dateUtc="2023-10-19T20:05:00Z"/>
  <w16cex:commentExtensible w16cex:durableId="50BF40B2" w16cex:dateUtc="2023-10-19T02:40:00Z"/>
  <w16cex:commentExtensible w16cex:durableId="6C9B7080" w16cex:dateUtc="2023-10-20T16:29:00Z"/>
  <w16cex:commentExtensible w16cex:durableId="41CE61D9" w16cex:dateUtc="2023-10-19T02:32:00Z"/>
  <w16cex:commentExtensible w16cex:durableId="47D78146" w16cex:dateUtc="2023-10-20T16:39:00Z"/>
  <w16cex:commentExtensible w16cex:durableId="5272F9F9" w16cex:dateUtc="2023-10-19T02:36:00Z"/>
  <w16cex:commentExtensible w16cex:durableId="4D11B950" w16cex:dateUtc="2023-10-20T16:43:00Z"/>
  <w16cex:commentExtensible w16cex:durableId="0E38CBED" w16cex:dateUtc="2023-10-21T17:48:00Z"/>
  <w16cex:commentExtensible w16cex:durableId="2AFB525A" w16cex:dateUtc="2023-10-20T16:45:00Z"/>
  <w16cex:commentExtensible w16cex:durableId="0EBE65C1" w16cex:dateUtc="2023-10-21T18:06:00Z"/>
  <w16cex:commentExtensible w16cex:durableId="5C331FD4" w16cex:dateUtc="2023-10-20T1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7A4B20" w16cid:durableId="284C6BD0"/>
  <w16cid:commentId w16cid:paraId="3E39E529" w16cid:durableId="284C6CF5"/>
  <w16cid:commentId w16cid:paraId="0BADF690" w16cid:durableId="2879F3F3"/>
  <w16cid:commentId w16cid:paraId="03E6F4D6" w16cid:durableId="284C6711"/>
  <w16cid:commentId w16cid:paraId="31B87240" w16cid:durableId="2879F33D"/>
  <w16cid:commentId w16cid:paraId="2729B304" w16cid:durableId="284C7A88"/>
  <w16cid:commentId w16cid:paraId="3DB340E3" w16cid:durableId="284C807A"/>
  <w16cid:commentId w16cid:paraId="299E8668" w16cid:durableId="284C8128"/>
  <w16cid:commentId w16cid:paraId="1AE6AB44" w16cid:durableId="284C81F9"/>
  <w16cid:commentId w16cid:paraId="6F7301F2" w16cid:durableId="2879F43D"/>
  <w16cid:commentId w16cid:paraId="60551D32" w16cid:durableId="2879F4E8"/>
  <w16cid:commentId w16cid:paraId="60FEFCFC" w16cid:durableId="02C53773"/>
  <w16cid:commentId w16cid:paraId="06768DA2" w16cid:durableId="2890C789"/>
  <w16cid:commentId w16cid:paraId="22F41391" w16cid:durableId="71CD6EFD"/>
  <w16cid:commentId w16cid:paraId="3B6C1A59" w16cid:durableId="284C58F8"/>
  <w16cid:commentId w16cid:paraId="00D9A772" w16cid:durableId="287B4F8E"/>
  <w16cid:commentId w16cid:paraId="6A75EB4A" w16cid:durableId="28A2F32E"/>
  <w16cid:commentId w16cid:paraId="18A2497A" w16cid:durableId="0A27E9D3"/>
  <w16cid:commentId w16cid:paraId="4F9F08E1" w16cid:durableId="28594BFB"/>
  <w16cid:commentId w16cid:paraId="3D091A75" w16cid:durableId="28594C21"/>
  <w16cid:commentId w16cid:paraId="39AE537C" w16cid:durableId="3E71A71E"/>
  <w16cid:commentId w16cid:paraId="02FB40CC" w16cid:durableId="28599788"/>
  <w16cid:commentId w16cid:paraId="6F6BE0AB" w16cid:durableId="285BDABF"/>
  <w16cid:commentId w16cid:paraId="543876CC" w16cid:durableId="2879F669"/>
  <w16cid:commentId w16cid:paraId="19673BCD" w16cid:durableId="285BDF1A"/>
  <w16cid:commentId w16cid:paraId="65E05092" w16cid:durableId="2885F795"/>
  <w16cid:commentId w16cid:paraId="5CE5CF37" w16cid:durableId="52AD324E"/>
  <w16cid:commentId w16cid:paraId="7779C5DC" w16cid:durableId="735B4D4E"/>
  <w16cid:commentId w16cid:paraId="74C7F9A6" w16cid:durableId="35A6665A"/>
  <w16cid:commentId w16cid:paraId="36C1D5E4" w16cid:durableId="285BE491"/>
  <w16cid:commentId w16cid:paraId="7B0AAE78" w16cid:durableId="284C57E1"/>
  <w16cid:commentId w16cid:paraId="6E700A5B" w16cid:durableId="2879F7A6"/>
  <w16cid:commentId w16cid:paraId="2382763E" w16cid:durableId="1156E89B"/>
  <w16cid:commentId w16cid:paraId="3C94C489" w16cid:durableId="28A2FD99"/>
  <w16cid:commentId w16cid:paraId="1E9139CE" w16cid:durableId="28A30183"/>
  <w16cid:commentId w16cid:paraId="7337BA57" w16cid:durableId="5F12F9D1"/>
  <w16cid:commentId w16cid:paraId="13AEEFEA" w16cid:durableId="28A301A2"/>
  <w16cid:commentId w16cid:paraId="08B9DB46" w16cid:durableId="65A5CA29"/>
  <w16cid:commentId w16cid:paraId="3E67512F" w16cid:durableId="287C7C04"/>
  <w16cid:commentId w16cid:paraId="00F33102" w16cid:durableId="28879414"/>
  <w16cid:commentId w16cid:paraId="68BC2C40" w16cid:durableId="288796E9"/>
  <w16cid:commentId w16cid:paraId="60D1BF0F" w16cid:durableId="287C8215"/>
  <w16cid:commentId w16cid:paraId="669A666E" w16cid:durableId="284C5767"/>
  <w16cid:commentId w16cid:paraId="564B7649" w16cid:durableId="28809669"/>
  <w16cid:commentId w16cid:paraId="013FA3C7" w16cid:durableId="28809696"/>
  <w16cid:commentId w16cid:paraId="017AB74E" w16cid:durableId="53E95C4D"/>
  <w16cid:commentId w16cid:paraId="00BF9EFD" w16cid:durableId="284C5758"/>
  <w16cid:commentId w16cid:paraId="2F0667E2" w16cid:durableId="28809CDD"/>
  <w16cid:commentId w16cid:paraId="44629BE7" w16cid:durableId="58284BBC"/>
  <w16cid:commentId w16cid:paraId="36112136" w16cid:durableId="0B476997"/>
  <w16cid:commentId w16cid:paraId="56EBA464" w16cid:durableId="288DF83C"/>
  <w16cid:commentId w16cid:paraId="2083C232" w16cid:durableId="66EE6720"/>
  <w16cid:commentId w16cid:paraId="48398E86" w16cid:durableId="1923F506"/>
  <w16cid:commentId w16cid:paraId="27B2BB84" w16cid:durableId="5F522385"/>
  <w16cid:commentId w16cid:paraId="4C01A553" w16cid:durableId="70453F54"/>
  <w16cid:commentId w16cid:paraId="502D68D7" w16cid:durableId="59093914"/>
  <w16cid:commentId w16cid:paraId="5D39B588" w16cid:durableId="18FCC918"/>
  <w16cid:commentId w16cid:paraId="1F8A1D04" w16cid:durableId="3CA44092"/>
  <w16cid:commentId w16cid:paraId="3237847E" w16cid:durableId="3837069D"/>
  <w16cid:commentId w16cid:paraId="3ECD9324" w16cid:durableId="46C654ED"/>
  <w16cid:commentId w16cid:paraId="5C9EF690" w16cid:durableId="79E35492"/>
  <w16cid:commentId w16cid:paraId="1A0E7E88" w16cid:durableId="230989FD"/>
  <w16cid:commentId w16cid:paraId="474B24D7" w16cid:durableId="63281FA0"/>
  <w16cid:commentId w16cid:paraId="029C37B5" w16cid:durableId="4D1692EB"/>
  <w16cid:commentId w16cid:paraId="240AAE36" w16cid:durableId="38DB1EA8"/>
  <w16cid:commentId w16cid:paraId="3FD3F02E" w16cid:durableId="06E785E0"/>
  <w16cid:commentId w16cid:paraId="504912B4" w16cid:durableId="1AA5D3C1"/>
  <w16cid:commentId w16cid:paraId="3AFD3A37" w16cid:durableId="3469E229"/>
  <w16cid:commentId w16cid:paraId="67362C07" w16cid:durableId="28C24038"/>
  <w16cid:commentId w16cid:paraId="4A50EDD7" w16cid:durableId="640F7204"/>
  <w16cid:commentId w16cid:paraId="5B8B94CA" w16cid:durableId="36618BE3"/>
  <w16cid:commentId w16cid:paraId="6719CC53" w16cid:durableId="619A5EF8"/>
  <w16cid:commentId w16cid:paraId="16BFE24D" w16cid:durableId="3DD08AD0"/>
  <w16cid:commentId w16cid:paraId="0B579267" w16cid:durableId="08E97813"/>
  <w16cid:commentId w16cid:paraId="0A3FD2FF" w16cid:durableId="1DB34270"/>
  <w16cid:commentId w16cid:paraId="5F37ADAF" w16cid:durableId="41D700CA"/>
  <w16cid:commentId w16cid:paraId="637D2538" w16cid:durableId="10093217"/>
  <w16cid:commentId w16cid:paraId="5A290AA8" w16cid:durableId="2B27E5AE"/>
  <w16cid:commentId w16cid:paraId="1EE50262" w16cid:durableId="288E0DF6"/>
  <w16cid:commentId w16cid:paraId="7F779D16" w16cid:durableId="4EFED736"/>
  <w16cid:commentId w16cid:paraId="0C089BC9" w16cid:durableId="2F450A31"/>
  <w16cid:commentId w16cid:paraId="0CEF565D" w16cid:durableId="73CD44C2"/>
  <w16cid:commentId w16cid:paraId="686CB4DB" w16cid:durableId="59D2C4DB"/>
  <w16cid:commentId w16cid:paraId="729D7F44" w16cid:durableId="736884B6"/>
  <w16cid:commentId w16cid:paraId="28A60D75" w16cid:durableId="705325B3"/>
  <w16cid:commentId w16cid:paraId="20B91CCA" w16cid:durableId="4A0D85B5"/>
  <w16cid:commentId w16cid:paraId="45FD1759" w16cid:durableId="34CEA659"/>
  <w16cid:commentId w16cid:paraId="522ECE3A" w16cid:durableId="284C550E"/>
  <w16cid:commentId w16cid:paraId="7425F970" w16cid:durableId="2879FEC5"/>
  <w16cid:commentId w16cid:paraId="2A390121" w16cid:durableId="288505C6"/>
  <w16cid:commentId w16cid:paraId="4856F742" w16cid:durableId="44D9041F"/>
  <w16cid:commentId w16cid:paraId="6C8DBBBB" w16cid:durableId="3EB8E808"/>
  <w16cid:commentId w16cid:paraId="46601947" w16cid:durableId="7579FED3"/>
  <w16cid:commentId w16cid:paraId="4F4A39C0" w16cid:durableId="5F5A15D0"/>
  <w16cid:commentId w16cid:paraId="4494D883" w16cid:durableId="69556BF3"/>
  <w16cid:commentId w16cid:paraId="7DF7754D" w16cid:durableId="4577DDF8"/>
  <w16cid:commentId w16cid:paraId="42CCDCFD" w16cid:durableId="52C272A5"/>
  <w16cid:commentId w16cid:paraId="7FC841C8" w16cid:durableId="4A45A9EE"/>
  <w16cid:commentId w16cid:paraId="3C6AD3E3" w16cid:durableId="71B1CDDD"/>
  <w16cid:commentId w16cid:paraId="1A9618CF" w16cid:durableId="74A3375B"/>
  <w16cid:commentId w16cid:paraId="22C7A97F" w16cid:durableId="289083BB"/>
  <w16cid:commentId w16cid:paraId="6AE506D9" w16cid:durableId="2C3150E1"/>
  <w16cid:commentId w16cid:paraId="51E45068" w16cid:durableId="289084ED"/>
  <w16cid:commentId w16cid:paraId="6868BA91" w16cid:durableId="05D27C05"/>
  <w16cid:commentId w16cid:paraId="1D750EC3" w16cid:durableId="4673BB00"/>
  <w16cid:commentId w16cid:paraId="44212E69" w16cid:durableId="5933874A"/>
  <w16cid:commentId w16cid:paraId="7427A745" w16cid:durableId="284C5572"/>
  <w16cid:commentId w16cid:paraId="673B4333" w16cid:durableId="12CB9AF0"/>
  <w16cid:commentId w16cid:paraId="6BDB3FDC" w16cid:durableId="4FC41220"/>
  <w16cid:commentId w16cid:paraId="3423594D" w16cid:durableId="72262F5B"/>
  <w16cid:commentId w16cid:paraId="70B8CF0F" w16cid:durableId="21A38ED7"/>
  <w16cid:commentId w16cid:paraId="5C2C8182" w16cid:durableId="21660F27"/>
  <w16cid:commentId w16cid:paraId="08DC7381" w16cid:durableId="04C32D9C"/>
  <w16cid:commentId w16cid:paraId="363AB5A2" w16cid:durableId="66731AD5"/>
  <w16cid:commentId w16cid:paraId="2A2A6335" w16cid:durableId="289093BA"/>
  <w16cid:commentId w16cid:paraId="46BBDDEB" w16cid:durableId="71110026"/>
  <w16cid:commentId w16cid:paraId="1162AA46" w16cid:durableId="284C5531"/>
  <w16cid:commentId w16cid:paraId="4E40A8B5" w16cid:durableId="2879FEF1"/>
  <w16cid:commentId w16cid:paraId="233BDB63" w16cid:durableId="2885287D"/>
  <w16cid:commentId w16cid:paraId="5B47D52E" w16cid:durableId="284C553E"/>
  <w16cid:commentId w16cid:paraId="1F8A6A39" w16cid:durableId="2879FF04"/>
  <w16cid:commentId w16cid:paraId="5007BF8B" w16cid:durableId="288539F2"/>
  <w16cid:commentId w16cid:paraId="5C092860" w16cid:durableId="284C554C"/>
  <w16cid:commentId w16cid:paraId="36D9388B" w16cid:durableId="2879FF1D"/>
  <w16cid:commentId w16cid:paraId="44965A8A" w16cid:durableId="28852BB4"/>
  <w16cid:commentId w16cid:paraId="6958EE49" w16cid:durableId="2890990D"/>
  <w16cid:commentId w16cid:paraId="2C3AE4EE" w16cid:durableId="545862AB"/>
  <w16cid:commentId w16cid:paraId="5B5C6DAE" w16cid:durableId="76991EDF"/>
  <w16cid:commentId w16cid:paraId="75CAA4A7" w16cid:durableId="0B0C9028"/>
  <w16cid:commentId w16cid:paraId="38F2C499" w16cid:durableId="60A871AA"/>
  <w16cid:commentId w16cid:paraId="276D3F4A" w16cid:durableId="1760A927"/>
  <w16cid:commentId w16cid:paraId="0BDF9C8A" w16cid:durableId="050FB878"/>
  <w16cid:commentId w16cid:paraId="2AC8E980" w16cid:durableId="1EA45CC5"/>
  <w16cid:commentId w16cid:paraId="74707357" w16cid:durableId="70AB0F7E"/>
  <w16cid:commentId w16cid:paraId="1A9FDABC" w16cid:durableId="4A8A81B7"/>
  <w16cid:commentId w16cid:paraId="1449112E" w16cid:durableId="4DE648C1"/>
  <w16cid:commentId w16cid:paraId="0D4DEE1A" w16cid:durableId="4FC49E8A"/>
  <w16cid:commentId w16cid:paraId="2EC5A435" w16cid:durableId="04E50E03"/>
  <w16cid:commentId w16cid:paraId="63137A4B" w16cid:durableId="3ADC8B4F"/>
  <w16cid:commentId w16cid:paraId="4055781D" w16cid:durableId="08C77F89"/>
  <w16cid:commentId w16cid:paraId="61D24EC6" w16cid:durableId="415403D6"/>
  <w16cid:commentId w16cid:paraId="236CAB4E" w16cid:durableId="50CD0DAC"/>
  <w16cid:commentId w16cid:paraId="15E271AD" w16cid:durableId="02D9BE2E"/>
  <w16cid:commentId w16cid:paraId="2CF3C910" w16cid:durableId="38D57F2E"/>
  <w16cid:commentId w16cid:paraId="3A6B86E7" w16cid:durableId="6AF43531"/>
  <w16cid:commentId w16cid:paraId="2E1B9650" w16cid:durableId="50BF40B2"/>
  <w16cid:commentId w16cid:paraId="41AC3017" w16cid:durableId="6C9B7080"/>
  <w16cid:commentId w16cid:paraId="62A9F3C8" w16cid:durableId="41CE61D9"/>
  <w16cid:commentId w16cid:paraId="7440DD3E" w16cid:durableId="47D78146"/>
  <w16cid:commentId w16cid:paraId="28B79C04" w16cid:durableId="5272F9F9"/>
  <w16cid:commentId w16cid:paraId="37FBEC48" w16cid:durableId="4D11B950"/>
  <w16cid:commentId w16cid:paraId="6005DA9F" w16cid:durableId="0E38CBED"/>
  <w16cid:commentId w16cid:paraId="3F86DB0D" w16cid:durableId="2AFB525A"/>
  <w16cid:commentId w16cid:paraId="09DE8344" w16cid:durableId="0EBE65C1"/>
  <w16cid:commentId w16cid:paraId="37BC9C27" w16cid:durableId="5C331F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777F8" w14:textId="77777777" w:rsidR="000906B5" w:rsidRDefault="000906B5" w:rsidP="00732B06">
      <w:r>
        <w:separator/>
      </w:r>
    </w:p>
  </w:endnote>
  <w:endnote w:type="continuationSeparator" w:id="0">
    <w:p w14:paraId="63D1E733" w14:textId="77777777" w:rsidR="000906B5" w:rsidRDefault="000906B5" w:rsidP="00732B06">
      <w:r>
        <w:continuationSeparator/>
      </w:r>
    </w:p>
  </w:endnote>
  <w:endnote w:type="continuationNotice" w:id="1">
    <w:p w14:paraId="31DB504C" w14:textId="77777777" w:rsidR="000906B5" w:rsidRDefault="000906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yriad Pro">
    <w:altName w:val="Segoe UI"/>
    <w:panose1 w:val="020B0604020202020204"/>
    <w:charset w:val="00"/>
    <w:family w:val="swiss"/>
    <w:notTrueType/>
    <w:pitch w:val="variable"/>
    <w:sig w:usb0="A00002AF" w:usb1="5000204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legreya">
    <w:altName w:val="Calibri"/>
    <w:panose1 w:val="020B0604020202020204"/>
    <w:charset w:val="00"/>
    <w:family w:val="auto"/>
    <w:pitch w:val="variable"/>
    <w:sig w:usb0="E00002FF" w:usb1="4000607B" w:usb2="00000000" w:usb3="00000000" w:csb0="0000019F" w:csb1="00000000"/>
  </w:font>
  <w:font w:name="Yu Mincho">
    <w:panose1 w:val="02020400000000000000"/>
    <w:charset w:val="80"/>
    <w:family w:val="roman"/>
    <w:pitch w:val="variable"/>
    <w:sig w:usb0="800002E7" w:usb1="2AC7FCFF" w:usb2="00000012" w:usb3="00000000" w:csb0="0002009F" w:csb1="00000000"/>
  </w:font>
  <w:font w:name="Alegreya SC">
    <w:altName w:val="Calibri"/>
    <w:panose1 w:val="020B0604020202020204"/>
    <w:charset w:val="00"/>
    <w:family w:val="auto"/>
    <w:pitch w:val="variable"/>
    <w:sig w:usb0="E00002FF" w:usb1="4000607B" w:usb2="00000000" w:usb3="00000000" w:csb0="0000019F" w:csb1="00000000"/>
  </w:font>
  <w:font w:name="Century Supra T3 Tab">
    <w:altName w:val="Calibri"/>
    <w:panose1 w:val="020B0604020202020204"/>
    <w:charset w:val="4D"/>
    <w:family w:val="auto"/>
    <w:notTrueType/>
    <w:pitch w:val="variable"/>
    <w:sig w:usb0="00000003"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Headings CS)">
    <w:altName w:val="Times New Roman"/>
    <w:panose1 w:val="020B0604020202020204"/>
    <w:charset w:val="00"/>
    <w:family w:val="roman"/>
    <w:pitch w:val="default"/>
  </w:font>
  <w:font w:name="Myriad Pro Semibold">
    <w:altName w:val="Segoe UI"/>
    <w:panose1 w:val="020B0604020202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79F59" w14:textId="77777777" w:rsidR="00B81143" w:rsidRDefault="00B81143" w:rsidP="00B81143">
    <w:pPr>
      <w:pStyle w:val="Footer"/>
    </w:pPr>
    <w:r w:rsidRPr="00732B06">
      <w:fldChar w:fldCharType="begin"/>
    </w:r>
    <w:r w:rsidRPr="00732B06">
      <w:instrText xml:space="preserve"> PAGE  \* MERGEFORMAT </w:instrText>
    </w:r>
    <w:r w:rsidRPr="00732B06">
      <w:fldChar w:fldCharType="separate"/>
    </w:r>
    <w:r w:rsidR="006A75D6">
      <w:rPr>
        <w:noProof/>
      </w:rPr>
      <w:t>2</w:t>
    </w:r>
    <w:r w:rsidRPr="00732B0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45066" w14:textId="77777777" w:rsidR="00B81143" w:rsidRDefault="00B81143" w:rsidP="00B81143">
    <w:pPr>
      <w:pStyle w:val="Footer"/>
    </w:pPr>
    <w:r w:rsidRPr="00732B06">
      <w:fldChar w:fldCharType="begin"/>
    </w:r>
    <w:r w:rsidRPr="00732B06">
      <w:instrText xml:space="preserve"> PAGE  \* MERGEFORMAT </w:instrText>
    </w:r>
    <w:r w:rsidRPr="00732B06">
      <w:fldChar w:fldCharType="separate"/>
    </w:r>
    <w:r w:rsidR="006A75D6">
      <w:rPr>
        <w:noProof/>
      </w:rPr>
      <w:t>3</w:t>
    </w:r>
    <w:r w:rsidRPr="00732B0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91" w:name="_Hlk527584374"/>
  <w:p w14:paraId="2645C5D0" w14:textId="77777777" w:rsidR="00732B06" w:rsidRPr="00732B06" w:rsidRDefault="00732B06" w:rsidP="00732B06">
    <w:pPr>
      <w:pStyle w:val="Footer"/>
    </w:pPr>
    <w:r w:rsidRPr="00732B06">
      <w:fldChar w:fldCharType="begin"/>
    </w:r>
    <w:r w:rsidRPr="00732B06">
      <w:instrText xml:space="preserve"> PAGE  \* MERGEFORMAT </w:instrText>
    </w:r>
    <w:r w:rsidRPr="00732B06">
      <w:fldChar w:fldCharType="separate"/>
    </w:r>
    <w:r w:rsidR="006A75D6">
      <w:rPr>
        <w:noProof/>
      </w:rPr>
      <w:t>1</w:t>
    </w:r>
    <w:r w:rsidRPr="00732B06">
      <w:fldChar w:fldCharType="end"/>
    </w:r>
    <w:bookmarkEnd w:id="19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A78CD" w14:textId="77777777" w:rsidR="000906B5" w:rsidRDefault="000906B5" w:rsidP="00732B06">
      <w:r>
        <w:separator/>
      </w:r>
    </w:p>
  </w:footnote>
  <w:footnote w:type="continuationSeparator" w:id="0">
    <w:p w14:paraId="40BB7EA1" w14:textId="77777777" w:rsidR="000906B5" w:rsidRDefault="000906B5" w:rsidP="00732B06">
      <w:r>
        <w:continuationSeparator/>
      </w:r>
    </w:p>
  </w:footnote>
  <w:footnote w:type="continuationNotice" w:id="1">
    <w:p w14:paraId="35956B8D" w14:textId="77777777" w:rsidR="000906B5" w:rsidRDefault="000906B5"/>
  </w:footnote>
  <w:footnote w:id="2">
    <w:p w14:paraId="522D8242" w14:textId="244E17A0" w:rsidR="002C36EB" w:rsidRPr="001A5D1E" w:rsidRDefault="002C36EB">
      <w:pPr>
        <w:pStyle w:val="FootnoteText"/>
        <w:rPr>
          <w:i/>
          <w:iCs/>
        </w:rPr>
      </w:pPr>
      <w:r w:rsidRPr="001A5D1E">
        <w:rPr>
          <w:rStyle w:val="FootnoteReference"/>
        </w:rPr>
        <w:footnoteRef/>
      </w:r>
      <w:r w:rsidRPr="001A5D1E">
        <w:t xml:space="preserve"> </w:t>
      </w:r>
      <w:r w:rsidRPr="001A5D1E">
        <w:rPr>
          <w:i/>
          <w:iCs/>
        </w:rPr>
        <w:t xml:space="preserve">Growe v. Emison, </w:t>
      </w:r>
      <w:r w:rsidRPr="001A5D1E">
        <w:t xml:space="preserve">507 U.S. 25, 33 (1993) (“In the reapportionment context, the Court has required federal judges to defer consideration of disputes involving redistricting where the State, through its legislative or judicial branch, has begun to address that highly political task itself.”); </w:t>
      </w:r>
      <w:r w:rsidR="00D96DFB">
        <w:rPr>
          <w:i/>
          <w:iCs/>
        </w:rPr>
        <w:t>s</w:t>
      </w:r>
      <w:r w:rsidRPr="001A5D1E">
        <w:rPr>
          <w:i/>
          <w:iCs/>
        </w:rPr>
        <w:t>ee also</w:t>
      </w:r>
      <w:r w:rsidR="00CF2542" w:rsidRPr="001A5D1E">
        <w:rPr>
          <w:i/>
          <w:iCs/>
        </w:rPr>
        <w:t xml:space="preserve"> Connor v. Finch, </w:t>
      </w:r>
      <w:r w:rsidR="00CF2542" w:rsidRPr="001A5D1E">
        <w:t>431 U.S. 407, 414 (1977) (“We have repeatedly emphasized that ‘legislative reapportionment is primarily a matter for legislative consideration and determination</w:t>
      </w:r>
      <w:r w:rsidR="00490A2A">
        <w:t>.</w:t>
      </w:r>
      <w:r w:rsidR="00CF2542" w:rsidRPr="001A5D1E">
        <w:t>’”) (internal citation omitted);</w:t>
      </w:r>
      <w:r w:rsidRPr="001A5D1E">
        <w:t xml:space="preserve"> Nathaniel Persily, </w:t>
      </w:r>
      <w:r w:rsidRPr="001A5D1E">
        <w:rPr>
          <w:i/>
          <w:iCs/>
        </w:rPr>
        <w:t>When Judges Carve Democracies: A Primer on Court-Drawn Redistricting Plans</w:t>
      </w:r>
      <w:r w:rsidRPr="001A5D1E">
        <w:t xml:space="preserve">. </w:t>
      </w:r>
      <w:r w:rsidRPr="001A5D1E">
        <w:rPr>
          <w:smallCaps/>
        </w:rPr>
        <w:t>Geo</w:t>
      </w:r>
      <w:r w:rsidR="003706F0">
        <w:rPr>
          <w:smallCaps/>
        </w:rPr>
        <w:t>.</w:t>
      </w:r>
      <w:r w:rsidRPr="001A5D1E">
        <w:rPr>
          <w:smallCaps/>
        </w:rPr>
        <w:t xml:space="preserve"> Wash</w:t>
      </w:r>
      <w:r w:rsidR="003706F0">
        <w:rPr>
          <w:smallCaps/>
        </w:rPr>
        <w:t>.</w:t>
      </w:r>
      <w:r w:rsidRPr="001A5D1E">
        <w:rPr>
          <w:smallCaps/>
        </w:rPr>
        <w:t xml:space="preserve"> L</w:t>
      </w:r>
      <w:r w:rsidR="003706F0">
        <w:rPr>
          <w:smallCaps/>
        </w:rPr>
        <w:t xml:space="preserve">.R </w:t>
      </w:r>
      <w:r w:rsidRPr="001A5D1E">
        <w:t xml:space="preserve">73, 1131–65, (2005); Jeffrey M. Wice &amp; Leonard M. Kohen, </w:t>
      </w:r>
      <w:r w:rsidRPr="001A5D1E">
        <w:rPr>
          <w:i/>
          <w:iCs/>
        </w:rPr>
        <w:t>Court Deference to State Legislatures in Redistricting After Perry v. Perez</w:t>
      </w:r>
      <w:r w:rsidRPr="001A5D1E">
        <w:t xml:space="preserve">, 11 </w:t>
      </w:r>
      <w:r w:rsidRPr="001A5D1E">
        <w:rPr>
          <w:smallCaps/>
        </w:rPr>
        <w:t>Election L</w:t>
      </w:r>
      <w:r w:rsidR="003706F0">
        <w:rPr>
          <w:smallCaps/>
        </w:rPr>
        <w:t>.J.</w:t>
      </w:r>
      <w:r w:rsidRPr="001A5D1E">
        <w:rPr>
          <w:smallCaps/>
        </w:rPr>
        <w:t>: Rules, Politics, and Policy</w:t>
      </w:r>
      <w:r w:rsidRPr="001A5D1E">
        <w:t xml:space="preserve"> 431–45 (2012).</w:t>
      </w:r>
    </w:p>
  </w:footnote>
  <w:footnote w:id="3">
    <w:p w14:paraId="4BEE272E" w14:textId="01F0C49F" w:rsidR="0096059F" w:rsidRPr="001A5D1E" w:rsidRDefault="0096059F" w:rsidP="0096059F">
      <w:pPr>
        <w:pStyle w:val="FootnoteText"/>
      </w:pPr>
      <w:r w:rsidRPr="001A5D1E">
        <w:rPr>
          <w:rStyle w:val="FootnoteReference"/>
          <w:rFonts w:eastAsiaTheme="minorEastAsia"/>
        </w:rPr>
        <w:footnoteRef/>
      </w:r>
      <w:r w:rsidRPr="001A5D1E">
        <w:t xml:space="preserve"> The issues in partisan gerrymandering challenges to state legislative maps are very similar to those for congressional maps, except for differences in specific provisions of state law regarding legislative redistricting. For example, in </w:t>
      </w:r>
      <w:r w:rsidR="002C36EB" w:rsidRPr="001A5D1E">
        <w:t>Missouri</w:t>
      </w:r>
      <w:r w:rsidRPr="001A5D1E">
        <w:t xml:space="preserve">, in addition to the traditional redistricting criteria required for both legislative and congressional redistricting, legislative maps are further </w:t>
      </w:r>
      <w:r w:rsidR="002C36EB" w:rsidRPr="001A5D1E">
        <w:t xml:space="preserve">required to create districts that are proportional to the political party power in the state and are competitive. </w:t>
      </w:r>
      <w:r w:rsidR="002C36EB" w:rsidRPr="001A5D1E">
        <w:rPr>
          <w:i/>
          <w:iCs/>
        </w:rPr>
        <w:t>See</w:t>
      </w:r>
      <w:r w:rsidR="002C36EB" w:rsidRPr="001A5D1E">
        <w:t xml:space="preserve"> </w:t>
      </w:r>
      <w:r w:rsidR="002C36EB" w:rsidRPr="003706F0">
        <w:rPr>
          <w:smallCaps/>
        </w:rPr>
        <w:t>Mo. Const.</w:t>
      </w:r>
      <w:r w:rsidR="002C36EB" w:rsidRPr="001A5D1E">
        <w:t xml:space="preserve"> </w:t>
      </w:r>
      <w:r w:rsidR="002C36EB" w:rsidRPr="003706F0">
        <w:rPr>
          <w:smallCaps/>
        </w:rPr>
        <w:t>art</w:t>
      </w:r>
      <w:r w:rsidR="002C36EB" w:rsidRPr="001A5D1E">
        <w:t>. III, § 7. B</w:t>
      </w:r>
      <w:r w:rsidRPr="001A5D1E">
        <w:t>oth Kentucky</w:t>
      </w:r>
      <w:r w:rsidR="002C36EB" w:rsidRPr="001A5D1E">
        <w:t xml:space="preserve"> (Congressional but not legislative)</w:t>
      </w:r>
      <w:r w:rsidRPr="001A5D1E">
        <w:t xml:space="preserve"> and North Carolina</w:t>
      </w:r>
      <w:r w:rsidR="002C36EB" w:rsidRPr="001A5D1E">
        <w:t xml:space="preserve"> (Legislative but not congressional)</w:t>
      </w:r>
      <w:r w:rsidRPr="001A5D1E">
        <w:t xml:space="preserve"> must further consider the preservation of communities of interest. </w:t>
      </w:r>
      <w:r w:rsidRPr="001A5D1E">
        <w:rPr>
          <w:i/>
          <w:iCs/>
        </w:rPr>
        <w:t>See Redistricting Criteria</w:t>
      </w:r>
      <w:r w:rsidRPr="001A5D1E">
        <w:t xml:space="preserve">, </w:t>
      </w:r>
      <w:r w:rsidRPr="001A5D1E">
        <w:rPr>
          <w:smallCaps/>
        </w:rPr>
        <w:t>Nat’l Conf. of State Leg.</w:t>
      </w:r>
      <w:r w:rsidRPr="001A5D1E">
        <w:t xml:space="preserve"> (July 16, 2021), https://www.ncsl.org/redistricting-and-census/redistricting-criteria.</w:t>
      </w:r>
      <w:r w:rsidR="00710622" w:rsidRPr="001A5D1E">
        <w:t xml:space="preserve"> </w:t>
      </w:r>
      <w:r w:rsidRPr="001A5D1E">
        <w:t xml:space="preserve">Related issues arise in local redistricting, but </w:t>
      </w:r>
      <w:r w:rsidR="008A56CB" w:rsidRPr="001A5D1E">
        <w:t>most</w:t>
      </w:r>
      <w:r w:rsidRPr="001A5D1E">
        <w:t xml:space="preserve"> local elections are formally non-partisan in nature in that party labels are not on the ballot. Of course, even in non-partisan elections, the partisan orientations of many candidates may be known—at least to the more sophisticated voters. For example, in the City of Irvine, California, candidates for mayor in the 21</w:t>
      </w:r>
      <w:r w:rsidRPr="001A5D1E">
        <w:rPr>
          <w:vertAlign w:val="superscript"/>
        </w:rPr>
        <w:t>st</w:t>
      </w:r>
      <w:r w:rsidRPr="001A5D1E">
        <w:t xml:space="preserve"> century have included someone who sought the Democratic Party nomination for President, and another who was a Republican Party leader in the California Senate.</w:t>
      </w:r>
      <w:r w:rsidR="00710622" w:rsidRPr="001A5D1E">
        <w:t xml:space="preserve"> </w:t>
      </w:r>
      <w:r w:rsidRPr="001A5D1E">
        <w:t>However, we are not aware of any partisan gerrymandering challenges to districted maps drawn for non-partisan elections.</w:t>
      </w:r>
    </w:p>
  </w:footnote>
  <w:footnote w:id="4">
    <w:p w14:paraId="6BB0BC37" w14:textId="2171C85B" w:rsidR="0096059F" w:rsidRPr="001A5D1E" w:rsidRDefault="00D518B5" w:rsidP="0096059F">
      <w:pPr>
        <w:pStyle w:val="FootnoteText"/>
        <w:rPr>
          <w:b/>
          <w:bCs/>
          <w:color w:val="FF0000"/>
        </w:rPr>
      </w:pPr>
      <w:r w:rsidRPr="001A5D1E">
        <w:rPr>
          <w:rStyle w:val="FootnoteReference"/>
        </w:rPr>
        <w:footnoteRef/>
      </w:r>
      <w:r w:rsidR="0096059F" w:rsidRPr="001A5D1E">
        <w:t xml:space="preserve"> Limitations in the time remaining to hold a trial and then to draw a new constitutional map may result in a court accepting the use of a challenged map for one election only, even though the evidence suggests the map is unconstitutional, and may later be proven unconstitutional. Under the </w:t>
      </w:r>
      <w:r w:rsidR="0096059F" w:rsidRPr="003706F0">
        <w:t>Purcell</w:t>
      </w:r>
      <w:r w:rsidR="0096059F" w:rsidRPr="001A5D1E">
        <w:rPr>
          <w:i/>
          <w:iCs/>
        </w:rPr>
        <w:t xml:space="preserve"> </w:t>
      </w:r>
      <w:r w:rsidR="0096059F" w:rsidRPr="001A5D1E">
        <w:t>principle</w:t>
      </w:r>
      <w:r w:rsidRPr="001A5D1E">
        <w:rPr>
          <w:noProof/>
        </w:rPr>
        <w:t>,</w:t>
      </w:r>
      <w:r w:rsidR="0096059F" w:rsidRPr="001A5D1E">
        <w:t xml:space="preserve"> courts are, in effect, prohibited from interfering with an ongoing election process or one where the court concludes that there is not sufficient time to draw a remedial constitutional map with an adequate review of its properties. </w:t>
      </w:r>
      <w:r w:rsidR="003706F0" w:rsidRPr="001A5D1E">
        <w:rPr>
          <w:i/>
          <w:iCs/>
          <w:noProof/>
        </w:rPr>
        <w:t>Purcell v. Gonzalez</w:t>
      </w:r>
      <w:r w:rsidR="003706F0" w:rsidRPr="001A5D1E">
        <w:rPr>
          <w:noProof/>
        </w:rPr>
        <w:t>, 549 U.S. 1, 4-5 (2006) (per curiam)</w:t>
      </w:r>
      <w:r w:rsidR="003706F0">
        <w:rPr>
          <w:noProof/>
        </w:rPr>
        <w:t xml:space="preserve">. </w:t>
      </w:r>
      <w:r w:rsidR="0096059F" w:rsidRPr="001A5D1E">
        <w:t xml:space="preserve">Under the </w:t>
      </w:r>
      <w:r w:rsidR="0096059F" w:rsidRPr="001F394F">
        <w:t>Purcell</w:t>
      </w:r>
      <w:r w:rsidR="0096059F" w:rsidRPr="001A5D1E">
        <w:rPr>
          <w:i/>
          <w:iCs/>
        </w:rPr>
        <w:t xml:space="preserve"> </w:t>
      </w:r>
      <w:r w:rsidR="0096059F" w:rsidRPr="001A5D1E">
        <w:t>principle,</w:t>
      </w:r>
      <w:r w:rsidR="0096059F" w:rsidRPr="001A5D1E" w:rsidDel="00674E09">
        <w:t xml:space="preserve"> </w:t>
      </w:r>
      <w:r w:rsidR="0096059F" w:rsidRPr="001A5D1E">
        <w:t>decisions on some congressional redistricting cases brought in 2021 or 2022 were postponed until after the November 2022 election. This happened with several cases involving race-based challenges, e.g</w:t>
      </w:r>
      <w:r w:rsidR="0096059F" w:rsidRPr="001F394F">
        <w:t>.,</w:t>
      </w:r>
      <w:r w:rsidR="0096059F" w:rsidRPr="001F394F">
        <w:rPr>
          <w:i/>
          <w:iCs/>
        </w:rPr>
        <w:t xml:space="preserve"> Merrill v. Milligan</w:t>
      </w:r>
      <w:r w:rsidR="0096059F" w:rsidRPr="001F394F">
        <w:t xml:space="preserve">, </w:t>
      </w:r>
      <w:r w:rsidR="003706F0" w:rsidRPr="001F394F">
        <w:t>142 S.Ct. 879, 879-80</w:t>
      </w:r>
      <w:r w:rsidR="0096059F" w:rsidRPr="001F394F">
        <w:t xml:space="preserve"> (2022)</w:t>
      </w:r>
      <w:r w:rsidR="0096059F" w:rsidRPr="001A5D1E">
        <w:t xml:space="preserve"> (granting Alabama’s motion to stay a lower court order to redraw a second majority-black congressional district and allowing a likely unconstitutional map to be used for the 2022 election); </w:t>
      </w:r>
      <w:r w:rsidR="0096059F" w:rsidRPr="001A5D1E">
        <w:rPr>
          <w:i/>
          <w:iCs/>
        </w:rPr>
        <w:t xml:space="preserve">Alpha Phi </w:t>
      </w:r>
      <w:r w:rsidR="0096059F" w:rsidRPr="001F394F">
        <w:rPr>
          <w:i/>
          <w:iCs/>
        </w:rPr>
        <w:t>Alpha v. Raffensperger</w:t>
      </w:r>
      <w:r w:rsidR="003706F0" w:rsidRPr="001F394F">
        <w:t xml:space="preserve">, </w:t>
      </w:r>
      <w:r w:rsidR="0096059F" w:rsidRPr="001F394F">
        <w:t>Nos. 1:21-CV-5337-SCJ</w:t>
      </w:r>
      <w:r w:rsidR="001F394F" w:rsidRPr="001F394F">
        <w:t>, 2022 U.S. Dist. LEXIS 40164</w:t>
      </w:r>
      <w:r w:rsidR="0096059F" w:rsidRPr="001F394F">
        <w:t xml:space="preserve"> (N.D. Ga. Feb. 28, 2022)</w:t>
      </w:r>
      <w:r w:rsidR="0096059F" w:rsidRPr="001A5D1E">
        <w:t xml:space="preserve"> (finding that some parts of Georgia’s legislative redistricting plans were unconstitutional racial gerrymanders, yet allowing the maps to be used for the 2022 election)</w:t>
      </w:r>
      <w:r w:rsidRPr="001A5D1E">
        <w:t xml:space="preserve">; </w:t>
      </w:r>
      <w:r w:rsidRPr="001F394F">
        <w:rPr>
          <w:i/>
          <w:iCs/>
        </w:rPr>
        <w:t>Robinson v. Ardoin</w:t>
      </w:r>
      <w:r w:rsidRPr="001F394F">
        <w:t>, 605 F.Supp.3d 759, 766 (M.D.</w:t>
      </w:r>
      <w:r w:rsidR="001F394F" w:rsidRPr="001F394F">
        <w:t xml:space="preserve"> </w:t>
      </w:r>
      <w:r w:rsidRPr="001F394F">
        <w:t>La. 2022)</w:t>
      </w:r>
      <w:r w:rsidRPr="001A5D1E">
        <w:t xml:space="preserve"> (</w:t>
      </w:r>
      <w:r w:rsidR="00490A2A">
        <w:t>c</w:t>
      </w:r>
      <w:r w:rsidRPr="001A5D1E">
        <w:t>oncluding “that Plaintiffs are substantially likely to prevail on the merits of their claims brought under Section 2 of the Voting Rights Act” and would require the drawing of a second Black-opportunity district.)</w:t>
      </w:r>
      <w:r w:rsidR="0096059F" w:rsidRPr="001A5D1E">
        <w:t>. We do not discuss these or similar racial cases in any detail given our focus on cases that produced a final state court decision on whether a plan was an unconstitutional partisan gerrymander prior to the November 2022 election.</w:t>
      </w:r>
    </w:p>
  </w:footnote>
  <w:footnote w:id="5">
    <w:p w14:paraId="4EBF596B" w14:textId="1BA4085E" w:rsidR="004F0BB1" w:rsidRPr="00FE3422" w:rsidRDefault="004F0BB1">
      <w:pPr>
        <w:pStyle w:val="FootnoteText"/>
      </w:pPr>
      <w:r w:rsidRPr="001A5D1E">
        <w:rPr>
          <w:rStyle w:val="FootnoteReference"/>
        </w:rPr>
        <w:footnoteRef/>
      </w:r>
      <w:r w:rsidRPr="001A5D1E">
        <w:t xml:space="preserve"> We believe that cases involving claims about racial gerrymandering are at least equally important, and the implications of such claims are often overlapping with partisan gerrymandering claims. However, </w:t>
      </w:r>
      <w:r w:rsidR="00523886" w:rsidRPr="001A5D1E">
        <w:t xml:space="preserve">for federal elections and statewide elections </w:t>
      </w:r>
      <w:r w:rsidR="00F1072F" w:rsidRPr="001A5D1E">
        <w:t>most of these claims are held in federal court, not state court.</w:t>
      </w:r>
      <w:r w:rsidR="00CC0788" w:rsidRPr="001A5D1E">
        <w:t xml:space="preserve"> </w:t>
      </w:r>
      <w:r w:rsidR="00CC0788" w:rsidRPr="001A5D1E">
        <w:rPr>
          <w:i/>
          <w:iCs/>
        </w:rPr>
        <w:t>See</w:t>
      </w:r>
      <w:r w:rsidR="00FE3422">
        <w:rPr>
          <w:i/>
          <w:iCs/>
        </w:rPr>
        <w:t xml:space="preserve"> generally</w:t>
      </w:r>
      <w:r w:rsidR="00F1072F" w:rsidRPr="001A5D1E">
        <w:t xml:space="preserve"> </w:t>
      </w:r>
      <w:r w:rsidR="00B366D5" w:rsidRPr="001A5D1E">
        <w:rPr>
          <w:i/>
          <w:iCs/>
        </w:rPr>
        <w:t>Allen v. Milligan</w:t>
      </w:r>
      <w:r w:rsidR="00B366D5" w:rsidRPr="001A5D1E">
        <w:t>, 143 S. Ct. 1487 (2023)</w:t>
      </w:r>
      <w:r w:rsidR="00241B8A" w:rsidRPr="001A5D1E">
        <w:t xml:space="preserve">; </w:t>
      </w:r>
      <w:r w:rsidR="00FE3422" w:rsidRPr="00FE3422">
        <w:rPr>
          <w:i/>
          <w:iCs/>
        </w:rPr>
        <w:t>see generally</w:t>
      </w:r>
      <w:r w:rsidR="00FE3422">
        <w:t xml:space="preserve"> </w:t>
      </w:r>
      <w:r w:rsidR="00241B8A" w:rsidRPr="001A5D1E">
        <w:rPr>
          <w:i/>
          <w:iCs/>
        </w:rPr>
        <w:t>Alexander v. S.C. State Conf. of the NAACP</w:t>
      </w:r>
      <w:r w:rsidR="00241B8A" w:rsidRPr="001A5D1E">
        <w:t>, 143 S. Ct. 2456 (2023).</w:t>
      </w:r>
      <w:r w:rsidR="00E57DF2" w:rsidRPr="001A5D1E">
        <w:t xml:space="preserve"> </w:t>
      </w:r>
      <w:r w:rsidR="004D1364" w:rsidRPr="001A5D1E">
        <w:t xml:space="preserve">After the Supreme Court held the coverage </w:t>
      </w:r>
      <w:r w:rsidR="004D1364" w:rsidRPr="00FE3422">
        <w:t xml:space="preserve">formula in Section 4(b) of the Voting Rights Act unconstitutional in </w:t>
      </w:r>
      <w:r w:rsidR="004D1364" w:rsidRPr="00FE3422">
        <w:rPr>
          <w:i/>
          <w:iCs/>
        </w:rPr>
        <w:t>Shelby County. v. Holder</w:t>
      </w:r>
      <w:r w:rsidR="004D1364" w:rsidRPr="00FE3422">
        <w:t>, 570 U.S. 529 (2013), and essentially nullified the preclearance provisions of Section 5, federal courts have three primary avenues to deal with claims of race-related Constitutional violations: (a) race-based voter dilution claims brought under Section 2 of the Voting Rights Act of 1965</w:t>
      </w:r>
      <w:r w:rsidR="003B6C71" w:rsidRPr="00FE3422">
        <w:t xml:space="preserve"> (VRA)</w:t>
      </w:r>
      <w:r w:rsidR="004D1364" w:rsidRPr="00FE3422">
        <w:t xml:space="preserve"> as amended</w:t>
      </w:r>
      <w:r w:rsidR="001F394F" w:rsidRPr="00FE3422">
        <w:t>,</w:t>
      </w:r>
      <w:r w:rsidR="00490A2A" w:rsidRPr="00FE3422">
        <w:t xml:space="preserve"> </w:t>
      </w:r>
      <w:r w:rsidR="004D1364" w:rsidRPr="00FE3422">
        <w:rPr>
          <w:i/>
          <w:iCs/>
        </w:rPr>
        <w:t>see, e.g.</w:t>
      </w:r>
      <w:r w:rsidR="004D1364" w:rsidRPr="00FE3422">
        <w:t xml:space="preserve">, </w:t>
      </w:r>
      <w:r w:rsidR="004D1364" w:rsidRPr="00FE3422">
        <w:rPr>
          <w:i/>
          <w:iCs/>
        </w:rPr>
        <w:t>Thornburg v. Gingles</w:t>
      </w:r>
      <w:r w:rsidR="004D1364" w:rsidRPr="00FE3422">
        <w:t xml:space="preserve">, 478 U.S. 30 (1986) </w:t>
      </w:r>
      <w:r w:rsidR="00490A2A" w:rsidRPr="00FE3422">
        <w:t>(</w:t>
      </w:r>
      <w:r w:rsidR="004D1364" w:rsidRPr="00FE3422">
        <w:t xml:space="preserve">laying out </w:t>
      </w:r>
      <w:r w:rsidR="00490A2A" w:rsidRPr="00FE3422">
        <w:t>f</w:t>
      </w:r>
      <w:r w:rsidR="004D1364" w:rsidRPr="00FE3422">
        <w:t>actors that must be proved before courts can consider the totality of the circumstances to determine whether electoral structure was discriminatory in results)</w:t>
      </w:r>
      <w:r w:rsidR="001F394F" w:rsidRPr="00FE3422">
        <w:t>,</w:t>
      </w:r>
      <w:r w:rsidR="004D1364" w:rsidRPr="00FE3422">
        <w:t xml:space="preserve"> (b) racial vote dilution claims brought directly under the 14th or 15th Amendments</w:t>
      </w:r>
      <w:r w:rsidR="001F394F" w:rsidRPr="00FE3422">
        <w:t>,</w:t>
      </w:r>
      <w:r w:rsidR="004D1364" w:rsidRPr="00FE3422">
        <w:t xml:space="preserve"> </w:t>
      </w:r>
      <w:r w:rsidR="004D1364" w:rsidRPr="00FE3422">
        <w:rPr>
          <w:i/>
          <w:iCs/>
        </w:rPr>
        <w:t>see, e.g.</w:t>
      </w:r>
      <w:r w:rsidR="004D1364" w:rsidRPr="00FE3422">
        <w:t xml:space="preserve">, </w:t>
      </w:r>
      <w:r w:rsidR="004D1364" w:rsidRPr="00FE3422">
        <w:rPr>
          <w:i/>
          <w:iCs/>
        </w:rPr>
        <w:t>Mobile v. Bolden</w:t>
      </w:r>
      <w:r w:rsidR="004D1364" w:rsidRPr="00FE3422">
        <w:t xml:space="preserve">, 446 U.S. 55 (1980) (must prove discriminatory impact and intent); </w:t>
      </w:r>
      <w:r w:rsidR="00FE3422" w:rsidRPr="00FE3422">
        <w:rPr>
          <w:i/>
          <w:iCs/>
        </w:rPr>
        <w:t xml:space="preserve">see, e.g., </w:t>
      </w:r>
      <w:r w:rsidR="004D1364" w:rsidRPr="00FE3422">
        <w:rPr>
          <w:i/>
          <w:iCs/>
        </w:rPr>
        <w:t>Rogers v. Lodge</w:t>
      </w:r>
      <w:r w:rsidR="004D1364" w:rsidRPr="00FE3422">
        <w:t>, 458 U.S. 613 (1982)</w:t>
      </w:r>
      <w:r w:rsidR="00FE3422" w:rsidRPr="00FE3422">
        <w:t>,</w:t>
      </w:r>
      <w:r w:rsidR="004D1364" w:rsidRPr="00FE3422">
        <w:t xml:space="preserve"> and (c) racial gerrymandering claims brought under the Equal Protection Clause of the 14th amendment, where the claim is that race is the predominant factor used by mapmakers (a line of jurisprudence originating in </w:t>
      </w:r>
      <w:r w:rsidR="004D1364" w:rsidRPr="00FE3422">
        <w:rPr>
          <w:i/>
          <w:iCs/>
        </w:rPr>
        <w:t>Shaw v. Reno</w:t>
      </w:r>
      <w:r w:rsidR="004D1364" w:rsidRPr="00FE3422">
        <w:t>, 509 U.S. 630 (1993)</w:t>
      </w:r>
      <w:r w:rsidR="003B6C71" w:rsidRPr="00FE3422">
        <w:t>;</w:t>
      </w:r>
      <w:r w:rsidR="004D1364" w:rsidRPr="00FE3422">
        <w:t xml:space="preserve"> </w:t>
      </w:r>
      <w:r w:rsidR="004D1364" w:rsidRPr="00FE3422">
        <w:rPr>
          <w:i/>
          <w:iCs/>
        </w:rPr>
        <w:t>see also</w:t>
      </w:r>
      <w:r w:rsidR="004D1364" w:rsidRPr="00FE3422">
        <w:t xml:space="preserve"> </w:t>
      </w:r>
      <w:r w:rsidR="004D1364" w:rsidRPr="00FE3422">
        <w:rPr>
          <w:i/>
          <w:iCs/>
        </w:rPr>
        <w:t>Alabama Black Legislative Caucus v. Alabama</w:t>
      </w:r>
      <w:r w:rsidR="004D1364" w:rsidRPr="00FE3422">
        <w:t>, 575 U.S. 254 (2015)</w:t>
      </w:r>
      <w:r w:rsidR="00FE3422" w:rsidRPr="00FE3422">
        <w:t>)</w:t>
      </w:r>
      <w:r w:rsidR="004D1364" w:rsidRPr="00FE3422">
        <w:t xml:space="preserve">. </w:t>
      </w:r>
      <w:r w:rsidR="00523886" w:rsidRPr="00FE3422">
        <w:t>A</w:t>
      </w:r>
      <w:r w:rsidR="004D1364" w:rsidRPr="00FE3422">
        <w:t>s of November 2022, six states had Section 2 congressional challenges: Alabama, Arkansas, Georgia, Louisiana, Ohio, Texas</w:t>
      </w:r>
      <w:r w:rsidR="003B6C71" w:rsidRPr="00FE3422">
        <w:t>.</w:t>
      </w:r>
      <w:r w:rsidR="004D1364" w:rsidRPr="00FE3422">
        <w:t xml:space="preserve"> </w:t>
      </w:r>
      <w:r w:rsidR="00C81CEB" w:rsidRPr="00FE3422">
        <w:t>Racial gerrymandering</w:t>
      </w:r>
      <w:r w:rsidR="004D1364" w:rsidRPr="00FE3422">
        <w:t xml:space="preserve"> claims were brought in six states: Alabama, Arkansas, Georgia, Missouri, South Carolina, and Texas</w:t>
      </w:r>
      <w:r w:rsidR="003B6C71" w:rsidRPr="00FE3422">
        <w:t>.</w:t>
      </w:r>
      <w:r w:rsidR="004D1364" w:rsidRPr="00FE3422">
        <w:t xml:space="preserve"> </w:t>
      </w:r>
      <w:r w:rsidR="003B6C71" w:rsidRPr="00FE3422">
        <w:t>I</w:t>
      </w:r>
      <w:r w:rsidR="004D1364" w:rsidRPr="00FE3422">
        <w:t>ntentional race discrimination claims were brought in seven states: Alabama, Arkansas, Florida, Georgia, Ohio, South Carolina, and Texas</w:t>
      </w:r>
      <w:r w:rsidR="003B6C71" w:rsidRPr="00FE3422">
        <w:t>.  O</w:t>
      </w:r>
      <w:r w:rsidR="004D1364" w:rsidRPr="00FE3422">
        <w:t xml:space="preserve">ther miscellaneous race-based claims were brought in six states: Arkansas, Florida, Kansas, Michigan, North Carolina, and Ohio. </w:t>
      </w:r>
      <w:r w:rsidR="004D1364" w:rsidRPr="00FE3422">
        <w:rPr>
          <w:i/>
          <w:iCs/>
        </w:rPr>
        <w:t>See</w:t>
      </w:r>
      <w:r w:rsidR="004D1364" w:rsidRPr="00FE3422">
        <w:t xml:space="preserve"> </w:t>
      </w:r>
      <w:r w:rsidR="004D1364" w:rsidRPr="00FE3422">
        <w:rPr>
          <w:i/>
          <w:iCs/>
        </w:rPr>
        <w:t>Redistricting Litigation Roundup</w:t>
      </w:r>
      <w:r w:rsidR="004D1364" w:rsidRPr="00FE3422">
        <w:t xml:space="preserve">, Brennan Center For Justice, https://www.brennancenter.org/our-work/research-reports/redistricting-litigation-roundup-0 (last visited July 2, 2023) (hereafter, “Redistricting Litigation Roundup”). While there was once doubt that Section 2 of the VRA would have its constitutionality upheld in future challenges, in </w:t>
      </w:r>
      <w:r w:rsidR="004D1364" w:rsidRPr="00FE3422">
        <w:rPr>
          <w:i/>
          <w:iCs/>
        </w:rPr>
        <w:t xml:space="preserve">Allen </w:t>
      </w:r>
      <w:r w:rsidR="004D1364" w:rsidRPr="00FE3422">
        <w:t>(decided on June 8, 2023</w:t>
      </w:r>
      <w:r w:rsidR="003B6C71" w:rsidRPr="00FE3422">
        <w:t>)</w:t>
      </w:r>
      <w:r w:rsidR="004D1364" w:rsidRPr="00FE3422">
        <w:t xml:space="preserve">, a five to four opinion written by Chief Justice Roberts affirmed the </w:t>
      </w:r>
      <w:r w:rsidR="004D1364" w:rsidRPr="00FE3422">
        <w:rPr>
          <w:i/>
          <w:iCs/>
        </w:rPr>
        <w:t>Gingles</w:t>
      </w:r>
      <w:r w:rsidR="004D1364" w:rsidRPr="00FE3422">
        <w:t xml:space="preserve"> standards</w:t>
      </w:r>
      <w:r w:rsidR="00FB72ED" w:rsidRPr="00FE3422">
        <w:t>.</w:t>
      </w:r>
      <w:r w:rsidR="004D1364" w:rsidRPr="00FE3422">
        <w:t xml:space="preserve"> </w:t>
      </w:r>
      <w:r w:rsidR="00FE3422" w:rsidRPr="00FE3422">
        <w:rPr>
          <w:i/>
          <w:iCs/>
        </w:rPr>
        <w:t>Allen</w:t>
      </w:r>
      <w:r w:rsidR="00FE3422" w:rsidRPr="00FE3422">
        <w:t xml:space="preserve">, 143 S. Ct. at 1510. </w:t>
      </w:r>
      <w:r w:rsidR="00590138" w:rsidRPr="00FE3422">
        <w:t xml:space="preserve">However, </w:t>
      </w:r>
      <w:r w:rsidR="004D1364" w:rsidRPr="00FE3422">
        <w:t xml:space="preserve">Justice Kavanaugh’s concurrence suggests that all the issues related to the standards for enforcing Section 2 are not yet permanently settled. </w:t>
      </w:r>
      <w:r w:rsidR="00FE3422" w:rsidRPr="00FE3422">
        <w:rPr>
          <w:i/>
          <w:iCs/>
        </w:rPr>
        <w:t>Id.</w:t>
      </w:r>
      <w:r w:rsidR="00FE3422" w:rsidRPr="00FE3422">
        <w:t xml:space="preserve"> at 1517-19. </w:t>
      </w:r>
      <w:r w:rsidR="004D1364" w:rsidRPr="00FE3422">
        <w:t>While the various race-related cases are not directly about partisan gerrymandering, because minority voters are disproportionately Democratic, any plan that packs or cracks minority voters has partisan implications. Race-linked challenges were, for the most part, brought in federal courts. Challenges to congressional plans as partisan gerrymanders were exclusively litigated in state court, given that no claimant would have standing in federal court post-</w:t>
      </w:r>
      <w:r w:rsidR="004D1364" w:rsidRPr="00FE3422">
        <w:rPr>
          <w:i/>
          <w:iCs/>
        </w:rPr>
        <w:t>Rucho</w:t>
      </w:r>
      <w:r w:rsidR="004D1364" w:rsidRPr="00FE3422">
        <w:t xml:space="preserve">. </w:t>
      </w:r>
      <w:r w:rsidR="00712169" w:rsidRPr="00FE3422">
        <w:rPr>
          <w:i/>
          <w:iCs/>
        </w:rPr>
        <w:t>Rucho v. Common Cause</w:t>
      </w:r>
      <w:r w:rsidR="00FE3422" w:rsidRPr="00FE3422">
        <w:t>, 139 S.Ct. 2484, 2506-07 (U.S. 2019)</w:t>
      </w:r>
      <w:r w:rsidR="00712169" w:rsidRPr="00FE3422">
        <w:rPr>
          <w:i/>
          <w:iCs/>
        </w:rPr>
        <w:t xml:space="preserve">.  </w:t>
      </w:r>
      <w:r w:rsidR="00F1072F" w:rsidRPr="00FE3422">
        <w:t xml:space="preserve">Thus, while </w:t>
      </w:r>
      <w:r w:rsidR="00A153B5" w:rsidRPr="00FE3422">
        <w:t>racial claims are clearly relevant in terms of partisan outcome in congressional elections,</w:t>
      </w:r>
      <w:r w:rsidR="00CC0788" w:rsidRPr="00FE3422">
        <w:t xml:space="preserve"> we resist the urge to include them in our present essay.</w:t>
      </w:r>
      <w:r w:rsidR="00AF41AB" w:rsidRPr="00FE3422">
        <w:t xml:space="preserve"> </w:t>
      </w:r>
    </w:p>
  </w:footnote>
  <w:footnote w:id="6">
    <w:p w14:paraId="658EFED2" w14:textId="3CA8EB96" w:rsidR="0096059F" w:rsidRPr="001A5D1E" w:rsidRDefault="0096059F" w:rsidP="0096059F">
      <w:pPr>
        <w:pStyle w:val="FootnoteText"/>
        <w:rPr>
          <w:b/>
          <w:bCs/>
        </w:rPr>
      </w:pPr>
      <w:r w:rsidRPr="00FE3422">
        <w:rPr>
          <w:rStyle w:val="FootnoteReference"/>
          <w:rFonts w:eastAsiaTheme="minorEastAsia"/>
        </w:rPr>
        <w:footnoteRef/>
      </w:r>
      <w:r w:rsidRPr="00FE3422">
        <w:t xml:space="preserve"> The Supreme Court’s decision in the </w:t>
      </w:r>
      <w:r w:rsidRPr="00FE3422">
        <w:rPr>
          <w:i/>
          <w:iCs/>
        </w:rPr>
        <w:t>Rucho</w:t>
      </w:r>
      <w:r w:rsidRPr="00FE3422">
        <w:t xml:space="preserve"> case, though specifically dealing with North Carolina, reversed other lower federal court decisions about maps created during the 2010 redistricting round which had struck down congressional or legislative plans as egregious partisan gerrymanders. </w:t>
      </w:r>
      <w:r w:rsidRPr="00FE3422">
        <w:rPr>
          <w:i/>
          <w:iCs/>
        </w:rPr>
        <w:t>See</w:t>
      </w:r>
      <w:r w:rsidRPr="00FE3422">
        <w:t xml:space="preserve"> </w:t>
      </w:r>
      <w:r w:rsidRPr="00FE3422">
        <w:rPr>
          <w:i/>
          <w:iCs/>
        </w:rPr>
        <w:t>Whitford v. Gill</w:t>
      </w:r>
      <w:r w:rsidRPr="00FE3422">
        <w:t xml:space="preserve">, 218 F. Supp. 3d 837 (W.D. Wis. 2016) (finding the redistricting plan enacted by </w:t>
      </w:r>
      <w:r w:rsidRPr="00221AEB">
        <w:t xml:space="preserve">the Wisconsin Legislature constituted an unconstitutional partisan gerrymander), </w:t>
      </w:r>
      <w:r w:rsidRPr="00221AEB">
        <w:rPr>
          <w:i/>
          <w:iCs/>
        </w:rPr>
        <w:t xml:space="preserve">vacated </w:t>
      </w:r>
      <w:r w:rsidRPr="00221AEB">
        <w:t xml:space="preserve">138 S. Ct. 1916 (2018), </w:t>
      </w:r>
      <w:r w:rsidRPr="00221AEB">
        <w:rPr>
          <w:i/>
          <w:iCs/>
        </w:rPr>
        <w:t xml:space="preserve">remanded </w:t>
      </w:r>
      <w:r w:rsidRPr="00221AEB">
        <w:t>No. 15-</w:t>
      </w:r>
      <w:r w:rsidR="00221AEB" w:rsidRPr="00221AEB">
        <w:t>CV-</w:t>
      </w:r>
      <w:r w:rsidRPr="00221AEB">
        <w:t>421-</w:t>
      </w:r>
      <w:r w:rsidR="00221AEB" w:rsidRPr="00221AEB">
        <w:t>JDP</w:t>
      </w:r>
      <w:r w:rsidRPr="00221AEB">
        <w:t xml:space="preserve">, 2019 U.S. Dist. LEXIS 111625 (W.D. Wis. July 2, 2019) (dismissing the lawsuit in light of </w:t>
      </w:r>
      <w:r w:rsidRPr="00221AEB">
        <w:rPr>
          <w:i/>
          <w:iCs/>
        </w:rPr>
        <w:t>Rucho</w:t>
      </w:r>
      <w:r w:rsidRPr="00221AEB">
        <w:t xml:space="preserve">); </w:t>
      </w:r>
      <w:r w:rsidRPr="00221AEB">
        <w:rPr>
          <w:i/>
          <w:iCs/>
        </w:rPr>
        <w:t>see</w:t>
      </w:r>
      <w:r w:rsidRPr="001A5D1E">
        <w:rPr>
          <w:i/>
          <w:iCs/>
        </w:rPr>
        <w:t xml:space="preserve"> also</w:t>
      </w:r>
      <w:r w:rsidRPr="001A5D1E">
        <w:rPr>
          <w:b/>
          <w:bCs/>
        </w:rPr>
        <w:t xml:space="preserve"> </w:t>
      </w:r>
      <w:r w:rsidRPr="001A5D1E">
        <w:rPr>
          <w:i/>
          <w:iCs/>
        </w:rPr>
        <w:t>Benisek v. Lamone</w:t>
      </w:r>
      <w:r w:rsidRPr="001A5D1E">
        <w:t>, 348 F. Supp. 3d 493 (D. Md. 2018) (concluding that the “plaintiffs have sufficiently demonstrated that Maryland's 2011 redistricting law violates the First Amendment by burdening both the plaintiffs’ representational rights and associational rights based on their part</w:t>
      </w:r>
      <w:r w:rsidRPr="00221AEB">
        <w:t>y affiliation and voting history</w:t>
      </w:r>
      <w:r w:rsidR="00221AEB">
        <w:t>.</w:t>
      </w:r>
      <w:r w:rsidRPr="00221AEB">
        <w:t xml:space="preserve">”), </w:t>
      </w:r>
      <w:r w:rsidRPr="00221AEB">
        <w:rPr>
          <w:i/>
          <w:iCs/>
        </w:rPr>
        <w:t>vacated per Rucho</w:t>
      </w:r>
      <w:r w:rsidRPr="00221AEB">
        <w:t>, 139 S. Ct. 2484.</w:t>
      </w:r>
    </w:p>
  </w:footnote>
  <w:footnote w:id="7">
    <w:p w14:paraId="5F12CF49" w14:textId="46ACF431" w:rsidR="004068FA" w:rsidRPr="001A5D1E" w:rsidRDefault="004068FA" w:rsidP="004068FA">
      <w:pPr>
        <w:pStyle w:val="FootnoteText"/>
      </w:pPr>
      <w:r w:rsidRPr="001A5D1E">
        <w:rPr>
          <w:rStyle w:val="FootnoteReference"/>
        </w:rPr>
        <w:footnoteRef/>
      </w:r>
      <w:r w:rsidRPr="001A5D1E">
        <w:t xml:space="preserve"> </w:t>
      </w:r>
      <w:r w:rsidRPr="001A5D1E">
        <w:rPr>
          <w:i/>
          <w:iCs/>
        </w:rPr>
        <w:t>See</w:t>
      </w:r>
      <w:r w:rsidRPr="001A5D1E">
        <w:t>,</w:t>
      </w:r>
      <w:r w:rsidRPr="001A5D1E">
        <w:rPr>
          <w:i/>
          <w:iCs/>
        </w:rPr>
        <w:t xml:space="preserve"> e.g.</w:t>
      </w:r>
      <w:r w:rsidRPr="001A5D1E">
        <w:t xml:space="preserve">, </w:t>
      </w:r>
      <w:r w:rsidRPr="001A5D1E">
        <w:rPr>
          <w:i/>
          <w:iCs/>
        </w:rPr>
        <w:t>Black Voters Matter Capacity Building Inst., Inc. v. Lee</w:t>
      </w:r>
      <w:r w:rsidRPr="001A5D1E">
        <w:t>, No. 2022-ca-000666 (Fla. Cir. Ct. Apr. 22, 2022);</w:t>
      </w:r>
      <w:r w:rsidR="00221AEB">
        <w:t xml:space="preserve"> </w:t>
      </w:r>
      <w:r w:rsidR="00221AEB">
        <w:rPr>
          <w:i/>
          <w:iCs/>
        </w:rPr>
        <w:t>see, e.g.</w:t>
      </w:r>
      <w:r w:rsidR="00221AEB">
        <w:t xml:space="preserve">, </w:t>
      </w:r>
      <w:r w:rsidRPr="001A5D1E">
        <w:rPr>
          <w:i/>
        </w:rPr>
        <w:t>Rivera v. Schwab</w:t>
      </w:r>
      <w:r w:rsidRPr="001A5D1E">
        <w:rPr>
          <w:iCs/>
        </w:rPr>
        <w:t>, 512 P.3d 168 (Kan. 2022) (consolidated with </w:t>
      </w:r>
      <w:r w:rsidRPr="001A5D1E">
        <w:rPr>
          <w:i/>
          <w:iCs/>
        </w:rPr>
        <w:t>Alonzo v. Schwab</w:t>
      </w:r>
      <w:r w:rsidRPr="001A5D1E">
        <w:rPr>
          <w:iCs/>
        </w:rPr>
        <w:t>, No. 2022-CV-90 (Kan. Dist. Ct. Feb. 14, 2022)</w:t>
      </w:r>
      <w:r w:rsidR="00221AEB">
        <w:rPr>
          <w:iCs/>
        </w:rPr>
        <w:t xml:space="preserve"> </w:t>
      </w:r>
      <w:r w:rsidRPr="001A5D1E">
        <w:rPr>
          <w:iCs/>
        </w:rPr>
        <w:t xml:space="preserve">and </w:t>
      </w:r>
      <w:r w:rsidRPr="001A5D1E">
        <w:rPr>
          <w:i/>
          <w:iCs/>
        </w:rPr>
        <w:t>Frick v. Schwab</w:t>
      </w:r>
      <w:r w:rsidRPr="001A5D1E">
        <w:rPr>
          <w:iCs/>
        </w:rPr>
        <w:t xml:space="preserve">, No. 2022-CV-71 (Kan. Dist. Ct. Mar. 1, 2022)); </w:t>
      </w:r>
      <w:r w:rsidR="00221AEB">
        <w:rPr>
          <w:i/>
        </w:rPr>
        <w:t>see e.g.</w:t>
      </w:r>
      <w:r w:rsidR="00221AEB">
        <w:rPr>
          <w:iCs/>
        </w:rPr>
        <w:t xml:space="preserve">, </w:t>
      </w:r>
      <w:r w:rsidRPr="001A5D1E">
        <w:rPr>
          <w:i/>
          <w:iCs/>
        </w:rPr>
        <w:t>Graham v. Adams</w:t>
      </w:r>
      <w:r w:rsidRPr="001A5D1E">
        <w:rPr>
          <w:iCs/>
        </w:rPr>
        <w:t xml:space="preserve">, No. 22-CI-00047 (Ky. Cir. Ct. Nov. 10, 2022); </w:t>
      </w:r>
      <w:r w:rsidRPr="001A5D1E">
        <w:rPr>
          <w:i/>
        </w:rPr>
        <w:t>Szeliga v. Lamone</w:t>
      </w:r>
      <w:r w:rsidRPr="001A5D1E">
        <w:rPr>
          <w:iCs/>
        </w:rPr>
        <w:t xml:space="preserve">, Nos. C-02-CV-21-001816 (Md. Cir. Ct. Mar. 25, 2022) (consolidated with </w:t>
      </w:r>
      <w:r w:rsidRPr="001A5D1E">
        <w:rPr>
          <w:i/>
        </w:rPr>
        <w:t>Parrott v. Lamone</w:t>
      </w:r>
      <w:r w:rsidRPr="001A5D1E">
        <w:rPr>
          <w:iCs/>
        </w:rPr>
        <w:t xml:space="preserve">, No. C-02-CV-21–001773 (Md. Cir. Ct. Dec. 21, 2021); </w:t>
      </w:r>
      <w:r w:rsidR="00221AEB">
        <w:rPr>
          <w:i/>
        </w:rPr>
        <w:t xml:space="preserve">see, e.g., </w:t>
      </w:r>
      <w:r w:rsidRPr="001A5D1E">
        <w:rPr>
          <w:i/>
        </w:rPr>
        <w:t>Matter of Congressional Districts by New Jersey Redistricting Comm’n</w:t>
      </w:r>
      <w:r w:rsidRPr="001A5D1E">
        <w:rPr>
          <w:iCs/>
        </w:rPr>
        <w:t xml:space="preserve">, 268 A.3d 299 (N.J. 2022); </w:t>
      </w:r>
      <w:r w:rsidR="00221AEB">
        <w:rPr>
          <w:i/>
        </w:rPr>
        <w:t xml:space="preserve">see, e.g., </w:t>
      </w:r>
      <w:r w:rsidRPr="001A5D1E">
        <w:rPr>
          <w:i/>
          <w:iCs/>
        </w:rPr>
        <w:t>Republican Party of New Mexico</w:t>
      </w:r>
      <w:r w:rsidRPr="001A5D1E">
        <w:t xml:space="preserve"> v. Oliver, No. D-506-CV-202200041 (N.M. D. Ct. Jan. 21, 2022);</w:t>
      </w:r>
      <w:r w:rsidR="00221AEB">
        <w:t xml:space="preserve"> </w:t>
      </w:r>
      <w:r w:rsidR="00221AEB">
        <w:rPr>
          <w:i/>
          <w:iCs/>
        </w:rPr>
        <w:t xml:space="preserve">see, e.g., </w:t>
      </w:r>
      <w:r w:rsidRPr="001A5D1E">
        <w:rPr>
          <w:i/>
        </w:rPr>
        <w:t>Matter of Harkenrider v. Hochul</w:t>
      </w:r>
      <w:r w:rsidRPr="001A5D1E">
        <w:rPr>
          <w:iCs/>
        </w:rPr>
        <w:t xml:space="preserve">, No. 60, 2022 N.Y. LEXIS 874 (N.Y. Apr. 27, 2022); </w:t>
      </w:r>
      <w:r w:rsidR="00221AEB">
        <w:rPr>
          <w:i/>
        </w:rPr>
        <w:t xml:space="preserve">see, e.g., </w:t>
      </w:r>
      <w:r w:rsidRPr="001A5D1E">
        <w:rPr>
          <w:i/>
        </w:rPr>
        <w:t>Harper v. Hall</w:t>
      </w:r>
      <w:r w:rsidRPr="001A5D1E">
        <w:rPr>
          <w:iCs/>
        </w:rPr>
        <w:t xml:space="preserve">, 868 S.E.2d 499 (N.C. 2022); </w:t>
      </w:r>
      <w:r w:rsidR="00221AEB">
        <w:rPr>
          <w:i/>
        </w:rPr>
        <w:t xml:space="preserve">see, e.g., </w:t>
      </w:r>
      <w:r w:rsidRPr="001A5D1E">
        <w:rPr>
          <w:i/>
          <w:iCs/>
        </w:rPr>
        <w:t>Adams v. DeWine</w:t>
      </w:r>
      <w:r w:rsidRPr="001A5D1E">
        <w:t xml:space="preserve">, </w:t>
      </w:r>
      <w:r w:rsidR="001231FD">
        <w:t>167 Ohio St. 3d 499 (Ohio 2022)</w:t>
      </w:r>
      <w:r w:rsidRPr="001A5D1E">
        <w:t>;</w:t>
      </w:r>
      <w:r w:rsidR="00221AEB">
        <w:t xml:space="preserve"> </w:t>
      </w:r>
      <w:r w:rsidR="00221AEB">
        <w:rPr>
          <w:i/>
          <w:iCs/>
        </w:rPr>
        <w:t xml:space="preserve">see, e.g., </w:t>
      </w:r>
      <w:r w:rsidRPr="001A5D1E">
        <w:rPr>
          <w:i/>
        </w:rPr>
        <w:t>Clarno v. Fagan</w:t>
      </w:r>
      <w:r w:rsidRPr="001A5D1E">
        <w:rPr>
          <w:iCs/>
        </w:rPr>
        <w:t>, No. 21-CV-40180, 2021 WL 5632370 (Or. Cir. Ct. Nov. 24, 2021);</w:t>
      </w:r>
      <w:r w:rsidR="00221AEB">
        <w:rPr>
          <w:iCs/>
        </w:rPr>
        <w:t xml:space="preserve"> </w:t>
      </w:r>
      <w:r w:rsidR="00221AEB">
        <w:rPr>
          <w:i/>
        </w:rPr>
        <w:t xml:space="preserve">see, e.g., </w:t>
      </w:r>
      <w:r w:rsidRPr="001A5D1E">
        <w:rPr>
          <w:i/>
          <w:iCs/>
        </w:rPr>
        <w:t>League of Women Voters of Utah v. Utah State Legislature</w:t>
      </w:r>
      <w:r w:rsidRPr="001A5D1E">
        <w:t>, No. 220901712 (Utah D. Ct. Mar. 17, 2022).</w:t>
      </w:r>
    </w:p>
  </w:footnote>
  <w:footnote w:id="8">
    <w:p w14:paraId="4ADC51EA" w14:textId="3B661DF6" w:rsidR="00AE4696" w:rsidRPr="001A5D1E" w:rsidRDefault="00AE4696">
      <w:pPr>
        <w:pStyle w:val="FootnoteText"/>
      </w:pPr>
      <w:r w:rsidRPr="001A5D1E">
        <w:rPr>
          <w:rStyle w:val="FootnoteReference"/>
        </w:rPr>
        <w:footnoteRef/>
      </w:r>
      <w:r w:rsidRPr="001A5D1E">
        <w:t xml:space="preserve"> </w:t>
      </w:r>
      <w:r w:rsidRPr="001A5D1E">
        <w:rPr>
          <w:i/>
          <w:iCs/>
        </w:rPr>
        <w:t>Rucho</w:t>
      </w:r>
      <w:r w:rsidRPr="001A5D1E">
        <w:t>, 139 S. Ct. at 2506–07 (concluding that “[f]ederal judges have no license to reallocate political power between the two major political parties, with no plausible grant of authority in the Constitution, and no legal standards to limit and direct their decisions.”).</w:t>
      </w:r>
      <w:r w:rsidR="00042542" w:rsidRPr="001A5D1E">
        <w:t xml:space="preserve"> The Court’s abdication of responsibility for policing partisan gerrymandering came 30+ years after the Supreme Court had declared, in </w:t>
      </w:r>
      <w:r w:rsidR="00042542" w:rsidRPr="001A5D1E">
        <w:rPr>
          <w:i/>
          <w:iCs/>
        </w:rPr>
        <w:t>Davis v. Bandemer</w:t>
      </w:r>
      <w:r w:rsidR="00042542" w:rsidRPr="001A5D1E">
        <w:t>, 478 U.S. 109 (1986),</w:t>
      </w:r>
      <w:r w:rsidR="00042542" w:rsidRPr="001A5D1E">
        <w:rPr>
          <w:i/>
          <w:iCs/>
        </w:rPr>
        <w:t xml:space="preserve"> </w:t>
      </w:r>
      <w:r w:rsidR="00042542" w:rsidRPr="001A5D1E">
        <w:t xml:space="preserve">that partisan gerrymandering was justiciable in federal courts. In </w:t>
      </w:r>
      <w:r w:rsidR="00042542" w:rsidRPr="003B6C71">
        <w:rPr>
          <w:i/>
          <w:iCs/>
        </w:rPr>
        <w:t>Davis</w:t>
      </w:r>
      <w:r w:rsidR="003B6C71">
        <w:t xml:space="preserve">, </w:t>
      </w:r>
      <w:r w:rsidR="00042542" w:rsidRPr="003B6C71">
        <w:t>however</w:t>
      </w:r>
      <w:r w:rsidR="00042542" w:rsidRPr="001A5D1E">
        <w:t xml:space="preserve">, the lower court’s finding of a partisan gerrymander was reversed because the Court majority held it necessary to show that the disfavored party was “shut out of the political process” and this showing was not made in the challenge to Indiana’s legislative map. </w:t>
      </w:r>
      <w:r w:rsidR="003B6C71">
        <w:rPr>
          <w:i/>
          <w:iCs/>
        </w:rPr>
        <w:t>Id.</w:t>
      </w:r>
      <w:r w:rsidR="003B6C71">
        <w:t>,</w:t>
      </w:r>
      <w:r w:rsidR="00042542" w:rsidRPr="001A5D1E">
        <w:rPr>
          <w:i/>
          <w:iCs/>
        </w:rPr>
        <w:t xml:space="preserve"> </w:t>
      </w:r>
      <w:r w:rsidR="00042542" w:rsidRPr="001A5D1E">
        <w:t xml:space="preserve">at 139. </w:t>
      </w:r>
    </w:p>
  </w:footnote>
  <w:footnote w:id="9">
    <w:p w14:paraId="3A172C3B" w14:textId="41084107" w:rsidR="000C6D6A" w:rsidRPr="001A5D1E" w:rsidRDefault="000C6D6A">
      <w:pPr>
        <w:pStyle w:val="FootnoteText"/>
      </w:pPr>
      <w:r w:rsidRPr="001A5D1E">
        <w:rPr>
          <w:rStyle w:val="FootnoteReference"/>
        </w:rPr>
        <w:footnoteRef/>
      </w:r>
      <w:r w:rsidRPr="001A5D1E">
        <w:t xml:space="preserve"> </w:t>
      </w:r>
      <w:r w:rsidRPr="001A5D1E">
        <w:rPr>
          <w:i/>
          <w:iCs/>
        </w:rPr>
        <w:t>See Vieth v. Jubelirer</w:t>
      </w:r>
      <w:r w:rsidRPr="001A5D1E">
        <w:t xml:space="preserve">, 541 U.S. 267 (2004); </w:t>
      </w:r>
      <w:r w:rsidRPr="001A5D1E">
        <w:rPr>
          <w:i/>
          <w:iCs/>
        </w:rPr>
        <w:t>see also League of United Latin Am. Citizens v. Perry</w:t>
      </w:r>
      <w:r w:rsidRPr="001A5D1E">
        <w:t>, 548 U.S. 399 (2006).</w:t>
      </w:r>
    </w:p>
  </w:footnote>
  <w:footnote w:id="10">
    <w:p w14:paraId="0EC2C215" w14:textId="02F64428" w:rsidR="00086E78" w:rsidRPr="001A5D1E" w:rsidRDefault="00086E78">
      <w:pPr>
        <w:pStyle w:val="FootnoteText"/>
      </w:pPr>
      <w:r w:rsidRPr="001A5D1E">
        <w:rPr>
          <w:rStyle w:val="FootnoteReference"/>
        </w:rPr>
        <w:footnoteRef/>
      </w:r>
      <w:r w:rsidRPr="001A5D1E">
        <w:t xml:space="preserve"> </w:t>
      </w:r>
      <w:r w:rsidR="00776C0B" w:rsidRPr="001A5D1E">
        <w:t>However,</w:t>
      </w:r>
      <w:r w:rsidR="00AD20D7" w:rsidRPr="001A5D1E">
        <w:t xml:space="preserve"> an</w:t>
      </w:r>
      <w:r w:rsidR="00776C0B" w:rsidRPr="001A5D1E">
        <w:t xml:space="preserve"> important exception </w:t>
      </w:r>
      <w:r w:rsidR="00AD20D7" w:rsidRPr="001A5D1E">
        <w:t>is</w:t>
      </w:r>
      <w:r w:rsidR="00776C0B" w:rsidRPr="001A5D1E">
        <w:t xml:space="preserve"> Florida</w:t>
      </w:r>
      <w:r w:rsidR="00AD20D7" w:rsidRPr="001A5D1E">
        <w:t xml:space="preserve">. </w:t>
      </w:r>
      <w:r w:rsidR="00AD20D7" w:rsidRPr="001A5D1E">
        <w:rPr>
          <w:i/>
          <w:iCs/>
        </w:rPr>
        <w:t>See</w:t>
      </w:r>
      <w:r w:rsidR="00E26649" w:rsidRPr="001A5D1E">
        <w:rPr>
          <w:i/>
          <w:iCs/>
        </w:rPr>
        <w:t xml:space="preserve"> League of Women Voters of Fla. v. Detzner</w:t>
      </w:r>
      <w:r w:rsidR="00E26649" w:rsidRPr="001A5D1E">
        <w:t xml:space="preserve"> 172 So.3d 363 (Fla. 2015)</w:t>
      </w:r>
      <w:r w:rsidR="00AD20D7" w:rsidRPr="001A5D1E">
        <w:t>.</w:t>
      </w:r>
    </w:p>
  </w:footnote>
  <w:footnote w:id="11">
    <w:p w14:paraId="47386115" w14:textId="63BD8A52" w:rsidR="00C76DCB" w:rsidRPr="0014747E" w:rsidRDefault="00C76DCB">
      <w:pPr>
        <w:pStyle w:val="FootnoteText"/>
      </w:pPr>
      <w:r w:rsidRPr="0014747E">
        <w:rPr>
          <w:rStyle w:val="FootnoteReference"/>
        </w:rPr>
        <w:footnoteRef/>
      </w:r>
      <w:r w:rsidRPr="0014747E">
        <w:t xml:space="preserve"> </w:t>
      </w:r>
      <w:r w:rsidRPr="00A22C2F">
        <w:rPr>
          <w:i/>
          <w:iCs/>
          <w:highlight w:val="yellow"/>
        </w:rPr>
        <w:t>See supra</w:t>
      </w:r>
      <w:r w:rsidRPr="00A22C2F">
        <w:rPr>
          <w:highlight w:val="yellow"/>
        </w:rPr>
        <w:t xml:space="preserve"> </w:t>
      </w:r>
      <w:r w:rsidR="0051548D" w:rsidRPr="00A22C2F">
        <w:rPr>
          <w:highlight w:val="yellow"/>
        </w:rPr>
        <w:t>note</w:t>
      </w:r>
      <w:r w:rsidR="0051218B">
        <w:t xml:space="preserve"> </w:t>
      </w:r>
      <w:r w:rsidR="0051218B">
        <w:rPr>
          <w:highlight w:val="yellow"/>
        </w:rPr>
        <w:fldChar w:fldCharType="begin"/>
      </w:r>
      <w:r w:rsidR="0051218B">
        <w:instrText xml:space="preserve"> NOTEREF _Ref143769340 \h </w:instrText>
      </w:r>
      <w:r w:rsidR="0051218B">
        <w:rPr>
          <w:highlight w:val="yellow"/>
        </w:rPr>
      </w:r>
      <w:r w:rsidR="0051218B">
        <w:rPr>
          <w:highlight w:val="yellow"/>
        </w:rPr>
        <w:fldChar w:fldCharType="separate"/>
      </w:r>
      <w:r w:rsidR="0051218B">
        <w:t>16</w:t>
      </w:r>
      <w:r w:rsidR="0051218B">
        <w:rPr>
          <w:highlight w:val="yellow"/>
        </w:rPr>
        <w:fldChar w:fldCharType="end"/>
      </w:r>
      <w:r w:rsidR="0051548D" w:rsidRPr="0014747E">
        <w:t xml:space="preserve">, </w:t>
      </w:r>
      <w:r w:rsidRPr="0014747E">
        <w:t>Cervas, Grofman, and Matsuda</w:t>
      </w:r>
      <w:r w:rsidR="0051548D" w:rsidRPr="0014747E">
        <w:t xml:space="preserve"> (</w:t>
      </w:r>
      <w:r w:rsidR="00493152" w:rsidRPr="0014747E">
        <w:t>2023</w:t>
      </w:r>
      <w:r w:rsidR="0051548D" w:rsidRPr="0014747E">
        <w:t>)</w:t>
      </w:r>
      <w:r w:rsidRPr="0014747E">
        <w:t>.</w:t>
      </w:r>
    </w:p>
  </w:footnote>
  <w:footnote w:id="12">
    <w:p w14:paraId="2D8B0D6A" w14:textId="6E74D223" w:rsidR="00684DB4" w:rsidRPr="0014747E" w:rsidRDefault="00684DB4">
      <w:pPr>
        <w:pStyle w:val="FootnoteText"/>
      </w:pPr>
      <w:r w:rsidRPr="0014747E">
        <w:rPr>
          <w:rStyle w:val="FootnoteReference"/>
        </w:rPr>
        <w:footnoteRef/>
      </w:r>
      <w:r w:rsidRPr="0014747E">
        <w:t xml:space="preserve"> </w:t>
      </w:r>
      <w:r w:rsidR="00FE7BBF" w:rsidRPr="0014747E">
        <w:t>Litigants have brought novel arguments based on</w:t>
      </w:r>
      <w:r w:rsidR="005A4B75" w:rsidRPr="0014747E">
        <w:t xml:space="preserve"> </w:t>
      </w:r>
      <w:r w:rsidR="000C6D52" w:rsidRPr="0014747E">
        <w:t>language</w:t>
      </w:r>
      <w:r w:rsidR="005A4B75" w:rsidRPr="0014747E">
        <w:t xml:space="preserve"> </w:t>
      </w:r>
      <w:r w:rsidR="000C6D52" w:rsidRPr="0014747E">
        <w:t xml:space="preserve">in </w:t>
      </w:r>
      <w:r w:rsidR="004445DD" w:rsidRPr="0014747E">
        <w:t>a</w:t>
      </w:r>
      <w:r w:rsidR="000C6D52" w:rsidRPr="0014747E">
        <w:t xml:space="preserve"> state’s constitution dat</w:t>
      </w:r>
      <w:r w:rsidR="00FE7BBF" w:rsidRPr="0014747E">
        <w:t>ing</w:t>
      </w:r>
      <w:r w:rsidR="000C6D52" w:rsidRPr="0014747E">
        <w:t xml:space="preserve"> </w:t>
      </w:r>
      <w:r w:rsidR="00172766" w:rsidRPr="0014747E">
        <w:t xml:space="preserve">back to </w:t>
      </w:r>
      <w:r w:rsidR="00FE7BBF" w:rsidRPr="0014747E">
        <w:t xml:space="preserve">a state’s </w:t>
      </w:r>
      <w:r w:rsidR="004445DD" w:rsidRPr="0014747E">
        <w:t>founding documents</w:t>
      </w:r>
      <w:r w:rsidR="00172766" w:rsidRPr="0014747E">
        <w:t xml:space="preserve">, which </w:t>
      </w:r>
      <w:r w:rsidR="004D291E" w:rsidRPr="0014747E">
        <w:t xml:space="preserve">often </w:t>
      </w:r>
      <w:r w:rsidR="00172766" w:rsidRPr="0014747E">
        <w:t xml:space="preserve">provide </w:t>
      </w:r>
      <w:r w:rsidR="004445DD" w:rsidRPr="0014747E">
        <w:t>robust</w:t>
      </w:r>
      <w:r w:rsidR="00172766" w:rsidRPr="0014747E">
        <w:t xml:space="preserve"> voting protections not found in the U.S. </w:t>
      </w:r>
      <w:r w:rsidR="004445DD" w:rsidRPr="0014747E">
        <w:t>Constitution</w:t>
      </w:r>
      <w:r w:rsidR="000C6D52" w:rsidRPr="0014747E">
        <w:t xml:space="preserve">. </w:t>
      </w:r>
      <w:r w:rsidR="008A18D5" w:rsidRPr="0014747E">
        <w:rPr>
          <w:i/>
          <w:iCs/>
        </w:rPr>
        <w:t xml:space="preserve">See </w:t>
      </w:r>
      <w:r w:rsidRPr="0014747E">
        <w:rPr>
          <w:i/>
          <w:iCs/>
        </w:rPr>
        <w:t>Ibid</w:t>
      </w:r>
      <w:r w:rsidR="0014747E">
        <w:t>;</w:t>
      </w:r>
      <w:r w:rsidRPr="0014747E">
        <w:t xml:space="preserve"> </w:t>
      </w:r>
      <w:r w:rsidR="0014747E">
        <w:rPr>
          <w:i/>
          <w:iCs/>
        </w:rPr>
        <w:t>s</w:t>
      </w:r>
      <w:r w:rsidRPr="0014747E">
        <w:rPr>
          <w:i/>
          <w:iCs/>
        </w:rPr>
        <w:t>ee also</w:t>
      </w:r>
      <w:r w:rsidRPr="0014747E">
        <w:t xml:space="preserve"> Samuel Wang et al., </w:t>
      </w:r>
      <w:r w:rsidRPr="0014747E">
        <w:rPr>
          <w:i/>
          <w:iCs/>
        </w:rPr>
        <w:t>Laboratories of Democracy Reform: State Constitutions and Partisan Gerrymandering</w:t>
      </w:r>
      <w:r w:rsidRPr="0014747E">
        <w:t xml:space="preserve">, 22 </w:t>
      </w:r>
      <w:r w:rsidRPr="0014747E">
        <w:rPr>
          <w:smallCaps/>
        </w:rPr>
        <w:t>U</w:t>
      </w:r>
      <w:r w:rsidR="0014747E">
        <w:rPr>
          <w:smallCaps/>
        </w:rPr>
        <w:t>.</w:t>
      </w:r>
      <w:r w:rsidRPr="0014747E">
        <w:rPr>
          <w:smallCaps/>
        </w:rPr>
        <w:t xml:space="preserve"> Pa</w:t>
      </w:r>
      <w:r w:rsidR="0014747E">
        <w:rPr>
          <w:smallCaps/>
        </w:rPr>
        <w:t>.</w:t>
      </w:r>
      <w:r w:rsidRPr="0014747E">
        <w:rPr>
          <w:smallCaps/>
        </w:rPr>
        <w:t xml:space="preserve"> J</w:t>
      </w:r>
      <w:r w:rsidR="0014747E">
        <w:rPr>
          <w:smallCaps/>
        </w:rPr>
        <w:t>.</w:t>
      </w:r>
      <w:r w:rsidRPr="0014747E">
        <w:rPr>
          <w:smallCaps/>
        </w:rPr>
        <w:t xml:space="preserve"> Const</w:t>
      </w:r>
      <w:r w:rsidR="0014747E">
        <w:rPr>
          <w:smallCaps/>
        </w:rPr>
        <w:t>.</w:t>
      </w:r>
      <w:r w:rsidRPr="0014747E">
        <w:rPr>
          <w:smallCaps/>
        </w:rPr>
        <w:t xml:space="preserve"> L</w:t>
      </w:r>
      <w:r w:rsidR="0014747E">
        <w:rPr>
          <w:smallCaps/>
        </w:rPr>
        <w:t>.</w:t>
      </w:r>
      <w:r w:rsidRPr="0014747E">
        <w:t xml:space="preserve"> 203 (2019); Joshua A Douglas, </w:t>
      </w:r>
      <w:r w:rsidRPr="0014747E">
        <w:rPr>
          <w:i/>
          <w:iCs/>
        </w:rPr>
        <w:t>The Right to Vote Under State Constitutions</w:t>
      </w:r>
      <w:r w:rsidRPr="0014747E">
        <w:t xml:space="preserve">, 67 </w:t>
      </w:r>
      <w:r w:rsidRPr="0014747E">
        <w:rPr>
          <w:smallCaps/>
        </w:rPr>
        <w:t>Vand</w:t>
      </w:r>
      <w:r w:rsidR="0014747E">
        <w:rPr>
          <w:smallCaps/>
        </w:rPr>
        <w:t>.</w:t>
      </w:r>
      <w:r w:rsidRPr="0014747E">
        <w:rPr>
          <w:smallCaps/>
        </w:rPr>
        <w:t xml:space="preserve"> </w:t>
      </w:r>
      <w:r w:rsidR="0014747E">
        <w:rPr>
          <w:smallCaps/>
        </w:rPr>
        <w:t>L. Rev.</w:t>
      </w:r>
      <w:r w:rsidRPr="0014747E">
        <w:rPr>
          <w:smallCaps/>
        </w:rPr>
        <w:t xml:space="preserve"> </w:t>
      </w:r>
      <w:r w:rsidRPr="0014747E">
        <w:t>61 (2014).</w:t>
      </w:r>
    </w:p>
  </w:footnote>
  <w:footnote w:id="13">
    <w:p w14:paraId="6F568B13" w14:textId="688DCF5C" w:rsidR="000E1DEC" w:rsidRPr="0014747E" w:rsidRDefault="000E1DEC">
      <w:pPr>
        <w:pStyle w:val="FootnoteText"/>
      </w:pPr>
      <w:r w:rsidRPr="0014747E">
        <w:rPr>
          <w:rStyle w:val="FootnoteReference"/>
        </w:rPr>
        <w:footnoteRef/>
      </w:r>
      <w:r w:rsidRPr="0014747E">
        <w:t xml:space="preserve"> William J. Brennan, </w:t>
      </w:r>
      <w:r w:rsidRPr="0014747E">
        <w:rPr>
          <w:i/>
          <w:iCs/>
        </w:rPr>
        <w:t>State Constitutions and the Protection of Individual Rights</w:t>
      </w:r>
      <w:r w:rsidRPr="0014747E">
        <w:t xml:space="preserve">, 90 </w:t>
      </w:r>
      <w:r w:rsidRPr="0014747E">
        <w:rPr>
          <w:smallCaps/>
        </w:rPr>
        <w:t>Harv</w:t>
      </w:r>
      <w:r w:rsidR="0014747E">
        <w:rPr>
          <w:smallCaps/>
        </w:rPr>
        <w:t>.</w:t>
      </w:r>
      <w:r w:rsidRPr="0014747E">
        <w:rPr>
          <w:smallCaps/>
        </w:rPr>
        <w:t xml:space="preserve"> L</w:t>
      </w:r>
      <w:r w:rsidR="0014747E">
        <w:rPr>
          <w:smallCaps/>
        </w:rPr>
        <w:t xml:space="preserve">. </w:t>
      </w:r>
      <w:r w:rsidRPr="0014747E">
        <w:rPr>
          <w:smallCaps/>
        </w:rPr>
        <w:t>R</w:t>
      </w:r>
      <w:r w:rsidR="0014747E">
        <w:rPr>
          <w:smallCaps/>
        </w:rPr>
        <w:t>ev.</w:t>
      </w:r>
      <w:r w:rsidRPr="0014747E">
        <w:t xml:space="preserve"> 489–504 (1977)</w:t>
      </w:r>
      <w:r w:rsidR="0032580D" w:rsidRPr="0014747E">
        <w:t xml:space="preserve"> at 9</w:t>
      </w:r>
      <w:r w:rsidRPr="0014747E">
        <w:t xml:space="preserve">, </w:t>
      </w:r>
      <w:r w:rsidR="0032580D" w:rsidRPr="0014747E">
        <w:t>(</w:t>
      </w:r>
      <w:r w:rsidR="006B70B1" w:rsidRPr="0014747E">
        <w:t xml:space="preserve">noting that </w:t>
      </w:r>
      <w:r w:rsidR="0032580D" w:rsidRPr="0014747E">
        <w:t>“Federalism need not be a mean-spirited doctrine that serves only to limit the scope of human liberty. Rather, it must necessarily be furthered significantly when state courts thrust themselves into a position of prominence in the struggle to protect the people of our nation from governmental intrusions on their freedoms.”)</w:t>
      </w:r>
    </w:p>
  </w:footnote>
  <w:footnote w:id="14">
    <w:p w14:paraId="37A00753" w14:textId="6C5FCDF3" w:rsidR="0096059F" w:rsidRPr="001A5D1E" w:rsidRDefault="0096059F" w:rsidP="0096059F">
      <w:pPr>
        <w:pStyle w:val="FootnoteText"/>
      </w:pPr>
      <w:r w:rsidRPr="0014747E">
        <w:rPr>
          <w:rStyle w:val="FootnoteReference"/>
          <w:rFonts w:eastAsiaTheme="minorEastAsia"/>
        </w:rPr>
        <w:footnoteRef/>
      </w:r>
      <w:r w:rsidRPr="0014747E">
        <w:t xml:space="preserve"> </w:t>
      </w:r>
      <w:r w:rsidRPr="0014747E">
        <w:rPr>
          <w:i/>
          <w:iCs/>
        </w:rPr>
        <w:t>See</w:t>
      </w:r>
      <w:r w:rsidRPr="0014747E">
        <w:t xml:space="preserve">, </w:t>
      </w:r>
      <w:r w:rsidRPr="0014747E">
        <w:rPr>
          <w:i/>
          <w:iCs/>
        </w:rPr>
        <w:t>e.g.</w:t>
      </w:r>
      <w:r w:rsidRPr="0014747E">
        <w:t xml:space="preserve">, </w:t>
      </w:r>
      <w:r w:rsidR="00403438" w:rsidRPr="00A22C2F">
        <w:rPr>
          <w:i/>
          <w:iCs/>
          <w:highlight w:val="yellow"/>
        </w:rPr>
        <w:t xml:space="preserve">supra </w:t>
      </w:r>
      <w:r w:rsidR="00403438" w:rsidRPr="00A22C2F">
        <w:rPr>
          <w:highlight w:val="yellow"/>
        </w:rPr>
        <w:t>note</w:t>
      </w:r>
      <w:r w:rsidR="0051218B">
        <w:t xml:space="preserve"> </w:t>
      </w:r>
      <w:r w:rsidR="0051218B">
        <w:rPr>
          <w:highlight w:val="yellow"/>
        </w:rPr>
        <w:fldChar w:fldCharType="begin"/>
      </w:r>
      <w:r w:rsidR="0051218B">
        <w:instrText xml:space="preserve"> NOTEREF _Ref143769340 \h </w:instrText>
      </w:r>
      <w:r w:rsidR="0051218B">
        <w:rPr>
          <w:highlight w:val="yellow"/>
        </w:rPr>
      </w:r>
      <w:r w:rsidR="0051218B">
        <w:rPr>
          <w:highlight w:val="yellow"/>
        </w:rPr>
        <w:fldChar w:fldCharType="separate"/>
      </w:r>
      <w:r w:rsidR="0051218B">
        <w:t>16</w:t>
      </w:r>
      <w:r w:rsidR="0051218B">
        <w:rPr>
          <w:highlight w:val="yellow"/>
        </w:rPr>
        <w:fldChar w:fldCharType="end"/>
      </w:r>
      <w:r w:rsidR="00403438" w:rsidRPr="0014747E">
        <w:t xml:space="preserve">, </w:t>
      </w:r>
      <w:r w:rsidRPr="0014747E">
        <w:t xml:space="preserve">Cervas, Grofman and Matsuda (2023); </w:t>
      </w:r>
      <w:r w:rsidRPr="0014747E">
        <w:rPr>
          <w:i/>
          <w:iCs/>
        </w:rPr>
        <w:t>see also</w:t>
      </w:r>
      <w:r w:rsidRPr="0014747E">
        <w:t xml:space="preserve"> Chad M. Oldfather, </w:t>
      </w:r>
      <w:r w:rsidRPr="0014747E">
        <w:rPr>
          <w:i/>
          <w:iCs/>
        </w:rPr>
        <w:t>Rucho in the States: Districting Cases and the Nature of State Judicial Power</w:t>
      </w:r>
      <w:r w:rsidRPr="001A5D1E">
        <w:t xml:space="preserve">, </w:t>
      </w:r>
      <w:r w:rsidRPr="001A5D1E">
        <w:rPr>
          <w:smallCaps/>
        </w:rPr>
        <w:t>1 Fordham L. Voting Rts. &amp; Democracy</w:t>
      </w:r>
      <w:r w:rsidRPr="001A5D1E">
        <w:t xml:space="preserve"> F. 111 (2023); </w:t>
      </w:r>
      <w:r w:rsidR="0014747E">
        <w:rPr>
          <w:i/>
          <w:iCs/>
        </w:rPr>
        <w:t xml:space="preserve">see also </w:t>
      </w:r>
      <w:r w:rsidRPr="001A5D1E">
        <w:t xml:space="preserve">Aroosa Khokher, Note, </w:t>
      </w:r>
      <w:r w:rsidRPr="001A5D1E">
        <w:rPr>
          <w:i/>
          <w:iCs/>
        </w:rPr>
        <w:t>Free and Equal Elections: A New State Constitutionalism for Partisan Gerrymandering</w:t>
      </w:r>
      <w:r w:rsidRPr="001A5D1E">
        <w:t xml:space="preserve">, 52.1 </w:t>
      </w:r>
      <w:r w:rsidRPr="001A5D1E">
        <w:rPr>
          <w:smallCaps/>
        </w:rPr>
        <w:t>Colum</w:t>
      </w:r>
      <w:r w:rsidR="0014747E">
        <w:rPr>
          <w:smallCaps/>
        </w:rPr>
        <w:t xml:space="preserve">. </w:t>
      </w:r>
      <w:r w:rsidRPr="001A5D1E">
        <w:rPr>
          <w:smallCaps/>
        </w:rPr>
        <w:t>Hum</w:t>
      </w:r>
      <w:r w:rsidR="0014747E">
        <w:rPr>
          <w:smallCaps/>
        </w:rPr>
        <w:t>.</w:t>
      </w:r>
      <w:r w:rsidRPr="001A5D1E">
        <w:rPr>
          <w:smallCaps/>
        </w:rPr>
        <w:t xml:space="preserve"> </w:t>
      </w:r>
      <w:r w:rsidR="0014747E">
        <w:rPr>
          <w:smallCaps/>
        </w:rPr>
        <w:t>R</w:t>
      </w:r>
      <w:r w:rsidRPr="001A5D1E">
        <w:rPr>
          <w:smallCaps/>
        </w:rPr>
        <w:t>ts</w:t>
      </w:r>
      <w:r w:rsidR="0014747E">
        <w:rPr>
          <w:smallCaps/>
        </w:rPr>
        <w:t>.</w:t>
      </w:r>
      <w:r w:rsidRPr="001A5D1E">
        <w:rPr>
          <w:smallCaps/>
        </w:rPr>
        <w:t xml:space="preserve"> L. Rev.</w:t>
      </w:r>
      <w:r w:rsidRPr="001A5D1E">
        <w:t xml:space="preserve"> 1 (2020); </w:t>
      </w:r>
      <w:r w:rsidR="0014747E">
        <w:rPr>
          <w:i/>
          <w:iCs/>
        </w:rPr>
        <w:t xml:space="preserve">see also </w:t>
      </w:r>
      <w:r w:rsidRPr="001A5D1E">
        <w:t>Brett Graham, </w:t>
      </w:r>
      <w:r w:rsidRPr="001A5D1E">
        <w:rPr>
          <w:i/>
          <w:iCs/>
        </w:rPr>
        <w:t>“Free and Equal”: James Wilson’s Election Clause and its Implications for Fighting Partisan Gerrymandering in State Courts</w:t>
      </w:r>
      <w:r w:rsidRPr="001A5D1E">
        <w:t>, 85 </w:t>
      </w:r>
      <w:r w:rsidRPr="001A5D1E">
        <w:rPr>
          <w:smallCaps/>
        </w:rPr>
        <w:t>Albany L. Rev.</w:t>
      </w:r>
      <w:r w:rsidRPr="001A5D1E">
        <w:t xml:space="preserve"> 799 (2023)</w:t>
      </w:r>
      <w:r w:rsidR="00B225D4" w:rsidRPr="001A5D1E">
        <w:t xml:space="preserve">; </w:t>
      </w:r>
      <w:r w:rsidR="0014747E">
        <w:rPr>
          <w:i/>
          <w:iCs/>
        </w:rPr>
        <w:t xml:space="preserve">see also </w:t>
      </w:r>
      <w:r w:rsidR="00B225D4" w:rsidRPr="001A5D1E">
        <w:t xml:space="preserve">Richard Briffault, </w:t>
      </w:r>
      <w:r w:rsidR="00B225D4" w:rsidRPr="001A5D1E">
        <w:rPr>
          <w:i/>
          <w:iCs/>
        </w:rPr>
        <w:t>Epic Fail: Harkenrider v. Hochul and New York’s 2022 Misadventure in “Independent” Redistricting</w:t>
      </w:r>
      <w:r w:rsidR="00B225D4" w:rsidRPr="001A5D1E">
        <w:t xml:space="preserve">, 1 </w:t>
      </w:r>
      <w:r w:rsidR="00B225D4" w:rsidRPr="001A5D1E">
        <w:rPr>
          <w:smallCaps/>
        </w:rPr>
        <w:t>Fordham L</w:t>
      </w:r>
      <w:r w:rsidR="0014747E">
        <w:rPr>
          <w:smallCaps/>
        </w:rPr>
        <w:t>.</w:t>
      </w:r>
      <w:r w:rsidR="00B225D4" w:rsidRPr="001A5D1E">
        <w:rPr>
          <w:smallCaps/>
        </w:rPr>
        <w:t xml:space="preserve"> Voting Rts</w:t>
      </w:r>
      <w:r w:rsidR="0014747E">
        <w:rPr>
          <w:smallCaps/>
        </w:rPr>
        <w:t>.</w:t>
      </w:r>
      <w:r w:rsidR="00B225D4" w:rsidRPr="001A5D1E">
        <w:rPr>
          <w:smallCaps/>
        </w:rPr>
        <w:t xml:space="preserve"> and Democracy F</w:t>
      </w:r>
      <w:r w:rsidR="0014747E">
        <w:rPr>
          <w:smallCaps/>
        </w:rPr>
        <w:t>.</w:t>
      </w:r>
      <w:r w:rsidR="00B225D4" w:rsidRPr="001A5D1E">
        <w:t xml:space="preserve"> 251–260 (2023)</w:t>
      </w:r>
      <w:r w:rsidR="0014747E">
        <w:t xml:space="preserve">; </w:t>
      </w:r>
      <w:r w:rsidR="0014747E">
        <w:rPr>
          <w:i/>
          <w:iCs/>
        </w:rPr>
        <w:t xml:space="preserve">see also </w:t>
      </w:r>
      <w:r w:rsidR="000F22A3" w:rsidRPr="001A5D1E">
        <w:t xml:space="preserve">David Imamura, </w:t>
      </w:r>
      <w:r w:rsidR="000F22A3" w:rsidRPr="001A5D1E">
        <w:rPr>
          <w:i/>
          <w:iCs/>
        </w:rPr>
        <w:t>The Rise and Fall of Redistricting Commissions: Lessons from the 2020 Redistricting Cycle</w:t>
      </w:r>
      <w:r w:rsidR="000F22A3" w:rsidRPr="001A5D1E">
        <w:t xml:space="preserve">, </w:t>
      </w:r>
      <w:r w:rsidR="0014747E">
        <w:rPr>
          <w:smallCaps/>
        </w:rPr>
        <w:t>ABA</w:t>
      </w:r>
      <w:r w:rsidR="000F22A3" w:rsidRPr="001A5D1E">
        <w:t xml:space="preserve"> (Oct 24, 2022)</w:t>
      </w:r>
      <w:r w:rsidR="00E91CAB" w:rsidRPr="001A5D1E">
        <w:t xml:space="preserve">; </w:t>
      </w:r>
      <w:r w:rsidR="0014747E">
        <w:rPr>
          <w:i/>
          <w:iCs/>
        </w:rPr>
        <w:t xml:space="preserve">see also </w:t>
      </w:r>
      <w:r w:rsidR="003E58C2" w:rsidRPr="001A5D1E">
        <w:t xml:space="preserve">Alex Keena, </w:t>
      </w:r>
      <w:r w:rsidR="003E58C2" w:rsidRPr="001A5D1E">
        <w:rPr>
          <w:i/>
          <w:iCs/>
        </w:rPr>
        <w:t>2021 Redistricting in Virginia: Evaluating the Effectiveness of Reforms</w:t>
      </w:r>
      <w:r w:rsidR="003E58C2" w:rsidRPr="001A5D1E">
        <w:t xml:space="preserve">, 26 </w:t>
      </w:r>
      <w:r w:rsidR="003E58C2" w:rsidRPr="001A5D1E">
        <w:rPr>
          <w:smallCaps/>
        </w:rPr>
        <w:t>Rich. Pub. Int. L. Rev</w:t>
      </w:r>
      <w:r w:rsidR="003E58C2" w:rsidRPr="001A5D1E">
        <w:t>. 85 (2022)</w:t>
      </w:r>
      <w:r w:rsidR="007768F5" w:rsidRPr="001A5D1E">
        <w:t>.</w:t>
      </w:r>
    </w:p>
  </w:footnote>
  <w:footnote w:id="15">
    <w:p w14:paraId="1145C110" w14:textId="77777777" w:rsidR="0096059F" w:rsidRPr="001A5D1E" w:rsidRDefault="0096059F" w:rsidP="0096059F">
      <w:pPr>
        <w:pStyle w:val="FootnoteText"/>
      </w:pPr>
      <w:r w:rsidRPr="001A5D1E">
        <w:rPr>
          <w:rStyle w:val="FootnoteReference"/>
          <w:rFonts w:eastAsiaTheme="minorEastAsia"/>
        </w:rPr>
        <w:footnoteRef/>
      </w:r>
      <w:r w:rsidRPr="001A5D1E">
        <w:t xml:space="preserve"> While we have most to say about direct challenges to maps as partisan gerrymanders, we also take notice of activities of a state court triggered by the failure of the principal redistricting authority to enact a new map in time for elections, since any court-drawn map will also have partisan consequences.</w:t>
      </w:r>
    </w:p>
  </w:footnote>
  <w:footnote w:id="16">
    <w:p w14:paraId="24600EED" w14:textId="129D5E96" w:rsidR="00F153C0" w:rsidRPr="001A5D1E" w:rsidRDefault="00F153C0" w:rsidP="00F153C0">
      <w:pPr>
        <w:pStyle w:val="FootnoteText"/>
      </w:pPr>
      <w:r w:rsidRPr="001A5D1E">
        <w:rPr>
          <w:rStyle w:val="FootnoteReference"/>
          <w:rFonts w:eastAsiaTheme="minorEastAsia"/>
        </w:rPr>
        <w:footnoteRef/>
      </w:r>
      <w:r w:rsidRPr="001A5D1E">
        <w:t xml:space="preserve"> In </w:t>
      </w:r>
      <w:r w:rsidRPr="0014747E">
        <w:rPr>
          <w:i/>
          <w:iCs/>
        </w:rPr>
        <w:t>Rucho</w:t>
      </w:r>
      <w:r w:rsidRPr="0014747E">
        <w:t>,</w:t>
      </w:r>
      <w:r w:rsidRPr="0014747E">
        <w:rPr>
          <w:i/>
          <w:iCs/>
        </w:rPr>
        <w:t xml:space="preserve"> </w:t>
      </w:r>
      <w:r w:rsidRPr="0014747E">
        <w:t>139 S. Ct.</w:t>
      </w:r>
      <w:r w:rsidRPr="0014747E">
        <w:rPr>
          <w:i/>
          <w:iCs/>
        </w:rPr>
        <w:t xml:space="preserve"> </w:t>
      </w:r>
      <w:r w:rsidRPr="0014747E">
        <w:t>at 2500,</w:t>
      </w:r>
      <w:r w:rsidRPr="001A5D1E">
        <w:t xml:space="preserve"> Chief Justice Roberts, writing for the majority, opined that “[t]here are no legal standards discernible in the Constitution for making such judgments, let alone limited and precise standards that are clear, manageable, and politically neutral” that would allow federal courts to determine partisan gerrymandering. </w:t>
      </w:r>
      <w:r w:rsidRPr="001A5D1E">
        <w:rPr>
          <w:iCs/>
        </w:rPr>
        <w:t xml:space="preserve">This view is strongly disputed by most election law experts in the social sciences and related areas. </w:t>
      </w:r>
      <w:r w:rsidRPr="001A5D1E">
        <w:t xml:space="preserve">And, although there is no agreement on the best metric, there is a widely shared view that egregious partisan gerrymanders will raise red flags for most proposed metrics. </w:t>
      </w:r>
      <w:r w:rsidRPr="0014747E">
        <w:rPr>
          <w:i/>
          <w:iCs/>
        </w:rPr>
        <w:t>See</w:t>
      </w:r>
      <w:r w:rsidRPr="0014747E">
        <w:t xml:space="preserve"> Grofman, Bernard and Gary King. 2007. </w:t>
      </w:r>
      <w:r w:rsidRPr="0014747E">
        <w:rPr>
          <w:i/>
          <w:iCs/>
        </w:rPr>
        <w:t>Partisan Symmetry and the Test for Gerrymandering Claims after</w:t>
      </w:r>
      <w:r w:rsidRPr="001A5D1E">
        <w:t xml:space="preserve"> </w:t>
      </w:r>
      <w:r w:rsidRPr="001A5D1E">
        <w:rPr>
          <w:i/>
        </w:rPr>
        <w:t>LULAC v. Perry</w:t>
      </w:r>
      <w:r w:rsidRPr="001A5D1E">
        <w:t xml:space="preserve">. </w:t>
      </w:r>
      <w:r w:rsidRPr="001A5D1E">
        <w:rPr>
          <w:smallCaps/>
        </w:rPr>
        <w:t>Election L</w:t>
      </w:r>
      <w:r w:rsidR="0014747E">
        <w:rPr>
          <w:smallCaps/>
        </w:rPr>
        <w:t>.</w:t>
      </w:r>
      <w:r w:rsidRPr="001A5D1E">
        <w:rPr>
          <w:smallCaps/>
        </w:rPr>
        <w:t>J</w:t>
      </w:r>
      <w:r w:rsidRPr="001A5D1E">
        <w:t>. 6 (1):2-3;</w:t>
      </w:r>
      <w:r w:rsidR="0014747E">
        <w:t xml:space="preserve"> </w:t>
      </w:r>
      <w:r w:rsidR="0014747E">
        <w:rPr>
          <w:i/>
          <w:iCs/>
        </w:rPr>
        <w:t xml:space="preserve">see also </w:t>
      </w:r>
      <w:r w:rsidRPr="001A5D1E">
        <w:rPr>
          <w:b/>
        </w:rPr>
        <w:t xml:space="preserve"> </w:t>
      </w:r>
      <w:r w:rsidRPr="001A5D1E">
        <w:t xml:space="preserve">Grofman, Bernard. 2019. </w:t>
      </w:r>
      <w:r w:rsidRPr="0014747E">
        <w:rPr>
          <w:i/>
          <w:iCs/>
        </w:rPr>
        <w:t>Partisan Gerrymandering Post-</w:t>
      </w:r>
      <w:r w:rsidRPr="001A5D1E">
        <w:rPr>
          <w:i/>
        </w:rPr>
        <w:t>Gill</w:t>
      </w:r>
      <w:r w:rsidRPr="001A5D1E">
        <w:t xml:space="preserve">. </w:t>
      </w:r>
      <w:r w:rsidRPr="001A5D1E">
        <w:rPr>
          <w:smallCaps/>
        </w:rPr>
        <w:t xml:space="preserve">Election </w:t>
      </w:r>
      <w:r w:rsidR="0014747E">
        <w:rPr>
          <w:smallCaps/>
        </w:rPr>
        <w:t>L.J</w:t>
      </w:r>
      <w:r w:rsidRPr="001A5D1E">
        <w:rPr>
          <w:smallCaps/>
        </w:rPr>
        <w:t>.</w:t>
      </w:r>
      <w:r w:rsidRPr="001A5D1E">
        <w:t xml:space="preserve"> 18(2): 93-115; </w:t>
      </w:r>
      <w:r w:rsidRPr="0014747E">
        <w:rPr>
          <w:i/>
          <w:iCs/>
        </w:rPr>
        <w:t>cf.</w:t>
      </w:r>
      <w:r w:rsidRPr="001A5D1E">
        <w:rPr>
          <w:i/>
          <w:iCs/>
        </w:rPr>
        <w:t xml:space="preserve"> </w:t>
      </w:r>
      <w:r w:rsidRPr="001A5D1E">
        <w:t xml:space="preserve">Stephanopoulos &amp; McGhee, </w:t>
      </w:r>
      <w:r w:rsidRPr="001A5D1E">
        <w:rPr>
          <w:i/>
          <w:iCs/>
        </w:rPr>
        <w:t>The Measure of a Metric: The Debate over Quantifying Partisan Gerrymandering</w:t>
      </w:r>
      <w:r w:rsidRPr="001A5D1E">
        <w:t xml:space="preserve">, 70 </w:t>
      </w:r>
      <w:r w:rsidRPr="001A5D1E">
        <w:rPr>
          <w:smallCaps/>
        </w:rPr>
        <w:t>Stanford L. Rev.</w:t>
      </w:r>
      <w:r w:rsidRPr="001A5D1E">
        <w:t xml:space="preserve"> 1503, 1508–10 (2018) (discussing the academic debate and contentions regarding the utility of the efficiency gap metric, partisan bias, and the mean-median difference metric).</w:t>
      </w:r>
    </w:p>
  </w:footnote>
  <w:footnote w:id="17">
    <w:p w14:paraId="42FF7EA0" w14:textId="16902196" w:rsidR="0096059F" w:rsidRPr="001A5D1E" w:rsidRDefault="0096059F" w:rsidP="0096059F">
      <w:pPr>
        <w:pStyle w:val="FootnoteText"/>
        <w:rPr>
          <w:b/>
          <w:bCs/>
        </w:rPr>
      </w:pPr>
      <w:r w:rsidRPr="001A5D1E">
        <w:rPr>
          <w:rStyle w:val="FootnoteReference"/>
          <w:rFonts w:eastAsiaTheme="minorEastAsia"/>
        </w:rPr>
        <w:footnoteRef/>
      </w:r>
      <w:r w:rsidRPr="001A5D1E">
        <w:t xml:space="preserve"> In this essay we do not try to provide an independent evaluation of the features of initial or remedial congressional maps used in the 2022 election in terms of their partisan or other consequences. </w:t>
      </w:r>
      <w:r w:rsidRPr="001A5D1E">
        <w:rPr>
          <w:i/>
          <w:iCs/>
          <w:kern w:val="2"/>
        </w:rPr>
        <w:t>See</w:t>
      </w:r>
      <w:r w:rsidRPr="001A5D1E">
        <w:t xml:space="preserve">, </w:t>
      </w:r>
      <w:r w:rsidRPr="001A5D1E">
        <w:rPr>
          <w:i/>
          <w:iCs/>
          <w:kern w:val="2"/>
        </w:rPr>
        <w:t>e.g.</w:t>
      </w:r>
      <w:r w:rsidRPr="001A5D1E">
        <w:t xml:space="preserve">, </w:t>
      </w:r>
      <w:r w:rsidRPr="000165F2">
        <w:t>Economist</w:t>
      </w:r>
      <w:r w:rsidRPr="001A5D1E">
        <w:t xml:space="preserve">, </w:t>
      </w:r>
      <w:r w:rsidRPr="000165F2">
        <w:rPr>
          <w:i/>
          <w:iCs/>
        </w:rPr>
        <w:t>America’s congressional maps are a bit fairer than a decade ago, but even fewer seats in Congress will be competitive</w:t>
      </w:r>
      <w:r w:rsidR="000165F2">
        <w:t>,</w:t>
      </w:r>
      <w:r w:rsidRPr="001A5D1E">
        <w:t xml:space="preserve"> (June 2, 2022);</w:t>
      </w:r>
      <w:r w:rsidR="00025E46" w:rsidRPr="001A5D1E">
        <w:t xml:space="preserve"> </w:t>
      </w:r>
      <w:r w:rsidR="000165F2">
        <w:rPr>
          <w:i/>
          <w:iCs/>
        </w:rPr>
        <w:t xml:space="preserve">see, e.g., </w:t>
      </w:r>
      <w:r w:rsidRPr="001A5D1E">
        <w:t>Michael</w:t>
      </w:r>
      <w:r w:rsidR="00025E46" w:rsidRPr="001A5D1E">
        <w:t xml:space="preserve"> Li,</w:t>
      </w:r>
      <w:r w:rsidR="00710622" w:rsidRPr="001A5D1E">
        <w:t xml:space="preserve"> </w:t>
      </w:r>
      <w:r w:rsidRPr="001A5D1E">
        <w:rPr>
          <w:i/>
          <w:iCs/>
        </w:rPr>
        <w:t>Anti-Gerrymandering Reforms had Mixed Results</w:t>
      </w:r>
      <w:r w:rsidRPr="001A5D1E">
        <w:t>.</w:t>
      </w:r>
      <w:r w:rsidR="00710622" w:rsidRPr="001A5D1E">
        <w:t xml:space="preserve"> </w:t>
      </w:r>
      <w:r w:rsidRPr="001A5D1E">
        <w:rPr>
          <w:smallCaps/>
        </w:rPr>
        <w:t xml:space="preserve">Brennan Center </w:t>
      </w:r>
      <w:r w:rsidRPr="001A5D1E">
        <w:t xml:space="preserve">(September 19, 2022); </w:t>
      </w:r>
      <w:r w:rsidR="000165F2">
        <w:rPr>
          <w:i/>
          <w:iCs/>
        </w:rPr>
        <w:t xml:space="preserve">see, e.g., </w:t>
      </w:r>
      <w:r w:rsidR="00F15C34" w:rsidRPr="001A5D1E">
        <w:t>Cervas, Grofman and Matsuda</w:t>
      </w:r>
      <w:r w:rsidR="002769A5" w:rsidRPr="001A5D1E">
        <w:t xml:space="preserve">, </w:t>
      </w:r>
      <w:r w:rsidR="002769A5" w:rsidRPr="001A5D1E">
        <w:rPr>
          <w:i/>
          <w:iCs/>
        </w:rPr>
        <w:t>The Role of State Courts in Constraining Partisan Gerrymandering in Congressional Elections</w:t>
      </w:r>
      <w:r w:rsidR="002769A5" w:rsidRPr="001A5D1E">
        <w:t>, 21 U.N.H. L. Rev. 421 (2023).</w:t>
      </w:r>
    </w:p>
  </w:footnote>
  <w:footnote w:id="18">
    <w:p w14:paraId="0D75775D" w14:textId="7F895F03" w:rsidR="00025E46" w:rsidRPr="003D0892" w:rsidRDefault="00025E46">
      <w:pPr>
        <w:pStyle w:val="FootnoteText"/>
      </w:pPr>
      <w:r w:rsidRPr="001A5D1E">
        <w:rPr>
          <w:rStyle w:val="FootnoteReference"/>
        </w:rPr>
        <w:footnoteRef/>
      </w:r>
      <w:r w:rsidRPr="001A5D1E">
        <w:t xml:space="preserve"> </w:t>
      </w:r>
      <w:r w:rsidR="00452526" w:rsidRPr="000165F2">
        <w:t xml:space="preserve">See </w:t>
      </w:r>
      <w:r w:rsidR="00452526" w:rsidRPr="003D0892">
        <w:rPr>
          <w:i/>
          <w:iCs/>
        </w:rPr>
        <w:t xml:space="preserve">supra </w:t>
      </w:r>
      <w:r w:rsidR="00452526" w:rsidRPr="003D0892">
        <w:t xml:space="preserve">note </w:t>
      </w:r>
      <w:r w:rsidR="003D0892" w:rsidRPr="003D0892">
        <w:fldChar w:fldCharType="begin"/>
      </w:r>
      <w:r w:rsidR="003D0892" w:rsidRPr="003D0892">
        <w:instrText xml:space="preserve"> NOTEREF _Ref143769340 \h </w:instrText>
      </w:r>
      <w:r w:rsidR="003D0892">
        <w:instrText xml:space="preserve"> \* MERGEFORMAT </w:instrText>
      </w:r>
      <w:r w:rsidR="003D0892" w:rsidRPr="003D0892">
        <w:fldChar w:fldCharType="separate"/>
      </w:r>
      <w:r w:rsidR="003D0892" w:rsidRPr="003D0892">
        <w:t>16</w:t>
      </w:r>
      <w:r w:rsidR="003D0892" w:rsidRPr="003D0892">
        <w:fldChar w:fldCharType="end"/>
      </w:r>
      <w:r w:rsidR="00452526" w:rsidRPr="003D0892">
        <w:t xml:space="preserve">, </w:t>
      </w:r>
      <w:r w:rsidRPr="003D0892">
        <w:t>Cervas, Grofman and Matsuda</w:t>
      </w:r>
      <w:r w:rsidR="00452526" w:rsidRPr="003D0892">
        <w:t xml:space="preserve"> (</w:t>
      </w:r>
      <w:r w:rsidR="00CD61AF" w:rsidRPr="003D0892">
        <w:t>Table 1, Table 4)</w:t>
      </w:r>
      <w:r w:rsidR="00452526" w:rsidRPr="003D0892">
        <w:t>.</w:t>
      </w:r>
    </w:p>
  </w:footnote>
  <w:footnote w:id="19">
    <w:p w14:paraId="76537187" w14:textId="540EE32F" w:rsidR="00D46628" w:rsidRPr="001A5D1E" w:rsidRDefault="00D46628">
      <w:pPr>
        <w:pStyle w:val="FootnoteText"/>
      </w:pPr>
      <w:r w:rsidRPr="003D0892">
        <w:rPr>
          <w:rStyle w:val="FootnoteReference"/>
        </w:rPr>
        <w:footnoteRef/>
      </w:r>
      <w:r w:rsidRPr="003D0892">
        <w:t xml:space="preserve"> In nine states (Alabama, Arkansas, Florida, Georgia, Louisiana, Michigan, North Carolina, Ohio, South Carolina, and Texas) there are still pending claims of racial gerrymandering ca. May 2023. See </w:t>
      </w:r>
      <w:r w:rsidRPr="003D0892">
        <w:rPr>
          <w:i/>
          <w:iCs/>
        </w:rPr>
        <w:t>supra</w:t>
      </w:r>
      <w:r w:rsidR="00FA22B3" w:rsidRPr="003D0892">
        <w:t xml:space="preserve"> note </w:t>
      </w:r>
      <w:r w:rsidR="003D0892" w:rsidRPr="003D0892">
        <w:fldChar w:fldCharType="begin"/>
      </w:r>
      <w:r w:rsidR="003D0892" w:rsidRPr="003D0892">
        <w:instrText xml:space="preserve"> NOTEREF _Ref143802277 \h </w:instrText>
      </w:r>
      <w:r w:rsidR="003D0892">
        <w:instrText xml:space="preserve"> \* MERGEFORMAT </w:instrText>
      </w:r>
      <w:r w:rsidR="003D0892" w:rsidRPr="003D0892">
        <w:fldChar w:fldCharType="separate"/>
      </w:r>
      <w:r w:rsidR="003D0892" w:rsidRPr="003D0892">
        <w:t>4</w:t>
      </w:r>
      <w:r w:rsidR="003D0892" w:rsidRPr="003D0892">
        <w:fldChar w:fldCharType="end"/>
      </w:r>
      <w:r w:rsidRPr="003D0892">
        <w:t>, Redistricting</w:t>
      </w:r>
      <w:r w:rsidRPr="000165F2">
        <w:t xml:space="preserve"> Litigation Roundup.</w:t>
      </w:r>
    </w:p>
  </w:footnote>
  <w:footnote w:id="20">
    <w:p w14:paraId="2BCF270B" w14:textId="1A2BB886" w:rsidR="0096059F" w:rsidRPr="001A5D1E" w:rsidRDefault="0096059F" w:rsidP="0096059F">
      <w:pPr>
        <w:pStyle w:val="FootnoteText"/>
      </w:pPr>
      <w:r w:rsidRPr="001A5D1E">
        <w:rPr>
          <w:rStyle w:val="FootnoteReference"/>
          <w:rFonts w:eastAsiaTheme="minorEastAsia"/>
        </w:rPr>
        <w:footnoteRef/>
      </w:r>
      <w:r w:rsidRPr="001A5D1E">
        <w:t xml:space="preserve"> Of course, new challenges might still be brought now that actual election outcomes are known, and there is a non-trivial chance that in states under clear partisan control, new maps may be proposed for the 2024 election </w:t>
      </w:r>
      <w:r w:rsidR="00222DCF" w:rsidRPr="001A5D1E">
        <w:t>to</w:t>
      </w:r>
      <w:r w:rsidRPr="001A5D1E">
        <w:t xml:space="preserve"> improve the dominant party’s expected seat margins.</w:t>
      </w:r>
      <w:r w:rsidR="00222DCF" w:rsidRPr="001A5D1E">
        <w:t xml:space="preserve"> </w:t>
      </w:r>
      <w:r w:rsidR="00A076B3" w:rsidRPr="001A5D1E">
        <w:t xml:space="preserve">For a historical account of mid-decade </w:t>
      </w:r>
      <w:r w:rsidR="00A076B3" w:rsidRPr="000165F2">
        <w:t>redistricting,</w:t>
      </w:r>
      <w:r w:rsidR="00A076B3" w:rsidRPr="000165F2">
        <w:rPr>
          <w:i/>
          <w:iCs/>
        </w:rPr>
        <w:t xml:space="preserve"> s</w:t>
      </w:r>
      <w:r w:rsidR="00222DCF" w:rsidRPr="000165F2">
        <w:rPr>
          <w:i/>
          <w:iCs/>
        </w:rPr>
        <w:t>ee</w:t>
      </w:r>
      <w:r w:rsidR="00222DCF" w:rsidRPr="000165F2">
        <w:t xml:space="preserve"> Erik J. Engstrom, </w:t>
      </w:r>
      <w:r w:rsidR="00222DCF" w:rsidRPr="000165F2">
        <w:rPr>
          <w:smallCaps/>
        </w:rPr>
        <w:t>Partisan Gerrymandering and the Construction of American Democracy</w:t>
      </w:r>
      <w:r w:rsidR="00222DCF" w:rsidRPr="000165F2">
        <w:t xml:space="preserve"> (University of</w:t>
      </w:r>
      <w:r w:rsidR="00222DCF" w:rsidRPr="001A5D1E">
        <w:t xml:space="preserve"> Michigan Press) (2013)</w:t>
      </w:r>
      <w:r w:rsidR="00A076B3" w:rsidRPr="001A5D1E">
        <w:t>.</w:t>
      </w:r>
    </w:p>
  </w:footnote>
  <w:footnote w:id="21">
    <w:p w14:paraId="77E5D9FE" w14:textId="7CD35388" w:rsidR="007125B5" w:rsidRPr="001A5D1E" w:rsidRDefault="007125B5">
      <w:pPr>
        <w:pStyle w:val="FootnoteText"/>
      </w:pPr>
      <w:r w:rsidRPr="001A5D1E">
        <w:rPr>
          <w:rStyle w:val="FootnoteReference"/>
        </w:rPr>
        <w:footnoteRef/>
      </w:r>
      <w:r w:rsidRPr="001A5D1E">
        <w:t xml:space="preserve"> </w:t>
      </w:r>
      <w:r w:rsidRPr="001A5D1E">
        <w:rPr>
          <w:i/>
          <w:iCs/>
        </w:rPr>
        <w:t>League of Women Voters of Pa. v. Commonwealth</w:t>
      </w:r>
      <w:r w:rsidRPr="001A5D1E">
        <w:t>, 178 A.3d 737</w:t>
      </w:r>
      <w:r w:rsidR="003C0AA7">
        <w:t>, 804</w:t>
      </w:r>
      <w:r w:rsidRPr="001A5D1E">
        <w:t xml:space="preserve"> (Pa. 2018).</w:t>
      </w:r>
    </w:p>
  </w:footnote>
  <w:footnote w:id="22">
    <w:p w14:paraId="13C1A012" w14:textId="03B84521" w:rsidR="0096059F" w:rsidRPr="001A5D1E" w:rsidRDefault="0096059F" w:rsidP="0096059F">
      <w:pPr>
        <w:pStyle w:val="FootnoteText"/>
      </w:pPr>
      <w:r w:rsidRPr="001A5D1E">
        <w:rPr>
          <w:rStyle w:val="FootnoteReference"/>
          <w:rFonts w:eastAsiaTheme="minorEastAsia"/>
        </w:rPr>
        <w:footnoteRef/>
      </w:r>
      <w:r w:rsidRPr="001A5D1E">
        <w:t xml:space="preserve"> </w:t>
      </w:r>
      <w:r w:rsidR="001165D1">
        <w:rPr>
          <w:i/>
          <w:iCs/>
        </w:rPr>
        <w:t xml:space="preserve">See </w:t>
      </w:r>
      <w:r w:rsidR="001165D1">
        <w:rPr>
          <w:b/>
          <w:bCs/>
        </w:rPr>
        <w:t xml:space="preserve">Figure 1. </w:t>
      </w:r>
      <w:r w:rsidR="00352955" w:rsidRPr="001A5D1E">
        <w:t xml:space="preserve">Justin Levitt, </w:t>
      </w:r>
      <w:r w:rsidR="00352955" w:rsidRPr="001A5D1E">
        <w:rPr>
          <w:i/>
          <w:iCs/>
        </w:rPr>
        <w:t>National Overview</w:t>
      </w:r>
      <w:r w:rsidR="00352955" w:rsidRPr="001A5D1E">
        <w:t>,</w:t>
      </w:r>
      <w:r w:rsidR="00352955" w:rsidRPr="001A5D1E">
        <w:rPr>
          <w:smallCaps/>
        </w:rPr>
        <w:t xml:space="preserve"> All About Redistricting</w:t>
      </w:r>
      <w:r w:rsidR="00352955" w:rsidRPr="001A5D1E">
        <w:t>, https://redistricting.lls.edu/national-overview [https://perma.cc/5Y75-LM6A] (last visited Dec. 21, 2022).</w:t>
      </w:r>
    </w:p>
  </w:footnote>
  <w:footnote w:id="23">
    <w:p w14:paraId="75485B25" w14:textId="5DE2EBA9" w:rsidR="00187AFC" w:rsidRPr="001A5D1E" w:rsidRDefault="00187AFC">
      <w:pPr>
        <w:pStyle w:val="FootnoteText"/>
      </w:pPr>
      <w:r w:rsidRPr="001A5D1E">
        <w:rPr>
          <w:rStyle w:val="FootnoteReference"/>
        </w:rPr>
        <w:footnoteRef/>
      </w:r>
      <w:r w:rsidRPr="001A5D1E">
        <w:t xml:space="preserve"> </w:t>
      </w:r>
      <w:r w:rsidRPr="003C0AA7">
        <w:rPr>
          <w:i/>
          <w:iCs/>
        </w:rPr>
        <w:t>See supra</w:t>
      </w:r>
      <w:r w:rsidR="00E85F1E" w:rsidRPr="003C0AA7">
        <w:rPr>
          <w:i/>
          <w:iCs/>
        </w:rPr>
        <w:t xml:space="preserve"> Levitt</w:t>
      </w:r>
      <w:r w:rsidR="00E85F1E" w:rsidRPr="003C0AA7">
        <w:t>,</w:t>
      </w:r>
      <w:r w:rsidRPr="003C0AA7">
        <w:rPr>
          <w:i/>
          <w:iCs/>
        </w:rPr>
        <w:t xml:space="preserve"> </w:t>
      </w:r>
      <w:r w:rsidRPr="003C0AA7">
        <w:t xml:space="preserve">note </w:t>
      </w:r>
      <w:r w:rsidRPr="003C0AA7">
        <w:fldChar w:fldCharType="begin"/>
      </w:r>
      <w:r w:rsidRPr="003C0AA7">
        <w:instrText xml:space="preserve"> NOTEREF _Ref140237252 \h </w:instrText>
      </w:r>
      <w:r w:rsidR="00C67149" w:rsidRPr="003C0AA7">
        <w:instrText xml:space="preserve"> \* MERGEFORMAT </w:instrText>
      </w:r>
      <w:r w:rsidRPr="003C0AA7">
        <w:fldChar w:fldCharType="separate"/>
      </w:r>
      <w:r w:rsidR="00B945DB">
        <w:t>21</w:t>
      </w:r>
      <w:r w:rsidRPr="003C0AA7">
        <w:fldChar w:fldCharType="end"/>
      </w:r>
      <w:r w:rsidRPr="003C0AA7">
        <w:t xml:space="preserve"> under “Who Draws the Lines?” Commissions</w:t>
      </w:r>
      <w:r w:rsidRPr="001A5D1E">
        <w:t xml:space="preserve"> in 2010: Arizona, California, Hawaii, Idaho, New Jersey, Washington.</w:t>
      </w:r>
    </w:p>
  </w:footnote>
  <w:footnote w:id="24">
    <w:p w14:paraId="0C6E6E67" w14:textId="17E0105F" w:rsidR="0096059F" w:rsidRPr="001A5D1E" w:rsidRDefault="0096059F" w:rsidP="00710622">
      <w:pPr>
        <w:pStyle w:val="FootnoteText"/>
        <w:jc w:val="left"/>
      </w:pPr>
      <w:r w:rsidRPr="001A5D1E">
        <w:rPr>
          <w:rStyle w:val="FootnoteReference"/>
          <w:rFonts w:eastAsiaTheme="minorEastAsia"/>
        </w:rPr>
        <w:footnoteRef/>
      </w:r>
      <w:r w:rsidRPr="001A5D1E">
        <w:t xml:space="preserve"> </w:t>
      </w:r>
      <w:r w:rsidR="00187AFC" w:rsidRPr="001A5D1E">
        <w:rPr>
          <w:i/>
          <w:iCs/>
        </w:rPr>
        <w:t xml:space="preserve">Id. </w:t>
      </w:r>
      <w:r w:rsidR="00187AFC" w:rsidRPr="001A5D1E">
        <w:t>Commissions in 2020:</w:t>
      </w:r>
      <w:r w:rsidR="00761059" w:rsidRPr="001A5D1E">
        <w:t xml:space="preserve"> </w:t>
      </w:r>
      <w:r w:rsidR="00187AFC" w:rsidRPr="001A5D1E">
        <w:t xml:space="preserve">Arizona, California, Colorado, Hawaii, Idaho, Michigan, Montana, New Jersey, New York, Virginia, Washington. </w:t>
      </w:r>
      <w:r w:rsidRPr="001A5D1E">
        <w:t>In 2021, the Virginia Redistricting Commission released two statewide congressional map proposals but missed its deadline for approving the map proposals.</w:t>
      </w:r>
      <w:r w:rsidR="00710622" w:rsidRPr="001A5D1E">
        <w:t xml:space="preserve"> </w:t>
      </w:r>
      <w:r w:rsidRPr="001A5D1E">
        <w:t xml:space="preserve">Accordingly, the Virginia Supreme Court assumed authority over the process, and two special masters selected by the court released proposals for congressional districts which were subject to public comment and then revised and subsequently approved by the Virginia Supreme Court. </w:t>
      </w:r>
      <w:r w:rsidRPr="001A5D1E">
        <w:rPr>
          <w:i/>
          <w:iCs/>
        </w:rPr>
        <w:t>See Redistricting in Virginia after the 2020 census</w:t>
      </w:r>
      <w:r w:rsidRPr="001A5D1E">
        <w:t xml:space="preserve">, </w:t>
      </w:r>
      <w:r w:rsidRPr="001A5D1E">
        <w:rPr>
          <w:smallCaps/>
        </w:rPr>
        <w:t>Ballotpedia</w:t>
      </w:r>
      <w:r w:rsidRPr="001A5D1E">
        <w:t>, https://ballotpedia.org/Redistricting_in_Virginia_after_the_2020_census (last visited May 31, 2023).</w:t>
      </w:r>
      <w:r w:rsidR="001419D5" w:rsidRPr="001A5D1E">
        <w:t xml:space="preserve"> </w:t>
      </w:r>
      <w:r w:rsidR="00C3277A" w:rsidRPr="001A5D1E">
        <w:t xml:space="preserve">In 2014, the citizens of New York voted to adopt historic reforms to the redistricting process by establishing an Independent Redistricting Commission (IRC), and by “declaring unconstitutional certain undemocratic practices such as partisan and racial gerrymandering.” However, in 2021, after the IRC reached an impasse as to the design of its second set of </w:t>
      </w:r>
      <w:r w:rsidR="00636CC4" w:rsidRPr="001A5D1E">
        <w:t>constitutionally required</w:t>
      </w:r>
      <w:r w:rsidR="00C3277A" w:rsidRPr="001A5D1E">
        <w:t xml:space="preserve"> maps, the Democrat-controlled Legislature enacted its own set of maps</w:t>
      </w:r>
      <w:r w:rsidR="00E9743F" w:rsidRPr="001A5D1E">
        <w:t xml:space="preserve"> without participation of the Republican</w:t>
      </w:r>
      <w:r w:rsidR="001419D5" w:rsidRPr="001A5D1E">
        <w:t xml:space="preserve"> minority</w:t>
      </w:r>
      <w:r w:rsidR="00E9743F" w:rsidRPr="001A5D1E">
        <w:t xml:space="preserve"> party.</w:t>
      </w:r>
      <w:r w:rsidR="001419D5" w:rsidRPr="001A5D1E">
        <w:t xml:space="preserve"> In </w:t>
      </w:r>
      <w:r w:rsidR="003C0AA7">
        <w:rPr>
          <w:i/>
          <w:iCs/>
        </w:rPr>
        <w:t>Harkenrider</w:t>
      </w:r>
      <w:r w:rsidR="001419D5" w:rsidRPr="001A5D1E">
        <w:t>, the New York Court of Appeals held that the Legislature’s failure to follow the prescribed constitutional procedure warrant</w:t>
      </w:r>
      <w:r w:rsidR="006E5580" w:rsidRPr="001A5D1E">
        <w:t>ed</w:t>
      </w:r>
      <w:r w:rsidR="001419D5" w:rsidRPr="001A5D1E">
        <w:t xml:space="preserve"> invalidation of the </w:t>
      </w:r>
      <w:r w:rsidR="006E5580" w:rsidRPr="001A5D1E">
        <w:t>L</w:t>
      </w:r>
      <w:r w:rsidR="001419D5" w:rsidRPr="001A5D1E">
        <w:t>egislature’s congressional and state senate maps</w:t>
      </w:r>
      <w:r w:rsidR="00626598" w:rsidRPr="001A5D1E">
        <w:t xml:space="preserve">. </w:t>
      </w:r>
      <w:r w:rsidR="00ED55EF" w:rsidRPr="001A5D1E">
        <w:t>Subsequently</w:t>
      </w:r>
      <w:r w:rsidR="004B05AA" w:rsidRPr="001A5D1E">
        <w:t xml:space="preserve">, new congressional and state </w:t>
      </w:r>
      <w:r w:rsidR="00EB1167" w:rsidRPr="001A5D1E">
        <w:t>s</w:t>
      </w:r>
      <w:r w:rsidR="004B05AA" w:rsidRPr="001A5D1E">
        <w:t xml:space="preserve">enate districts </w:t>
      </w:r>
      <w:r w:rsidR="008D21F7" w:rsidRPr="001A5D1E">
        <w:t xml:space="preserve">were </w:t>
      </w:r>
      <w:r w:rsidR="004B05AA" w:rsidRPr="001A5D1E">
        <w:t xml:space="preserve">drawn by </w:t>
      </w:r>
      <w:r w:rsidR="009D2B3E">
        <w:t xml:space="preserve">the </w:t>
      </w:r>
      <w:r w:rsidR="004B05AA" w:rsidRPr="001A5D1E">
        <w:t>special master.</w:t>
      </w:r>
      <w:r w:rsidR="003C0AA7">
        <w:t xml:space="preserve">  </w:t>
      </w:r>
      <w:r w:rsidR="003C0AA7">
        <w:rPr>
          <w:i/>
          <w:iCs/>
        </w:rPr>
        <w:t>Matter of Harkenrider</w:t>
      </w:r>
      <w:r w:rsidR="003C0AA7">
        <w:t>,</w:t>
      </w:r>
      <w:r w:rsidR="003C0AA7">
        <w:rPr>
          <w:i/>
          <w:iCs/>
        </w:rPr>
        <w:t xml:space="preserve"> </w:t>
      </w:r>
      <w:r w:rsidR="003C0AA7" w:rsidRPr="001A5D1E">
        <w:t>2022 N.Y. LEXIS 874, at *</w:t>
      </w:r>
      <w:r w:rsidR="003C0AA7">
        <w:t>1.</w:t>
      </w:r>
    </w:p>
  </w:footnote>
  <w:footnote w:id="25">
    <w:p w14:paraId="7C04EA61" w14:textId="6EB6C650" w:rsidR="0096059F" w:rsidRPr="001A5D1E" w:rsidRDefault="0096059F" w:rsidP="0096059F">
      <w:pPr>
        <w:pStyle w:val="FootnoteText"/>
      </w:pPr>
      <w:r w:rsidRPr="003C0AA7">
        <w:rPr>
          <w:rStyle w:val="FootnoteReference"/>
          <w:rFonts w:eastAsiaTheme="minorEastAsia"/>
        </w:rPr>
        <w:footnoteRef/>
      </w:r>
      <w:r w:rsidRPr="003C0AA7">
        <w:t xml:space="preserve"> </w:t>
      </w:r>
      <w:r w:rsidR="000753D1" w:rsidRPr="003C0AA7">
        <w:t>Anthony J. McGann et al</w:t>
      </w:r>
      <w:r w:rsidR="000753D1" w:rsidRPr="003C0AA7">
        <w:rPr>
          <w:smallCaps/>
        </w:rPr>
        <w:t>.</w:t>
      </w:r>
      <w:r w:rsidR="000753D1" w:rsidRPr="003C0AA7">
        <w:t xml:space="preserve">, </w:t>
      </w:r>
      <w:r w:rsidR="000753D1" w:rsidRPr="003C0AA7">
        <w:rPr>
          <w:smallCaps/>
        </w:rPr>
        <w:t>Gerrymandering in America: the House of Representatives, the Supreme Court, and the future of popular sovereignty</w:t>
      </w:r>
      <w:r w:rsidR="000753D1" w:rsidRPr="003C0AA7">
        <w:t xml:space="preserve"> (Cambridge University Press</w:t>
      </w:r>
      <w:r w:rsidR="003C0AA7" w:rsidRPr="003C0AA7">
        <w:t xml:space="preserve">, </w:t>
      </w:r>
      <w:r w:rsidR="000753D1" w:rsidRPr="003C0AA7">
        <w:t>2016)</w:t>
      </w:r>
      <w:r w:rsidR="00AA1BD3" w:rsidRPr="003C0AA7">
        <w:t>.</w:t>
      </w:r>
    </w:p>
  </w:footnote>
  <w:footnote w:id="26">
    <w:p w14:paraId="206007D1" w14:textId="7FD1990B" w:rsidR="0096059F" w:rsidRPr="001A5D1E" w:rsidRDefault="0096059F" w:rsidP="0096059F">
      <w:pPr>
        <w:pStyle w:val="FootnoteText"/>
        <w:rPr>
          <w:color w:val="FF0000"/>
        </w:rPr>
      </w:pPr>
      <w:r w:rsidRPr="001A5D1E">
        <w:rPr>
          <w:rStyle w:val="FootnoteReference"/>
          <w:rFonts w:eastAsiaTheme="minorEastAsia"/>
        </w:rPr>
        <w:footnoteRef/>
      </w:r>
      <w:r w:rsidRPr="001A5D1E">
        <w:t xml:space="preserve"> In </w:t>
      </w:r>
      <w:r w:rsidR="00503E1A" w:rsidRPr="001A5D1E">
        <w:t>states with commissions</w:t>
      </w:r>
      <w:r w:rsidRPr="001A5D1E">
        <w:t xml:space="preserve">, the governor has no veto power over state or federal maps because the legislature does not play a role in passing the maps. Finally, in North Carolina, while the legislature does pass both state and federal maps as regular legislation, the governor is expressly denied veto power over those maps.” </w:t>
      </w:r>
      <w:r w:rsidRPr="001A5D1E">
        <w:rPr>
          <w:i/>
          <w:iCs/>
        </w:rPr>
        <w:t xml:space="preserve">See </w:t>
      </w:r>
      <w:r w:rsidRPr="001A5D1E">
        <w:t xml:space="preserve">Fiona Kniaz &amp; Kristoffer Shields, </w:t>
      </w:r>
      <w:r w:rsidRPr="001A5D1E">
        <w:rPr>
          <w:smallCaps/>
        </w:rPr>
        <w:t>Redistricting: The Road to Reform</w:t>
      </w:r>
      <w:r w:rsidRPr="001A5D1E">
        <w:t>, Rutgers (2021), https://governors.rutgers.edu/governors-and-the-redistricting-process/</w:t>
      </w:r>
      <w:r w:rsidRPr="001A5D1E">
        <w:rPr>
          <w:color w:val="FF0000"/>
        </w:rPr>
        <w:t>.</w:t>
      </w:r>
    </w:p>
  </w:footnote>
  <w:footnote w:id="27">
    <w:p w14:paraId="5BDC1650" w14:textId="287D912F" w:rsidR="00135BA1" w:rsidRPr="001A5D1E" w:rsidRDefault="00135BA1">
      <w:pPr>
        <w:pStyle w:val="FootnoteText"/>
        <w:rPr>
          <w:i/>
          <w:iCs/>
        </w:rPr>
      </w:pPr>
      <w:r w:rsidRPr="001A5D1E">
        <w:rPr>
          <w:rStyle w:val="FootnoteReference"/>
        </w:rPr>
        <w:footnoteRef/>
      </w:r>
      <w:r w:rsidRPr="001A5D1E">
        <w:t xml:space="preserve"> </w:t>
      </w:r>
      <w:r w:rsidRPr="001A5D1E">
        <w:rPr>
          <w:i/>
          <w:iCs/>
        </w:rPr>
        <w:t>See</w:t>
      </w:r>
      <w:r w:rsidRPr="001A5D1E">
        <w:t xml:space="preserve"> Kelsey L. Hinchliffe &amp; Frances E. Lee, </w:t>
      </w:r>
      <w:r w:rsidRPr="001A5D1E">
        <w:rPr>
          <w:i/>
          <w:iCs/>
        </w:rPr>
        <w:t>Party Competition and Conflict in State Legislatures</w:t>
      </w:r>
      <w:r w:rsidRPr="001A5D1E">
        <w:t xml:space="preserve">, 16 </w:t>
      </w:r>
      <w:r w:rsidRPr="001A5D1E">
        <w:rPr>
          <w:smallCaps/>
        </w:rPr>
        <w:t>State Politics &amp; Policy Quarterly</w:t>
      </w:r>
      <w:r w:rsidRPr="001A5D1E">
        <w:t xml:space="preserve"> 172–97 (2016)</w:t>
      </w:r>
      <w:r w:rsidR="009D2B3E">
        <w:t>;</w:t>
      </w:r>
      <w:r w:rsidR="004B0D2E" w:rsidRPr="001A5D1E">
        <w:t xml:space="preserve"> </w:t>
      </w:r>
      <w:r w:rsidR="009D2B3E">
        <w:rPr>
          <w:i/>
          <w:iCs/>
        </w:rPr>
        <w:t>s</w:t>
      </w:r>
      <w:r w:rsidR="004B0D2E" w:rsidRPr="001A5D1E">
        <w:rPr>
          <w:i/>
          <w:iCs/>
        </w:rPr>
        <w:t>ee also</w:t>
      </w:r>
      <w:r w:rsidR="004B0D2E" w:rsidRPr="001A5D1E">
        <w:t xml:space="preserve"> Joel Sievert &amp; Seth C. McKee, </w:t>
      </w:r>
      <w:r w:rsidR="004B0D2E" w:rsidRPr="001A5D1E">
        <w:rPr>
          <w:i/>
          <w:iCs/>
        </w:rPr>
        <w:t>Nationalization in U.S. Senate and Gubernatorial Elections</w:t>
      </w:r>
      <w:r w:rsidR="004B0D2E" w:rsidRPr="001A5D1E">
        <w:t xml:space="preserve">, 47 </w:t>
      </w:r>
      <w:r w:rsidR="004B0D2E" w:rsidRPr="001A5D1E">
        <w:rPr>
          <w:smallCaps/>
        </w:rPr>
        <w:t>Am</w:t>
      </w:r>
      <w:r w:rsidR="003C0AA7">
        <w:rPr>
          <w:smallCaps/>
        </w:rPr>
        <w:t>.</w:t>
      </w:r>
      <w:r w:rsidR="004B0D2E" w:rsidRPr="001A5D1E">
        <w:rPr>
          <w:smallCaps/>
        </w:rPr>
        <w:t xml:space="preserve"> Pol</w:t>
      </w:r>
      <w:r w:rsidR="003C0AA7">
        <w:rPr>
          <w:smallCaps/>
        </w:rPr>
        <w:t>.</w:t>
      </w:r>
      <w:r w:rsidR="004B0D2E" w:rsidRPr="001A5D1E">
        <w:rPr>
          <w:smallCaps/>
        </w:rPr>
        <w:t xml:space="preserve"> Res</w:t>
      </w:r>
      <w:r w:rsidR="003C0AA7">
        <w:rPr>
          <w:smallCaps/>
        </w:rPr>
        <w:t>earch</w:t>
      </w:r>
      <w:r w:rsidR="004B0D2E" w:rsidRPr="001A5D1E">
        <w:t xml:space="preserve"> 1055–1080 (2019</w:t>
      </w:r>
      <w:r w:rsidR="004B0D2E" w:rsidRPr="003C0AA7">
        <w:t>)</w:t>
      </w:r>
      <w:r w:rsidR="009D2B3E" w:rsidRPr="003C0AA7">
        <w:t>;</w:t>
      </w:r>
      <w:r w:rsidR="001629F5" w:rsidRPr="003C0AA7">
        <w:t xml:space="preserve"> </w:t>
      </w:r>
      <w:r w:rsidR="009D2B3E" w:rsidRPr="003C0AA7">
        <w:rPr>
          <w:i/>
          <w:iCs/>
        </w:rPr>
        <w:t>c</w:t>
      </w:r>
      <w:r w:rsidR="001629F5" w:rsidRPr="003C0AA7">
        <w:rPr>
          <w:i/>
          <w:iCs/>
        </w:rPr>
        <w:t>f.</w:t>
      </w:r>
      <w:r w:rsidR="001629F5" w:rsidRPr="003C0AA7">
        <w:t xml:space="preserve"> </w:t>
      </w:r>
      <w:r w:rsidRPr="003C0AA7">
        <w:t>Thomas</w:t>
      </w:r>
      <w:r w:rsidRPr="001A5D1E">
        <w:t xml:space="preserve"> L. Brunell &amp; Bernard Grofman, </w:t>
      </w:r>
      <w:r w:rsidRPr="001A5D1E">
        <w:rPr>
          <w:i/>
          <w:iCs/>
        </w:rPr>
        <w:t>Explaining Divided U.S. Senate Delegations, 1788–1996: A Realignment Approach</w:t>
      </w:r>
      <w:r w:rsidRPr="001A5D1E">
        <w:t xml:space="preserve">, 92 </w:t>
      </w:r>
      <w:r w:rsidRPr="001A5D1E">
        <w:rPr>
          <w:smallCaps/>
        </w:rPr>
        <w:t>Am</w:t>
      </w:r>
      <w:r w:rsidR="003C0AA7">
        <w:rPr>
          <w:smallCaps/>
        </w:rPr>
        <w:t>.</w:t>
      </w:r>
      <w:r w:rsidRPr="001A5D1E">
        <w:rPr>
          <w:smallCaps/>
        </w:rPr>
        <w:t xml:space="preserve"> Pol</w:t>
      </w:r>
      <w:r w:rsidR="003C0AA7">
        <w:rPr>
          <w:smallCaps/>
        </w:rPr>
        <w:t>.</w:t>
      </w:r>
      <w:r w:rsidRPr="001A5D1E">
        <w:rPr>
          <w:smallCaps/>
        </w:rPr>
        <w:t xml:space="preserve"> Sci</w:t>
      </w:r>
      <w:r w:rsidR="003C0AA7">
        <w:rPr>
          <w:smallCaps/>
        </w:rPr>
        <w:t>.</w:t>
      </w:r>
      <w:r w:rsidRPr="001A5D1E">
        <w:rPr>
          <w:smallCaps/>
        </w:rPr>
        <w:t xml:space="preserve"> Rev</w:t>
      </w:r>
      <w:r w:rsidR="003C0AA7">
        <w:rPr>
          <w:smallCaps/>
        </w:rPr>
        <w:t>.</w:t>
      </w:r>
      <w:r w:rsidRPr="001A5D1E">
        <w:t xml:space="preserve"> 391–99 (1998).</w:t>
      </w:r>
    </w:p>
  </w:footnote>
  <w:footnote w:id="28">
    <w:p w14:paraId="112E3A21" w14:textId="778F5141" w:rsidR="0096059F" w:rsidRPr="001A5D1E" w:rsidRDefault="0096059F" w:rsidP="00710622">
      <w:pPr>
        <w:pStyle w:val="FootnoteText"/>
      </w:pPr>
      <w:r w:rsidRPr="001A5D1E">
        <w:rPr>
          <w:rStyle w:val="FootnoteReference"/>
          <w:rFonts w:eastAsiaTheme="minorEastAsia"/>
        </w:rPr>
        <w:footnoteRef/>
      </w:r>
      <w:r w:rsidR="00710622" w:rsidRPr="001A5D1E">
        <w:rPr>
          <w:rStyle w:val="FootnoteReference"/>
          <w:rFonts w:eastAsiaTheme="minorEastAsia"/>
        </w:rPr>
        <w:t xml:space="preserve"> </w:t>
      </w:r>
      <w:r w:rsidR="004B0D2E" w:rsidRPr="001A5D1E">
        <w:t xml:space="preserve">Robert N. Lupton &amp; Seth C. McKee, </w:t>
      </w:r>
      <w:r w:rsidR="004B0D2E" w:rsidRPr="001A5D1E">
        <w:rPr>
          <w:i/>
          <w:iCs/>
        </w:rPr>
        <w:t>Dixie’s Drivers: Core Values and the Southern Republican Realignment</w:t>
      </w:r>
      <w:r w:rsidR="004B0D2E" w:rsidRPr="001A5D1E">
        <w:t xml:space="preserve">, 82 </w:t>
      </w:r>
      <w:r w:rsidR="003C0AA7">
        <w:rPr>
          <w:smallCaps/>
        </w:rPr>
        <w:t>J.</w:t>
      </w:r>
      <w:r w:rsidR="004B0D2E" w:rsidRPr="001A5D1E">
        <w:rPr>
          <w:smallCaps/>
        </w:rPr>
        <w:t xml:space="preserve"> of Pol</w:t>
      </w:r>
      <w:r w:rsidR="003C0AA7">
        <w:rPr>
          <w:smallCaps/>
        </w:rPr>
        <w:t>,</w:t>
      </w:r>
      <w:r w:rsidR="004B0D2E" w:rsidRPr="001A5D1E">
        <w:t xml:space="preserve"> 921–36 (2020)</w:t>
      </w:r>
      <w:r w:rsidR="003B00B1">
        <w:t xml:space="preserve">; </w:t>
      </w:r>
      <w:r w:rsidR="003B00B1">
        <w:rPr>
          <w:i/>
          <w:iCs/>
        </w:rPr>
        <w:t>s</w:t>
      </w:r>
      <w:r w:rsidR="00872B77" w:rsidRPr="001A5D1E">
        <w:rPr>
          <w:i/>
          <w:iCs/>
        </w:rPr>
        <w:t>ee also</w:t>
      </w:r>
      <w:r w:rsidR="00872B77" w:rsidRPr="001A5D1E">
        <w:t xml:space="preserve"> John R. Petrocik, </w:t>
      </w:r>
      <w:r w:rsidR="00872B77" w:rsidRPr="001A5D1E">
        <w:rPr>
          <w:i/>
          <w:iCs/>
        </w:rPr>
        <w:t>Realignment: New Party Coalitions and the Nationalization of the South</w:t>
      </w:r>
      <w:r w:rsidR="00872B77" w:rsidRPr="001A5D1E">
        <w:t xml:space="preserve">, 49 </w:t>
      </w:r>
      <w:r w:rsidR="003C0AA7">
        <w:rPr>
          <w:smallCaps/>
        </w:rPr>
        <w:t>J.</w:t>
      </w:r>
      <w:r w:rsidR="00872B77" w:rsidRPr="001A5D1E">
        <w:rPr>
          <w:smallCaps/>
        </w:rPr>
        <w:t xml:space="preserve"> of Pol</w:t>
      </w:r>
      <w:r w:rsidR="003C0AA7">
        <w:rPr>
          <w:smallCaps/>
        </w:rPr>
        <w:t>,</w:t>
      </w:r>
      <w:r w:rsidR="00872B77" w:rsidRPr="001A5D1E">
        <w:t xml:space="preserve"> 347–375 (1987).</w:t>
      </w:r>
    </w:p>
  </w:footnote>
  <w:footnote w:id="29">
    <w:p w14:paraId="750EABC9" w14:textId="77658609" w:rsidR="0096059F" w:rsidRPr="003D0892" w:rsidRDefault="0096059F" w:rsidP="0096059F">
      <w:pPr>
        <w:pStyle w:val="FootnoteText"/>
        <w:rPr>
          <w:bCs/>
        </w:rPr>
      </w:pPr>
      <w:r w:rsidRPr="001A5D1E">
        <w:rPr>
          <w:rFonts w:eastAsiaTheme="minorEastAsia"/>
          <w:vertAlign w:val="superscript"/>
        </w:rPr>
        <w:footnoteRef/>
      </w:r>
      <w:r w:rsidRPr="001A5D1E">
        <w:t xml:space="preserve"> </w:t>
      </w:r>
      <w:r w:rsidRPr="003D0892">
        <w:rPr>
          <w:i/>
        </w:rPr>
        <w:t>See</w:t>
      </w:r>
      <w:r w:rsidRPr="003D0892">
        <w:rPr>
          <w:b/>
          <w:bCs/>
        </w:rPr>
        <w:t xml:space="preserve"> </w:t>
      </w:r>
      <w:r w:rsidR="00FC6644" w:rsidRPr="003D0892">
        <w:rPr>
          <w:bCs/>
          <w:i/>
          <w:iCs/>
        </w:rPr>
        <w:t xml:space="preserve">infra </w:t>
      </w:r>
      <w:r w:rsidR="00FC6644" w:rsidRPr="003D0892">
        <w:rPr>
          <w:bCs/>
        </w:rPr>
        <w:t>notes</w:t>
      </w:r>
      <w:r w:rsidR="00450744">
        <w:rPr>
          <w:bCs/>
        </w:rPr>
        <w:t xml:space="preserve"> </w:t>
      </w:r>
      <w:r w:rsidR="00450744">
        <w:rPr>
          <w:bCs/>
        </w:rPr>
        <w:fldChar w:fldCharType="begin"/>
      </w:r>
      <w:r w:rsidR="00450744">
        <w:rPr>
          <w:bCs/>
        </w:rPr>
        <w:instrText xml:space="preserve"> NOTEREF _Ref142309348 \h </w:instrText>
      </w:r>
      <w:r w:rsidR="00450744">
        <w:rPr>
          <w:bCs/>
        </w:rPr>
      </w:r>
      <w:r w:rsidR="00450744">
        <w:rPr>
          <w:bCs/>
        </w:rPr>
        <w:fldChar w:fldCharType="separate"/>
      </w:r>
      <w:r w:rsidR="00450744">
        <w:rPr>
          <w:bCs/>
        </w:rPr>
        <w:t>51</w:t>
      </w:r>
      <w:r w:rsidR="00450744">
        <w:rPr>
          <w:bCs/>
        </w:rPr>
        <w:fldChar w:fldCharType="end"/>
      </w:r>
      <w:r w:rsidR="00FE16DF">
        <w:rPr>
          <w:bCs/>
        </w:rPr>
        <w:t>.</w:t>
      </w:r>
    </w:p>
  </w:footnote>
  <w:footnote w:id="30">
    <w:p w14:paraId="2FEC5B99" w14:textId="686B81B2" w:rsidR="0096059F" w:rsidRPr="001A5D1E" w:rsidRDefault="0096059F" w:rsidP="0096059F">
      <w:pPr>
        <w:pStyle w:val="FootnoteText"/>
        <w:rPr>
          <w:b/>
          <w:bCs/>
          <w:color w:val="FF0000"/>
        </w:rPr>
      </w:pPr>
      <w:r w:rsidRPr="003D0892">
        <w:rPr>
          <w:rStyle w:val="FootnoteReference"/>
          <w:rFonts w:eastAsiaTheme="minorEastAsia"/>
        </w:rPr>
        <w:footnoteRef/>
      </w:r>
      <w:r w:rsidRPr="003D0892">
        <w:t xml:space="preserve"> This can happen</w:t>
      </w:r>
      <w:r w:rsidR="00C74F99" w:rsidRPr="003D0892">
        <w:t xml:space="preserve"> for several</w:t>
      </w:r>
      <w:r w:rsidR="00C74F99" w:rsidRPr="001A5D1E">
        <w:t xml:space="preserve"> reasons. Examples include when a court requires a </w:t>
      </w:r>
      <w:r w:rsidR="00C74F99" w:rsidRPr="003C0AA7">
        <w:t xml:space="preserve">map that is based on </w:t>
      </w:r>
      <w:r w:rsidR="00C74F99" w:rsidRPr="003C0AA7">
        <w:rPr>
          <w:i/>
          <w:iCs/>
        </w:rPr>
        <w:t>least change</w:t>
      </w:r>
      <w:r w:rsidR="00C74F99" w:rsidRPr="003C0AA7">
        <w:t xml:space="preserve"> from the prior decade when the prior decade’s plan was excessively partisan or</w:t>
      </w:r>
      <w:r w:rsidRPr="003C0AA7">
        <w:t xml:space="preserve"> when a commission with evenly balanced partisan affiliations and a </w:t>
      </w:r>
      <w:r w:rsidR="006336D4" w:rsidRPr="003C0AA7">
        <w:t>tiebreaker</w:t>
      </w:r>
      <w:r w:rsidRPr="003C0AA7">
        <w:t xml:space="preserve"> who is ostensibly neutral adopts a map proposed by one of the parties that results in a partisan gerrymander. In</w:t>
      </w:r>
      <w:r w:rsidRPr="001A5D1E">
        <w:t xml:space="preserve"> 2021 this latter situation was allegedly found in the</w:t>
      </w:r>
      <w:r w:rsidRPr="001A5D1E">
        <w:rPr>
          <w:b/>
          <w:bCs/>
          <w:color w:val="FF0000"/>
        </w:rPr>
        <w:t xml:space="preserve"> </w:t>
      </w:r>
      <w:r w:rsidRPr="001A5D1E">
        <w:t>state of New Jersey, where the tiebreaking Chair of the redistricting commission, John E. Wallace, Jr., a former state Supreme Court Justice and registered Democrat, was appointed by the New Jersey Supreme Court and was challenged as being partisan by state Republicans.</w:t>
      </w:r>
      <w:r w:rsidR="00710622" w:rsidRPr="001A5D1E">
        <w:t xml:space="preserve"> </w:t>
      </w:r>
      <w:r w:rsidRPr="001A5D1E">
        <w:rPr>
          <w:i/>
        </w:rPr>
        <w:t>Matter of Congressional Districts by New Jersey Redistricting Comm’n</w:t>
      </w:r>
      <w:r w:rsidRPr="001A5D1E">
        <w:rPr>
          <w:iCs/>
        </w:rPr>
        <w:t xml:space="preserve">, 268 A.3d </w:t>
      </w:r>
      <w:r w:rsidR="003C0AA7">
        <w:rPr>
          <w:iCs/>
        </w:rPr>
        <w:t xml:space="preserve">at </w:t>
      </w:r>
      <w:r w:rsidRPr="003C0AA7">
        <w:rPr>
          <w:iCs/>
        </w:rPr>
        <w:t>299</w:t>
      </w:r>
      <w:r w:rsidRPr="001A5D1E">
        <w:t>.</w:t>
      </w:r>
      <w:r w:rsidR="00710622" w:rsidRPr="001A5D1E">
        <w:t xml:space="preserve"> </w:t>
      </w:r>
      <w:r w:rsidR="0065705D" w:rsidRPr="001A5D1E">
        <w:t>In addition to New Jersey, s</w:t>
      </w:r>
      <w:r w:rsidRPr="001A5D1E">
        <w:t>tates with constitutional provisions that</w:t>
      </w:r>
      <w:r w:rsidR="00C74F99" w:rsidRPr="001A5D1E">
        <w:t xml:space="preserve"> also</w:t>
      </w:r>
      <w:r w:rsidRPr="001A5D1E">
        <w:t xml:space="preserve"> require a state supreme court to appoint a tiebreaking member include Hawaii, Idaho, Montana, and Washington. Another potential way to get a partisan map from a commission is when there are state legislators or other elected officials as members whose selection rules leave open the possibility of one party having a majority of commission members.</w:t>
      </w:r>
      <w:r w:rsidR="00710622" w:rsidRPr="001A5D1E">
        <w:t xml:space="preserve"> </w:t>
      </w:r>
    </w:p>
  </w:footnote>
  <w:footnote w:id="31">
    <w:p w14:paraId="4B09E32C" w14:textId="6A95628E" w:rsidR="0096059F" w:rsidRPr="001A5D1E" w:rsidRDefault="0096059F" w:rsidP="001009C3">
      <w:pPr>
        <w:pStyle w:val="FootnoteText"/>
      </w:pPr>
      <w:r w:rsidRPr="001A5D1E">
        <w:rPr>
          <w:rStyle w:val="FootnoteReference"/>
          <w:rFonts w:eastAsiaTheme="minorEastAsia"/>
        </w:rPr>
        <w:footnoteRef/>
      </w:r>
      <w:r w:rsidRPr="001A5D1E">
        <w:t xml:space="preserve"> </w:t>
      </w:r>
      <w:r w:rsidR="001009C3" w:rsidRPr="001A5D1E">
        <w:t xml:space="preserve">For example, the Brennan Center for Justice published and advocated for model legislation that would establish independent redistricting commissions to </w:t>
      </w:r>
      <w:r w:rsidR="008F17B5" w:rsidRPr="001A5D1E">
        <w:t>“</w:t>
      </w:r>
      <w:r w:rsidR="001009C3" w:rsidRPr="001A5D1E">
        <w:t>promote</w:t>
      </w:r>
      <w:r w:rsidR="001B60C8" w:rsidRPr="001A5D1E">
        <w:t>[]</w:t>
      </w:r>
      <w:r w:rsidR="001009C3" w:rsidRPr="001A5D1E">
        <w:t xml:space="preserve"> independence, inclusivity, and transparency in the map-</w:t>
      </w:r>
      <w:r w:rsidR="00E351D8" w:rsidRPr="001A5D1E">
        <w:t>drawing</w:t>
      </w:r>
      <w:r w:rsidR="001009C3" w:rsidRPr="001A5D1E">
        <w:t xml:space="preserve"> process.</w:t>
      </w:r>
      <w:r w:rsidR="008F17B5" w:rsidRPr="001A5D1E">
        <w:t>”</w:t>
      </w:r>
      <w:r w:rsidR="001009C3" w:rsidRPr="001A5D1E">
        <w:t xml:space="preserve"> </w:t>
      </w:r>
      <w:r w:rsidR="001009C3" w:rsidRPr="001A5D1E">
        <w:rPr>
          <w:i/>
          <w:iCs/>
        </w:rPr>
        <w:t>See</w:t>
      </w:r>
      <w:r w:rsidR="001009C3" w:rsidRPr="001A5D1E">
        <w:t xml:space="preserve"> Yurij Rudensky &amp; Annie Lo, </w:t>
      </w:r>
      <w:r w:rsidR="001009C3" w:rsidRPr="001A5D1E">
        <w:rPr>
          <w:i/>
          <w:iCs/>
        </w:rPr>
        <w:t>A Better Way to Draw Districts</w:t>
      </w:r>
      <w:r w:rsidR="001009C3" w:rsidRPr="001A5D1E">
        <w:t xml:space="preserve">, </w:t>
      </w:r>
      <w:r w:rsidR="001009C3" w:rsidRPr="001A5D1E">
        <w:rPr>
          <w:smallCaps/>
        </w:rPr>
        <w:t>Brennan Cntr. for Justice</w:t>
      </w:r>
      <w:r w:rsidR="001009C3" w:rsidRPr="001A5D1E">
        <w:t xml:space="preserve"> (Dec. 12, 2019), https://www.brennancenter.org/our-work/policy-solutions/better-way-draw-districts. </w:t>
      </w:r>
      <w:r w:rsidR="006E1204" w:rsidRPr="001A5D1E">
        <w:t xml:space="preserve">In addition, </w:t>
      </w:r>
      <w:r w:rsidR="00245125" w:rsidRPr="001A5D1E">
        <w:t>Common Cause</w:t>
      </w:r>
      <w:r w:rsidR="006F78A1" w:rsidRPr="001A5D1E">
        <w:t>, a nonpartisan grassroots organization “dedicated to upholding the core values of American democracy,”</w:t>
      </w:r>
      <w:r w:rsidR="00245125" w:rsidRPr="001A5D1E">
        <w:t xml:space="preserve"> was also a forceful advocate for redistricting reform</w:t>
      </w:r>
      <w:r w:rsidR="00FE36BF" w:rsidRPr="001A5D1E">
        <w:t xml:space="preserve"> via </w:t>
      </w:r>
      <w:r w:rsidR="002F32B3" w:rsidRPr="001A5D1E">
        <w:t xml:space="preserve">independent commissions. </w:t>
      </w:r>
      <w:r w:rsidR="00FE36BF" w:rsidRPr="001A5D1E">
        <w:rPr>
          <w:i/>
          <w:iCs/>
        </w:rPr>
        <w:t>See Fair Maps, Fair Representation, and a Fair Say</w:t>
      </w:r>
      <w:r w:rsidR="00FE36BF" w:rsidRPr="001A5D1E">
        <w:t xml:space="preserve">, </w:t>
      </w:r>
      <w:r w:rsidR="00FE36BF" w:rsidRPr="001A5D1E">
        <w:rPr>
          <w:smallCaps/>
        </w:rPr>
        <w:t>Common Cause</w:t>
      </w:r>
      <w:r w:rsidR="00FE36BF" w:rsidRPr="001A5D1E">
        <w:t>, https://www.commoncause.org/our-work/redistricting_and_representation/gerrymandering-redistricting/ (last visited Aug. 7, 2023).</w:t>
      </w:r>
      <w:r w:rsidR="002F32B3" w:rsidRPr="001A5D1E">
        <w:t xml:space="preserve"> </w:t>
      </w:r>
      <w:r w:rsidRPr="001A5D1E">
        <w:t xml:space="preserve">Since 2010, </w:t>
      </w:r>
      <w:r w:rsidR="00C74F99" w:rsidRPr="001A5D1E">
        <w:t>four</w:t>
      </w:r>
      <w:r w:rsidRPr="001A5D1E">
        <w:t xml:space="preserve"> additional states (Colorado, Michigan</w:t>
      </w:r>
      <w:r w:rsidR="00C74F99" w:rsidRPr="001A5D1E">
        <w:t>, New York</w:t>
      </w:r>
      <w:r w:rsidRPr="001A5D1E">
        <w:t>, and Virginia) have established commissions to conduct redistricting more independently.</w:t>
      </w:r>
      <w:r w:rsidR="00710622" w:rsidRPr="001A5D1E">
        <w:t xml:space="preserve"> </w:t>
      </w:r>
      <w:r w:rsidRPr="001A5D1E">
        <w:t>In addition, in 2020, Montana used a commission to draw its congressional maps after the state gained a second congressional seat (in 2010, Montana’s one congressional seat did not require the state to establish a commission to draw its congressional map).</w:t>
      </w:r>
      <w:r w:rsidR="00710622" w:rsidRPr="001A5D1E">
        <w:t xml:space="preserve"> </w:t>
      </w:r>
      <w:r w:rsidRPr="001A5D1E">
        <w:t>New York</w:t>
      </w:r>
      <w:r w:rsidR="00C74F99" w:rsidRPr="001A5D1E">
        <w:t>’s</w:t>
      </w:r>
      <w:r w:rsidRPr="001A5D1E">
        <w:t xml:space="preserve"> implement</w:t>
      </w:r>
      <w:r w:rsidR="00C74F99" w:rsidRPr="001A5D1E">
        <w:t>ation for</w:t>
      </w:r>
      <w:r w:rsidRPr="001A5D1E">
        <w:t xml:space="preserve"> the use of a commission </w:t>
      </w:r>
      <w:r w:rsidR="00C74F99" w:rsidRPr="001A5D1E">
        <w:t>is</w:t>
      </w:r>
      <w:r w:rsidRPr="001A5D1E">
        <w:t xml:space="preserve"> only advisory</w:t>
      </w:r>
      <w:r w:rsidR="00C74F99" w:rsidRPr="001A5D1E">
        <w:t xml:space="preserve"> since the legislature </w:t>
      </w:r>
      <w:r w:rsidR="002C1DEA" w:rsidRPr="001A5D1E">
        <w:t>can</w:t>
      </w:r>
      <w:r w:rsidR="00C74F99" w:rsidRPr="001A5D1E">
        <w:t xml:space="preserve"> amend any proposal</w:t>
      </w:r>
      <w:r w:rsidRPr="001A5D1E">
        <w:t>.</w:t>
      </w:r>
    </w:p>
  </w:footnote>
  <w:footnote w:id="32">
    <w:p w14:paraId="6B6D7504" w14:textId="4AF72775" w:rsidR="0096059F" w:rsidRPr="001A5D1E" w:rsidRDefault="0096059F" w:rsidP="00A6310E">
      <w:pPr>
        <w:rPr>
          <w:b/>
          <w:bCs/>
          <w:sz w:val="18"/>
          <w:szCs w:val="18"/>
        </w:rPr>
      </w:pPr>
      <w:r w:rsidRPr="001A5D1E">
        <w:rPr>
          <w:rStyle w:val="FootnoteReference"/>
          <w:rFonts w:eastAsiaTheme="minorEastAsia"/>
          <w:sz w:val="18"/>
          <w:szCs w:val="18"/>
        </w:rPr>
        <w:footnoteRef/>
      </w:r>
      <w:r w:rsidRPr="001A5D1E">
        <w:rPr>
          <w:sz w:val="18"/>
          <w:szCs w:val="18"/>
        </w:rPr>
        <w:t xml:space="preserve"> </w:t>
      </w:r>
      <w:r w:rsidR="00B251A5" w:rsidRPr="001A5D1E">
        <w:rPr>
          <w:i/>
          <w:iCs/>
          <w:sz w:val="18"/>
          <w:szCs w:val="18"/>
        </w:rPr>
        <w:t>See Rucho</w:t>
      </w:r>
      <w:r w:rsidR="00B251A5" w:rsidRPr="001A5D1E">
        <w:rPr>
          <w:sz w:val="18"/>
          <w:szCs w:val="18"/>
        </w:rPr>
        <w:t xml:space="preserve">, 139 S. Ct. </w:t>
      </w:r>
      <w:r w:rsidR="00F36C4A">
        <w:rPr>
          <w:sz w:val="18"/>
          <w:szCs w:val="18"/>
        </w:rPr>
        <w:t xml:space="preserve">at </w:t>
      </w:r>
      <w:r w:rsidR="00B251A5" w:rsidRPr="001A5D1E">
        <w:rPr>
          <w:sz w:val="18"/>
          <w:szCs w:val="18"/>
        </w:rPr>
        <w:t xml:space="preserve">2484. </w:t>
      </w:r>
      <w:r w:rsidRPr="001A5D1E">
        <w:rPr>
          <w:sz w:val="18"/>
          <w:szCs w:val="18"/>
        </w:rPr>
        <w:t xml:space="preserve">Not all commissions are equal in terms of their likelihood of directly acting as a check on </w:t>
      </w:r>
      <w:r w:rsidRPr="001231FD">
        <w:rPr>
          <w:sz w:val="18"/>
          <w:szCs w:val="18"/>
        </w:rPr>
        <w:t>partisan gerrymandering.</w:t>
      </w:r>
      <w:r w:rsidRPr="001231FD">
        <w:rPr>
          <w:i/>
          <w:iCs/>
          <w:sz w:val="18"/>
          <w:szCs w:val="18"/>
        </w:rPr>
        <w:t xml:space="preserve"> </w:t>
      </w:r>
      <w:r w:rsidRPr="001231FD">
        <w:rPr>
          <w:sz w:val="18"/>
          <w:szCs w:val="18"/>
        </w:rPr>
        <w:t xml:space="preserve">For example, Hawaii, New Jersey, and Virginia have commissions that may include current </w:t>
      </w:r>
      <w:r w:rsidR="00C74F99" w:rsidRPr="001231FD">
        <w:rPr>
          <w:sz w:val="18"/>
          <w:szCs w:val="18"/>
        </w:rPr>
        <w:t>officeholders</w:t>
      </w:r>
      <w:r w:rsidRPr="001231FD">
        <w:rPr>
          <w:sz w:val="18"/>
          <w:szCs w:val="18"/>
        </w:rPr>
        <w:t>.</w:t>
      </w:r>
      <w:r w:rsidRPr="001231FD">
        <w:rPr>
          <w:b/>
          <w:bCs/>
          <w:color w:val="FF0000"/>
          <w:sz w:val="18"/>
          <w:szCs w:val="18"/>
        </w:rPr>
        <w:t xml:space="preserve"> </w:t>
      </w:r>
      <w:r w:rsidRPr="001231FD">
        <w:rPr>
          <w:sz w:val="18"/>
          <w:szCs w:val="18"/>
        </w:rPr>
        <w:t>Moreover,</w:t>
      </w:r>
      <w:r w:rsidRPr="001231FD">
        <w:rPr>
          <w:b/>
          <w:bCs/>
          <w:color w:val="FF0000"/>
          <w:sz w:val="18"/>
          <w:szCs w:val="18"/>
        </w:rPr>
        <w:t xml:space="preserve"> </w:t>
      </w:r>
      <w:r w:rsidRPr="001231FD">
        <w:rPr>
          <w:sz w:val="18"/>
          <w:szCs w:val="18"/>
        </w:rPr>
        <w:t>several</w:t>
      </w:r>
      <w:r w:rsidR="00710622" w:rsidRPr="001231FD">
        <w:rPr>
          <w:sz w:val="18"/>
          <w:szCs w:val="18"/>
        </w:rPr>
        <w:t xml:space="preserve"> </w:t>
      </w:r>
      <w:r w:rsidRPr="001231FD">
        <w:rPr>
          <w:sz w:val="18"/>
          <w:szCs w:val="18"/>
        </w:rPr>
        <w:t>of the</w:t>
      </w:r>
      <w:r w:rsidR="00710622" w:rsidRPr="001231FD">
        <w:rPr>
          <w:sz w:val="18"/>
          <w:szCs w:val="18"/>
        </w:rPr>
        <w:t xml:space="preserve"> </w:t>
      </w:r>
      <w:r w:rsidRPr="001231FD">
        <w:rPr>
          <w:sz w:val="18"/>
          <w:szCs w:val="18"/>
        </w:rPr>
        <w:t>new commissions created prior to the 2020 redistricting round were severely flawed, either in creating a high likelihood of deadlock</w:t>
      </w:r>
      <w:r w:rsidRPr="001231FD">
        <w:rPr>
          <w:b/>
          <w:bCs/>
          <w:color w:val="FF0000"/>
          <w:sz w:val="18"/>
          <w:szCs w:val="18"/>
        </w:rPr>
        <w:t xml:space="preserve"> </w:t>
      </w:r>
      <w:r w:rsidRPr="001231FD">
        <w:rPr>
          <w:sz w:val="18"/>
          <w:szCs w:val="18"/>
        </w:rPr>
        <w:t>(e.g.,</w:t>
      </w:r>
      <w:r w:rsidRPr="001231FD">
        <w:rPr>
          <w:b/>
          <w:bCs/>
          <w:sz w:val="18"/>
          <w:szCs w:val="18"/>
        </w:rPr>
        <w:t xml:space="preserve"> </w:t>
      </w:r>
      <w:r w:rsidRPr="001231FD">
        <w:rPr>
          <w:sz w:val="18"/>
          <w:szCs w:val="18"/>
        </w:rPr>
        <w:t>commissions with an equal number of members affiliated with each party and without any tie-breaker mechanism, such as the one in Virginia</w:t>
      </w:r>
      <w:r w:rsidR="00B251A5" w:rsidRPr="001231FD">
        <w:rPr>
          <w:sz w:val="18"/>
          <w:szCs w:val="18"/>
        </w:rPr>
        <w:t>,</w:t>
      </w:r>
      <w:r w:rsidRPr="001231FD">
        <w:rPr>
          <w:sz w:val="18"/>
          <w:szCs w:val="18"/>
        </w:rPr>
        <w:t xml:space="preserve"> </w:t>
      </w:r>
      <w:r w:rsidRPr="001231FD">
        <w:rPr>
          <w:smallCaps/>
          <w:sz w:val="18"/>
          <w:szCs w:val="18"/>
        </w:rPr>
        <w:t>Va. Const.</w:t>
      </w:r>
      <w:r w:rsidRPr="001231FD">
        <w:rPr>
          <w:sz w:val="18"/>
          <w:szCs w:val="18"/>
        </w:rPr>
        <w:t xml:space="preserve"> </w:t>
      </w:r>
      <w:r w:rsidRPr="001231FD">
        <w:rPr>
          <w:smallCaps/>
          <w:sz w:val="18"/>
          <w:szCs w:val="18"/>
        </w:rPr>
        <w:t>art</w:t>
      </w:r>
      <w:r w:rsidRPr="001231FD">
        <w:rPr>
          <w:sz w:val="18"/>
          <w:szCs w:val="18"/>
        </w:rPr>
        <w:t>. II,</w:t>
      </w:r>
      <w:r w:rsidR="00710622" w:rsidRPr="001231FD">
        <w:rPr>
          <w:sz w:val="18"/>
          <w:szCs w:val="18"/>
        </w:rPr>
        <w:t xml:space="preserve"> </w:t>
      </w:r>
      <w:r w:rsidRPr="001231FD">
        <w:rPr>
          <w:sz w:val="18"/>
          <w:szCs w:val="18"/>
        </w:rPr>
        <w:t>§6-A,</w:t>
      </w:r>
      <w:r w:rsidRPr="001231FD">
        <w:rPr>
          <w:b/>
          <w:bCs/>
          <w:sz w:val="18"/>
          <w:szCs w:val="18"/>
        </w:rPr>
        <w:t xml:space="preserve"> </w:t>
      </w:r>
      <w:r w:rsidRPr="001231FD">
        <w:rPr>
          <w:sz w:val="18"/>
          <w:szCs w:val="18"/>
        </w:rPr>
        <w:t>or with</w:t>
      </w:r>
      <w:r w:rsidR="00710622" w:rsidRPr="001231FD">
        <w:rPr>
          <w:sz w:val="18"/>
          <w:szCs w:val="18"/>
        </w:rPr>
        <w:t xml:space="preserve"> </w:t>
      </w:r>
      <w:r w:rsidRPr="001231FD">
        <w:rPr>
          <w:sz w:val="18"/>
          <w:szCs w:val="18"/>
        </w:rPr>
        <w:t>rules, such as those in</w:t>
      </w:r>
      <w:r w:rsidR="00B251A5" w:rsidRPr="001231FD">
        <w:rPr>
          <w:sz w:val="18"/>
          <w:szCs w:val="18"/>
        </w:rPr>
        <w:t xml:space="preserve"> Ohio,</w:t>
      </w:r>
      <w:r w:rsidRPr="001231FD">
        <w:rPr>
          <w:sz w:val="18"/>
          <w:szCs w:val="18"/>
        </w:rPr>
        <w:t xml:space="preserve"> </w:t>
      </w:r>
      <w:r w:rsidRPr="001231FD">
        <w:rPr>
          <w:smallCaps/>
          <w:sz w:val="18"/>
          <w:szCs w:val="18"/>
        </w:rPr>
        <w:t>Ohio Const.</w:t>
      </w:r>
      <w:r w:rsidRPr="001231FD">
        <w:rPr>
          <w:sz w:val="18"/>
          <w:szCs w:val="18"/>
        </w:rPr>
        <w:t xml:space="preserve"> </w:t>
      </w:r>
      <w:r w:rsidRPr="001231FD">
        <w:rPr>
          <w:smallCaps/>
          <w:sz w:val="18"/>
          <w:szCs w:val="18"/>
        </w:rPr>
        <w:t>art</w:t>
      </w:r>
      <w:r w:rsidRPr="001231FD">
        <w:rPr>
          <w:sz w:val="18"/>
          <w:szCs w:val="18"/>
        </w:rPr>
        <w:t>. XIX</w:t>
      </w:r>
      <w:r w:rsidR="00B251A5" w:rsidRPr="001231FD">
        <w:rPr>
          <w:sz w:val="18"/>
          <w:szCs w:val="18"/>
        </w:rPr>
        <w:t>,</w:t>
      </w:r>
      <w:r w:rsidRPr="001231FD">
        <w:rPr>
          <w:sz w:val="18"/>
          <w:szCs w:val="18"/>
        </w:rPr>
        <w:t xml:space="preserve"> §1,</w:t>
      </w:r>
      <w:r w:rsidR="00710622" w:rsidRPr="001231FD">
        <w:rPr>
          <w:sz w:val="18"/>
          <w:szCs w:val="18"/>
        </w:rPr>
        <w:t xml:space="preserve"> </w:t>
      </w:r>
      <w:r w:rsidRPr="001231FD">
        <w:rPr>
          <w:sz w:val="18"/>
          <w:szCs w:val="18"/>
        </w:rPr>
        <w:t>that allowed the legislature to repeatedly override the court and that prevented the state court from imposing a plan of its own</w:t>
      </w:r>
      <w:r w:rsidR="00F36C4A" w:rsidRPr="001231FD">
        <w:rPr>
          <w:sz w:val="18"/>
          <w:szCs w:val="18"/>
        </w:rPr>
        <w:t>.</w:t>
      </w:r>
      <w:r w:rsidRPr="001231FD">
        <w:rPr>
          <w:b/>
          <w:bCs/>
          <w:color w:val="FF0000"/>
          <w:sz w:val="18"/>
          <w:szCs w:val="18"/>
        </w:rPr>
        <w:t xml:space="preserve"> </w:t>
      </w:r>
      <w:r w:rsidRPr="001231FD">
        <w:rPr>
          <w:i/>
          <w:iCs/>
          <w:sz w:val="18"/>
          <w:szCs w:val="18"/>
        </w:rPr>
        <w:t>Adams</w:t>
      </w:r>
      <w:r w:rsidR="001231FD" w:rsidRPr="001231FD">
        <w:rPr>
          <w:sz w:val="18"/>
          <w:szCs w:val="18"/>
        </w:rPr>
        <w:t xml:space="preserve">, </w:t>
      </w:r>
      <w:r w:rsidR="001231FD">
        <w:rPr>
          <w:sz w:val="18"/>
          <w:szCs w:val="18"/>
        </w:rPr>
        <w:t>167 Ohio St. 3d at 527.</w:t>
      </w:r>
    </w:p>
  </w:footnote>
  <w:footnote w:id="33">
    <w:p w14:paraId="652D2713" w14:textId="3BA280A1" w:rsidR="0096059F" w:rsidRPr="001A5D1E" w:rsidRDefault="0096059F" w:rsidP="0096059F">
      <w:pPr>
        <w:pStyle w:val="FootnoteText"/>
      </w:pPr>
      <w:r w:rsidRPr="001A5D1E">
        <w:rPr>
          <w:rStyle w:val="FootnoteReference"/>
          <w:rFonts w:eastAsiaTheme="minorEastAsia"/>
        </w:rPr>
        <w:footnoteRef/>
      </w:r>
      <w:r w:rsidRPr="001A5D1E">
        <w:t xml:space="preserve"> There are also some useful things to be learned from who/which type of entity was charged as defendants in the litigation. For example, how often are there named defendants who are part of the legislative majority and key actors in the redistricting process?</w:t>
      </w:r>
      <w:r w:rsidR="00710622" w:rsidRPr="001A5D1E">
        <w:t xml:space="preserve"> </w:t>
      </w:r>
      <w:r w:rsidRPr="001A5D1E">
        <w:t>We do not pursue these issues here, but we do provide Table A1 in the Appendix that compiles the relevant information.</w:t>
      </w:r>
    </w:p>
  </w:footnote>
  <w:footnote w:id="34">
    <w:p w14:paraId="1040F3B3" w14:textId="511FBD3B" w:rsidR="0096059F" w:rsidRPr="001A5D1E" w:rsidRDefault="0096059F" w:rsidP="0096059F">
      <w:pPr>
        <w:pStyle w:val="FootnoteText"/>
      </w:pPr>
      <w:r w:rsidRPr="001A5D1E">
        <w:rPr>
          <w:rStyle w:val="FootnoteReference"/>
          <w:rFonts w:eastAsiaTheme="minorEastAsia"/>
        </w:rPr>
        <w:footnoteRef/>
      </w:r>
      <w:r w:rsidRPr="001A5D1E">
        <w:t xml:space="preserve"> For example, in Florida, Ohio, and Pennsylvania, the citizen plaintiffs were supported by the National Democratic Redistricting Committee (“N</w:t>
      </w:r>
      <w:r w:rsidR="00C564E1">
        <w:t>DR</w:t>
      </w:r>
      <w:r w:rsidRPr="001A5D1E">
        <w:t>C”) or an affiliate, such as the National Redistricting Foundation or National Redistricting Action Fund.</w:t>
      </w:r>
      <w:r w:rsidR="00710622" w:rsidRPr="001A5D1E">
        <w:t xml:space="preserve"> </w:t>
      </w:r>
      <w:r w:rsidRPr="001A5D1E">
        <w:t>The NDRC was established to fight for fairer maps and is chaired by former Attorney General Eric Holder and supported by democratic party leaders such as President Barack Obama and former House Speaker Nancy Pelosi, and others.</w:t>
      </w:r>
      <w:r w:rsidR="00710622" w:rsidRPr="001A5D1E">
        <w:t xml:space="preserve"> </w:t>
      </w:r>
      <w:r w:rsidRPr="001A5D1E">
        <w:rPr>
          <w:i/>
          <w:iCs/>
        </w:rPr>
        <w:t>See Our Work</w:t>
      </w:r>
      <w:r w:rsidRPr="001A5D1E">
        <w:t xml:space="preserve">, </w:t>
      </w:r>
      <w:r w:rsidRPr="001A5D1E">
        <w:rPr>
          <w:smallCaps/>
        </w:rPr>
        <w:t>Nat’l Democratic Redistricting Committee</w:t>
      </w:r>
      <w:r w:rsidRPr="001A5D1E">
        <w:t xml:space="preserve">, https://democraticredistricting.com/our-work/ (last visited Apr. 19, 2023); </w:t>
      </w:r>
      <w:r w:rsidRPr="001A5D1E">
        <w:rPr>
          <w:i/>
          <w:iCs/>
        </w:rPr>
        <w:t>NRF-supported Voters File Petition to Florida Supreme Court</w:t>
      </w:r>
      <w:r w:rsidRPr="001A5D1E">
        <w:t xml:space="preserve">, </w:t>
      </w:r>
      <w:r w:rsidRPr="001A5D1E">
        <w:rPr>
          <w:smallCaps/>
        </w:rPr>
        <w:t>Nat’l Redistricting Foundation</w:t>
      </w:r>
      <w:r w:rsidRPr="001A5D1E">
        <w:t xml:space="preserve"> (May 23, 2022), https://redistrictingfoundation.org/news/nrf-supported-voters-file-petition-to-florida-supreme-court; </w:t>
      </w:r>
      <w:r w:rsidRPr="001A5D1E">
        <w:rPr>
          <w:i/>
          <w:iCs/>
        </w:rPr>
        <w:t>Supreme Court Blocks Republican Attempt to Overturn Pennsylvania’s Fair Congressional Map</w:t>
      </w:r>
      <w:r w:rsidRPr="001A5D1E">
        <w:t xml:space="preserve">, </w:t>
      </w:r>
      <w:r w:rsidRPr="001A5D1E">
        <w:rPr>
          <w:smallCaps/>
        </w:rPr>
        <w:t>Nat’l Redistricting Action Fund</w:t>
      </w:r>
      <w:r w:rsidRPr="001A5D1E">
        <w:t xml:space="preserve">, https://redistrictingaction.org/news/supreme-court-blocks-republican-attempt-to-overturn-pennsylvanias-fair-congressional-map (last visited Apr. 19, 2019); </w:t>
      </w:r>
      <w:r w:rsidRPr="00C564E1">
        <w:rPr>
          <w:i/>
          <w:iCs/>
        </w:rPr>
        <w:t>Supreme Court Blocks Extreme Republican Efforts to Absolve Checks and Balances Within State Governments</w:t>
      </w:r>
      <w:r w:rsidRPr="001A5D1E">
        <w:t xml:space="preserve">, </w:t>
      </w:r>
      <w:r w:rsidR="00C564E1">
        <w:rPr>
          <w:smallCaps/>
        </w:rPr>
        <w:t>Nat’l</w:t>
      </w:r>
      <w:r w:rsidR="00C564E1" w:rsidRPr="001A5D1E">
        <w:rPr>
          <w:smallCaps/>
        </w:rPr>
        <w:t xml:space="preserve"> Redistricting</w:t>
      </w:r>
      <w:r w:rsidR="00C564E1">
        <w:rPr>
          <w:smallCaps/>
        </w:rPr>
        <w:t xml:space="preserve"> Action Fund,</w:t>
      </w:r>
      <w:r w:rsidRPr="001A5D1E">
        <w:t xml:space="preserve"> https://redistrictingaction.org/news/scotus-blocks-extreme-republican-efforts-to-absolve-checks-and-balances-within-state-govs (last visited Apr. 19, 2023).</w:t>
      </w:r>
      <w:r w:rsidR="00710622" w:rsidRPr="001A5D1E">
        <w:t xml:space="preserve"> </w:t>
      </w:r>
      <w:r w:rsidRPr="001A5D1E">
        <w:t>In Kansas, Kentucky, Maryland, New Mexico, New Jersey, New York, and Oregon, at least one of the individually named plaintiffs was a partisan elected official or candidate for elected office in 2022.</w:t>
      </w:r>
      <w:r w:rsidR="00710622" w:rsidRPr="001A5D1E">
        <w:t xml:space="preserve"> </w:t>
      </w:r>
      <w:r w:rsidRPr="001A5D1E">
        <w:t>For North Carolina and Utah, the individual plaintiffs were largely led by good government groups, such as Common Cause or the Campaign Legal Center and Mormon Women for Ethical Government.</w:t>
      </w:r>
    </w:p>
  </w:footnote>
  <w:footnote w:id="35">
    <w:p w14:paraId="59D11F04" w14:textId="05C65BD9" w:rsidR="0096059F" w:rsidRPr="001A5D1E" w:rsidRDefault="0096059F" w:rsidP="00A66BCC">
      <w:pPr>
        <w:rPr>
          <w:sz w:val="18"/>
          <w:szCs w:val="18"/>
        </w:rPr>
      </w:pPr>
      <w:r w:rsidRPr="001A5D1E">
        <w:rPr>
          <w:rStyle w:val="FootnoteReference"/>
          <w:rFonts w:eastAsiaTheme="minorEastAsia"/>
          <w:sz w:val="18"/>
          <w:szCs w:val="18"/>
        </w:rPr>
        <w:footnoteRef/>
      </w:r>
      <w:r w:rsidRPr="001A5D1E">
        <w:rPr>
          <w:sz w:val="18"/>
          <w:szCs w:val="18"/>
        </w:rPr>
        <w:t xml:space="preserve"> As noted earlier, there were also legal challenges to some congressional maps brought on race-related grounds in a federal </w:t>
      </w:r>
      <w:r w:rsidRPr="00A22C2F">
        <w:rPr>
          <w:sz w:val="18"/>
          <w:szCs w:val="18"/>
        </w:rPr>
        <w:t>court.</w:t>
      </w:r>
      <w:r w:rsidR="00CF399E" w:rsidRPr="00A22C2F">
        <w:rPr>
          <w:sz w:val="18"/>
          <w:szCs w:val="18"/>
        </w:rPr>
        <w:t xml:space="preserve"> </w:t>
      </w:r>
      <w:r w:rsidR="00A22C2F" w:rsidRPr="00A22C2F">
        <w:rPr>
          <w:i/>
          <w:iCs/>
          <w:sz w:val="18"/>
          <w:szCs w:val="18"/>
        </w:rPr>
        <w:t>See</w:t>
      </w:r>
      <w:r w:rsidR="00A22C2F">
        <w:rPr>
          <w:sz w:val="18"/>
          <w:szCs w:val="18"/>
        </w:rPr>
        <w:t xml:space="preserve"> </w:t>
      </w:r>
      <w:r w:rsidR="00A22C2F">
        <w:rPr>
          <w:i/>
          <w:iCs/>
          <w:sz w:val="18"/>
          <w:szCs w:val="18"/>
        </w:rPr>
        <w:t>s</w:t>
      </w:r>
      <w:r w:rsidR="00CF399E" w:rsidRPr="00A22C2F">
        <w:rPr>
          <w:i/>
          <w:iCs/>
          <w:sz w:val="18"/>
          <w:szCs w:val="18"/>
        </w:rPr>
        <w:t>upra</w:t>
      </w:r>
      <w:r w:rsidR="001231FD" w:rsidRPr="00A22C2F">
        <w:rPr>
          <w:sz w:val="18"/>
          <w:szCs w:val="18"/>
        </w:rPr>
        <w:t xml:space="preserve"> note </w:t>
      </w:r>
      <w:r w:rsidR="00A22C2F" w:rsidRPr="00A22C2F">
        <w:rPr>
          <w:sz w:val="18"/>
          <w:szCs w:val="18"/>
        </w:rPr>
        <w:fldChar w:fldCharType="begin"/>
      </w:r>
      <w:r w:rsidR="00A22C2F" w:rsidRPr="00A22C2F">
        <w:rPr>
          <w:sz w:val="18"/>
          <w:szCs w:val="18"/>
        </w:rPr>
        <w:instrText xml:space="preserve"> NOTEREF _Ref143802277 \h </w:instrText>
      </w:r>
      <w:r w:rsidR="00A22C2F">
        <w:rPr>
          <w:sz w:val="18"/>
          <w:szCs w:val="18"/>
        </w:rPr>
        <w:instrText xml:space="preserve"> \* MERGEFORMAT </w:instrText>
      </w:r>
      <w:r w:rsidR="00A22C2F" w:rsidRPr="00A22C2F">
        <w:rPr>
          <w:sz w:val="18"/>
          <w:szCs w:val="18"/>
        </w:rPr>
      </w:r>
      <w:r w:rsidR="00A22C2F" w:rsidRPr="00A22C2F">
        <w:rPr>
          <w:sz w:val="18"/>
          <w:szCs w:val="18"/>
        </w:rPr>
        <w:fldChar w:fldCharType="separate"/>
      </w:r>
      <w:r w:rsidR="00A22C2F" w:rsidRPr="00A22C2F">
        <w:rPr>
          <w:sz w:val="18"/>
          <w:szCs w:val="18"/>
        </w:rPr>
        <w:t>4</w:t>
      </w:r>
      <w:r w:rsidR="00A22C2F" w:rsidRPr="00A22C2F">
        <w:rPr>
          <w:sz w:val="18"/>
          <w:szCs w:val="18"/>
        </w:rPr>
        <w:fldChar w:fldCharType="end"/>
      </w:r>
    </w:p>
  </w:footnote>
  <w:footnote w:id="36">
    <w:p w14:paraId="2B619CC9" w14:textId="748B7BF3" w:rsidR="00AF06B5" w:rsidRPr="001A5D1E" w:rsidRDefault="00AF06B5">
      <w:pPr>
        <w:pStyle w:val="FootnoteText"/>
      </w:pPr>
      <w:r w:rsidRPr="001A5D1E">
        <w:rPr>
          <w:rStyle w:val="FootnoteReference"/>
        </w:rPr>
        <w:footnoteRef/>
      </w:r>
      <w:r w:rsidRPr="001A5D1E">
        <w:t xml:space="preserve"> </w:t>
      </w:r>
      <w:r w:rsidR="005E370E" w:rsidRPr="001A5D1E">
        <w:t xml:space="preserve">Florida, </w:t>
      </w:r>
      <w:r w:rsidR="007E0625" w:rsidRPr="001A5D1E">
        <w:t>North Carolina</w:t>
      </w:r>
      <w:r w:rsidR="007109B8" w:rsidRPr="001A5D1E">
        <w:t xml:space="preserve">, Maryland, </w:t>
      </w:r>
      <w:r w:rsidR="005E370E" w:rsidRPr="001A5D1E">
        <w:t xml:space="preserve">Kansas, Kentucky, </w:t>
      </w:r>
      <w:r w:rsidR="004F2D2F" w:rsidRPr="001A5D1E">
        <w:t xml:space="preserve">New Mexico, New York, Ohio, Oregon, </w:t>
      </w:r>
      <w:r w:rsidR="00D0369A" w:rsidRPr="001A5D1E">
        <w:t xml:space="preserve">and </w:t>
      </w:r>
      <w:r w:rsidR="004F2D2F" w:rsidRPr="001A5D1E">
        <w:t>Utah</w:t>
      </w:r>
      <w:r w:rsidR="00D0369A" w:rsidRPr="001A5D1E">
        <w:t>.</w:t>
      </w:r>
    </w:p>
  </w:footnote>
  <w:footnote w:id="37">
    <w:p w14:paraId="3058CFCA" w14:textId="1438D6A3" w:rsidR="00E44275" w:rsidRPr="001A5D1E" w:rsidRDefault="00E44275">
      <w:pPr>
        <w:pStyle w:val="FootnoteText"/>
      </w:pPr>
      <w:r w:rsidRPr="001A5D1E">
        <w:rPr>
          <w:rStyle w:val="FootnoteReference"/>
        </w:rPr>
        <w:footnoteRef/>
      </w:r>
      <w:r w:rsidRPr="001A5D1E">
        <w:t xml:space="preserve"> Highlighted states in </w:t>
      </w:r>
      <w:r w:rsidRPr="001A5D1E">
        <w:rPr>
          <w:b/>
          <w:bCs/>
        </w:rPr>
        <w:t>Table 1</w:t>
      </w:r>
      <w:r w:rsidRPr="001A5D1E">
        <w:t>.</w:t>
      </w:r>
    </w:p>
  </w:footnote>
  <w:footnote w:id="38">
    <w:p w14:paraId="755BB6BC" w14:textId="76BCB607" w:rsidR="00F52488" w:rsidRPr="001A5D1E" w:rsidRDefault="00F52488">
      <w:pPr>
        <w:pStyle w:val="FootnoteText"/>
      </w:pPr>
      <w:r w:rsidRPr="001A5D1E">
        <w:rPr>
          <w:rStyle w:val="FootnoteReference"/>
        </w:rPr>
        <w:footnoteRef/>
      </w:r>
      <w:r w:rsidRPr="001A5D1E">
        <w:t xml:space="preserve"> </w:t>
      </w:r>
      <w:r w:rsidR="0017651B" w:rsidRPr="001231FD">
        <w:rPr>
          <w:i/>
          <w:iCs/>
        </w:rPr>
        <w:t xml:space="preserve">Evers’ statement on Wisconsin Supreme Court decision to accept governor’s redistricting maps </w:t>
      </w:r>
      <w:r w:rsidR="0017651B" w:rsidRPr="001231FD">
        <w:t>WIZM 92.3FM 1410AM</w:t>
      </w:r>
      <w:r w:rsidR="0017651B" w:rsidRPr="001A5D1E">
        <w:t xml:space="preserve">, </w:t>
      </w:r>
      <w:hyperlink r:id="rId1" w:history="1">
        <w:r w:rsidR="0017651B" w:rsidRPr="001A5D1E">
          <w:rPr>
            <w:rStyle w:val="Hyperlink"/>
          </w:rPr>
          <w:t>https://www.wizmnews.com/2022/03/03/evers-statement-on-wisconsin-supreme-court-decision-to-accept-governors-redistricting-maps/</w:t>
        </w:r>
      </w:hyperlink>
      <w:r w:rsidR="0017651B" w:rsidRPr="001A5D1E">
        <w:t xml:space="preserve"> (last visited Feb 20, 2023)</w:t>
      </w:r>
    </w:p>
  </w:footnote>
  <w:footnote w:id="39">
    <w:p w14:paraId="0E2DE3D7" w14:textId="3A2EBD78" w:rsidR="00344707" w:rsidRPr="001A5D1E" w:rsidRDefault="00344707">
      <w:pPr>
        <w:pStyle w:val="FootnoteText"/>
      </w:pPr>
      <w:r w:rsidRPr="001A5D1E">
        <w:rPr>
          <w:rStyle w:val="FootnoteReference"/>
        </w:rPr>
        <w:footnoteRef/>
      </w:r>
      <w:r w:rsidRPr="001A5D1E">
        <w:t xml:space="preserve"> </w:t>
      </w:r>
      <w:r w:rsidR="00F933D9" w:rsidRPr="001A5D1E">
        <w:t xml:space="preserve">WTVG Staff, </w:t>
      </w:r>
      <w:r w:rsidR="00F933D9" w:rsidRPr="001A5D1E">
        <w:rPr>
          <w:i/>
          <w:iCs/>
        </w:rPr>
        <w:t>Ohio Supreme Court makes final judgement on Congressional map challenges</w:t>
      </w:r>
      <w:r w:rsidR="00F933D9" w:rsidRPr="001A5D1E">
        <w:t xml:space="preserve">, </w:t>
      </w:r>
      <w:r w:rsidR="00F933D9" w:rsidRPr="001A5D1E">
        <w:rPr>
          <w:smallCaps/>
        </w:rPr>
        <w:t>ABC Action News 13</w:t>
      </w:r>
      <w:r w:rsidR="00F933D9" w:rsidRPr="001A5D1E">
        <w:t xml:space="preserve">, , </w:t>
      </w:r>
      <w:hyperlink r:id="rId2" w:history="1">
        <w:r w:rsidR="00F933D9" w:rsidRPr="001A5D1E">
          <w:rPr>
            <w:rStyle w:val="Hyperlink"/>
          </w:rPr>
          <w:t>https://www.13abc.com/2022/03/18/ohio-supreme-court-makes-final-judgement-congressional-map-challenges/</w:t>
        </w:r>
      </w:hyperlink>
      <w:r w:rsidR="00F933D9" w:rsidRPr="001A5D1E">
        <w:t xml:space="preserve"> (last visited Dec 23, 2022)</w:t>
      </w:r>
      <w:r w:rsidR="001231FD">
        <w:t>.</w:t>
      </w:r>
    </w:p>
  </w:footnote>
  <w:footnote w:id="40">
    <w:p w14:paraId="7B5747ED" w14:textId="52820337" w:rsidR="0096059F" w:rsidRPr="001A5D1E" w:rsidRDefault="0096059F" w:rsidP="0096059F">
      <w:pPr>
        <w:pStyle w:val="FootnoteText"/>
      </w:pPr>
      <w:r w:rsidRPr="001A5D1E">
        <w:rPr>
          <w:rStyle w:val="FootnoteReference"/>
          <w:rFonts w:eastAsiaTheme="minorEastAsia"/>
        </w:rPr>
        <w:footnoteRef/>
      </w:r>
      <w:r w:rsidRPr="001A5D1E">
        <w:t xml:space="preserve"> Given</w:t>
      </w:r>
      <w:r w:rsidR="00710622" w:rsidRPr="001A5D1E">
        <w:t xml:space="preserve"> </w:t>
      </w:r>
      <w:r w:rsidRPr="001A5D1E">
        <w:t xml:space="preserve">the delay in the delivery of the census data needed for redistricting in 2021, </w:t>
      </w:r>
      <w:r w:rsidRPr="001A5D1E">
        <w:rPr>
          <w:i/>
          <w:iCs/>
        </w:rPr>
        <w:t>see</w:t>
      </w:r>
      <w:r w:rsidRPr="001A5D1E">
        <w:t xml:space="preserve"> </w:t>
      </w:r>
      <w:r w:rsidRPr="001A5D1E">
        <w:rPr>
          <w:i/>
          <w:iCs/>
        </w:rPr>
        <w:t>Census Bureau Statement on Redistricting Data Timeline</w:t>
      </w:r>
      <w:r w:rsidRPr="001A5D1E">
        <w:t xml:space="preserve">, </w:t>
      </w:r>
      <w:r w:rsidRPr="001231FD">
        <w:rPr>
          <w:smallCaps/>
        </w:rPr>
        <w:t>U.S. Census Bureau</w:t>
      </w:r>
      <w:r w:rsidRPr="001A5D1E">
        <w:t xml:space="preserve"> (Feb. 12, 2021), https://www.census.gov/newsroom/press-releases/2021/statement-redistricting-data-timeline.html,</w:t>
      </w:r>
      <w:r w:rsidR="00710622" w:rsidRPr="001A5D1E">
        <w:t xml:space="preserve"> </w:t>
      </w:r>
      <w:r w:rsidRPr="001A5D1E">
        <w:t>even if state courts did</w:t>
      </w:r>
      <w:r w:rsidR="00710622" w:rsidRPr="001A5D1E">
        <w:t xml:space="preserve"> </w:t>
      </w:r>
      <w:r w:rsidRPr="001A5D1E">
        <w:t>accept a partisan gerrymandering challenge (or where there was litigation in a federal</w:t>
      </w:r>
      <w:r w:rsidR="00710622" w:rsidRPr="001A5D1E">
        <w:t xml:space="preserve"> </w:t>
      </w:r>
      <w:r w:rsidRPr="001A5D1E">
        <w:t>court involving a challenge to racial gerrymandering whose resolution almost certainly would have partisan consequences),</w:t>
      </w:r>
      <w:r w:rsidR="00710622" w:rsidRPr="001A5D1E">
        <w:t xml:space="preserve"> </w:t>
      </w:r>
      <w:r w:rsidRPr="001A5D1E">
        <w:t>legislators were aware that court action</w:t>
      </w:r>
      <w:r w:rsidR="00710622" w:rsidRPr="001A5D1E">
        <w:t xml:space="preserve"> </w:t>
      </w:r>
      <w:r w:rsidRPr="001A5D1E">
        <w:t xml:space="preserve">might come too late to prevent legislative plans from going into effect in the critical 2022 election – thus allowing incumbency advantage for the gerrymandering party to carry over into the new redistricting decade. This happened in </w:t>
      </w:r>
      <w:r w:rsidRPr="001A5D1E">
        <w:rPr>
          <w:i/>
          <w:iCs/>
        </w:rPr>
        <w:t>Black Voters Matter Capacity Building Inst., Inc.</w:t>
      </w:r>
    </w:p>
  </w:footnote>
  <w:footnote w:id="41">
    <w:p w14:paraId="44A5EE8F" w14:textId="06C9ADB4" w:rsidR="00111A1E" w:rsidRPr="001A5D1E" w:rsidRDefault="00111A1E">
      <w:pPr>
        <w:pStyle w:val="FootnoteText"/>
      </w:pPr>
      <w:r w:rsidRPr="001A5D1E">
        <w:rPr>
          <w:rStyle w:val="FootnoteReference"/>
        </w:rPr>
        <w:footnoteRef/>
      </w:r>
      <w:r w:rsidRPr="001A5D1E">
        <w:t xml:space="preserve"> </w:t>
      </w:r>
      <w:r w:rsidR="007B2F4E" w:rsidRPr="001A5D1E">
        <w:t>F</w:t>
      </w:r>
      <w:r w:rsidR="00690D06" w:rsidRPr="001A5D1E">
        <w:t>lorida</w:t>
      </w:r>
      <w:r w:rsidR="007B2F4E" w:rsidRPr="001A5D1E">
        <w:t xml:space="preserve">, </w:t>
      </w:r>
      <w:r w:rsidR="00690D06" w:rsidRPr="001A5D1E">
        <w:t>Kentucky</w:t>
      </w:r>
      <w:r w:rsidR="007B2F4E" w:rsidRPr="001A5D1E">
        <w:t>, N</w:t>
      </w:r>
      <w:r w:rsidR="00690D06" w:rsidRPr="001A5D1E">
        <w:t xml:space="preserve">ew </w:t>
      </w:r>
      <w:r w:rsidR="007B2F4E" w:rsidRPr="001A5D1E">
        <w:t>M</w:t>
      </w:r>
      <w:r w:rsidR="00690D06" w:rsidRPr="001A5D1E">
        <w:t>exico</w:t>
      </w:r>
      <w:r w:rsidR="007B2F4E" w:rsidRPr="001A5D1E">
        <w:t>, N</w:t>
      </w:r>
      <w:r w:rsidR="00690D06" w:rsidRPr="001A5D1E">
        <w:t xml:space="preserve">orth </w:t>
      </w:r>
      <w:r w:rsidR="007B2F4E" w:rsidRPr="001A5D1E">
        <w:t>C</w:t>
      </w:r>
      <w:r w:rsidR="00690D06" w:rsidRPr="001A5D1E">
        <w:t>arolina</w:t>
      </w:r>
      <w:r w:rsidR="007B2F4E" w:rsidRPr="001A5D1E">
        <w:t>, U</w:t>
      </w:r>
      <w:r w:rsidR="00690D06" w:rsidRPr="001A5D1E">
        <w:t>tah</w:t>
      </w:r>
      <w:r w:rsidR="00CF4CDD" w:rsidRPr="001A5D1E">
        <w:t>.</w:t>
      </w:r>
      <w:r w:rsidR="00EA2181" w:rsidRPr="001A5D1E">
        <w:t xml:space="preserve"> </w:t>
      </w:r>
      <w:r w:rsidR="000B1993" w:rsidRPr="001A5D1E">
        <w:t xml:space="preserve">There were several additional </w:t>
      </w:r>
      <w:r w:rsidR="000B1993" w:rsidRPr="001A5D1E">
        <w:rPr>
          <w:u w:val="single"/>
        </w:rPr>
        <w:t>federal</w:t>
      </w:r>
      <w:r w:rsidR="000B1993" w:rsidRPr="001A5D1E">
        <w:t xml:space="preserve"> challenges </w:t>
      </w:r>
      <w:r w:rsidR="0082397C" w:rsidRPr="001A5D1E">
        <w:t xml:space="preserve">in place </w:t>
      </w:r>
      <w:r w:rsidR="000B1993" w:rsidRPr="001A5D1E">
        <w:t xml:space="preserve">that were </w:t>
      </w:r>
      <w:r w:rsidR="004D6E19" w:rsidRPr="001A5D1E">
        <w:t>unresolved as of the 2022 election (Alabama,</w:t>
      </w:r>
      <w:r w:rsidR="00CA1CF2" w:rsidRPr="001A5D1E">
        <w:t xml:space="preserve"> Arkansas,</w:t>
      </w:r>
      <w:r w:rsidR="004D6E19" w:rsidRPr="001A5D1E">
        <w:t xml:space="preserve"> Louisiana, Georgia, </w:t>
      </w:r>
      <w:r w:rsidR="005B098E" w:rsidRPr="001A5D1E">
        <w:t>South Carolina</w:t>
      </w:r>
      <w:r w:rsidR="004D6E19" w:rsidRPr="001A5D1E">
        <w:t xml:space="preserve">). </w:t>
      </w:r>
      <w:r w:rsidR="00EA2181" w:rsidRPr="001A5D1E">
        <w:t xml:space="preserve">Florida’s congressional map has been challenged under the state’s partisan gerrymandering and racial gerrymandering provisions, but parties jointly decided to drop the partisan gerrymandering claim in </w:t>
      </w:r>
      <w:r w:rsidR="00EA2181" w:rsidRPr="001A5D1E">
        <w:rPr>
          <w:i/>
          <w:iCs/>
        </w:rPr>
        <w:t>Black Voters Matter Capacity Building Inst., Inc</w:t>
      </w:r>
      <w:r w:rsidR="00EA2181" w:rsidRPr="002D589A">
        <w:rPr>
          <w:i/>
          <w:iCs/>
        </w:rPr>
        <w:t>. v. Byrd</w:t>
      </w:r>
      <w:r w:rsidR="00EA2181" w:rsidRPr="001A5D1E">
        <w:rPr>
          <w:i/>
          <w:iCs/>
        </w:rPr>
        <w:t>.</w:t>
      </w:r>
      <w:r w:rsidR="00F05980" w:rsidRPr="001A5D1E">
        <w:rPr>
          <w:i/>
          <w:iCs/>
        </w:rPr>
        <w:t xml:space="preserve"> </w:t>
      </w:r>
      <w:r w:rsidR="002D589A">
        <w:rPr>
          <w:i/>
          <w:iCs/>
        </w:rPr>
        <w:t xml:space="preserve"> </w:t>
      </w:r>
      <w:r w:rsidR="00F05980" w:rsidRPr="001A5D1E">
        <w:rPr>
          <w:i/>
          <w:iCs/>
        </w:rPr>
        <w:t xml:space="preserve">See </w:t>
      </w:r>
      <w:r w:rsidR="00F05980" w:rsidRPr="001A5D1E">
        <w:t>Mike Schneider and Brendan Farrington. 2023. “Deal over Florida’s redistricting plan could lead to restoration of Black-dominant district.” AP News.</w:t>
      </w:r>
      <w:r w:rsidR="004C3762" w:rsidRPr="001A5D1E">
        <w:t xml:space="preserve"> (August 15, 2023).</w:t>
      </w:r>
      <w:r w:rsidR="00F05980" w:rsidRPr="001A5D1E">
        <w:t xml:space="preserve"> https://apnews.com/article/florida-redistricting-desantis-race-civil-rights-2f97367f325a77aca00701b08e9d22a4</w:t>
      </w:r>
      <w:r w:rsidR="00F05980" w:rsidRPr="001A5D1E">
        <w:rPr>
          <w:i/>
          <w:iCs/>
        </w:rPr>
        <w:t>.</w:t>
      </w:r>
      <w:r w:rsidR="00EA2181" w:rsidRPr="001A5D1E">
        <w:rPr>
          <w:i/>
          <w:iCs/>
        </w:rPr>
        <w:t xml:space="preserve"> </w:t>
      </w:r>
      <w:r w:rsidR="00EA2181" w:rsidRPr="001A5D1E">
        <w:t xml:space="preserve">In addition to the protections against partisan gerrymandering, Florida’s constitution protects racial and language minorities by requiring districts that do not “diminish their ability to elect representatives of their choice.” </w:t>
      </w:r>
      <w:r w:rsidR="00EA2181" w:rsidRPr="002D589A">
        <w:rPr>
          <w:smallCaps/>
        </w:rPr>
        <w:t>Fla. Const. art.</w:t>
      </w:r>
      <w:r w:rsidR="00EA2181" w:rsidRPr="001A5D1E">
        <w:t xml:space="preserve"> III, § 20(a). For example, the Florida legislature—under instruction from the Florida governor—could be accused of having gone “hog wild” in the 2020 redistricting round in seeking to advantage Republicans.</w:t>
      </w:r>
      <w:r w:rsidR="005F41E3" w:rsidRPr="001A5D1E">
        <w:t xml:space="preserve"> </w:t>
      </w:r>
      <w:r w:rsidR="00EA2181" w:rsidRPr="001A5D1E">
        <w:rPr>
          <w:i/>
          <w:iCs/>
        </w:rPr>
        <w:t xml:space="preserve">See </w:t>
      </w:r>
      <w:r w:rsidR="00EA2181" w:rsidRPr="001A5D1E">
        <w:t xml:space="preserve">Joshua Kaplan, </w:t>
      </w:r>
      <w:r w:rsidR="00EA2181" w:rsidRPr="001A5D1E">
        <w:rPr>
          <w:i/>
          <w:iCs/>
        </w:rPr>
        <w:t>How Ron DeSantis Blew Up Black-Held Congressional Districts and May Have Broken Florida Law</w:t>
      </w:r>
      <w:r w:rsidR="00EA2181" w:rsidRPr="001A5D1E">
        <w:t xml:space="preserve">, ProPublica (Oct 11, 2022), https://www.propublica.org/article/ron-desantis-florida-redistricting-map-scheme; </w:t>
      </w:r>
      <w:r w:rsidR="002D589A">
        <w:rPr>
          <w:i/>
          <w:iCs/>
        </w:rPr>
        <w:t xml:space="preserve">see also </w:t>
      </w:r>
      <w:r w:rsidR="00EA2181" w:rsidRPr="001A5D1E">
        <w:t xml:space="preserve">Greg Allen, </w:t>
      </w:r>
      <w:r w:rsidR="00EA2181" w:rsidRPr="001A5D1E">
        <w:rPr>
          <w:i/>
          <w:iCs/>
        </w:rPr>
        <w:t>Gov. DeSantis takes over congressional redistricting in Florida</w:t>
      </w:r>
      <w:r w:rsidR="00EA2181" w:rsidRPr="001A5D1E">
        <w:t xml:space="preserve">, NPR (Apr. 12, 2022), https://www.npr.org/2022/04/12/1092414662/gov-desantis-takes-over-congressional-redistricting-in-florida; </w:t>
      </w:r>
      <w:r w:rsidR="002D589A">
        <w:rPr>
          <w:i/>
          <w:iCs/>
        </w:rPr>
        <w:t xml:space="preserve">see also </w:t>
      </w:r>
      <w:r w:rsidR="00EA2181" w:rsidRPr="001A5D1E">
        <w:t xml:space="preserve">Gary Fineout, </w:t>
      </w:r>
      <w:r w:rsidR="00EA2181" w:rsidRPr="001A5D1E">
        <w:rPr>
          <w:i/>
          <w:iCs/>
        </w:rPr>
        <w:t>Florida Supreme Court locks in DeSantis-backed redistricting map</w:t>
      </w:r>
      <w:r w:rsidR="00EA2181" w:rsidRPr="001A5D1E">
        <w:t xml:space="preserve">, Politico (June 2, 2022), </w:t>
      </w:r>
      <w:hyperlink r:id="rId3" w:history="1">
        <w:r w:rsidR="004F5FBE" w:rsidRPr="001A5D1E">
          <w:rPr>
            <w:rStyle w:val="Hyperlink"/>
          </w:rPr>
          <w:t>https://www.politico.com/news/2022/06/02/florida-redistricting-map-court-decision-00036740)</w:t>
        </w:r>
      </w:hyperlink>
      <w:r w:rsidR="00EA2181" w:rsidRPr="001A5D1E">
        <w:t>).</w:t>
      </w:r>
      <w:r w:rsidR="004F5FBE" w:rsidRPr="001A5D1E">
        <w:t xml:space="preserve"> A simultaneous federal </w:t>
      </w:r>
      <w:r w:rsidR="0043323F" w:rsidRPr="001A5D1E">
        <w:t xml:space="preserve">racial gerrymandering case is also proceeding in Florida. </w:t>
      </w:r>
      <w:r w:rsidR="0043323F" w:rsidRPr="001A5D1E">
        <w:rPr>
          <w:i/>
          <w:iCs/>
        </w:rPr>
        <w:t>Common Cause v. Byrd</w:t>
      </w:r>
      <w:r w:rsidR="0043323F" w:rsidRPr="001A5D1E">
        <w:t>, No. 4:22-CV-109 (N.D. Fla. Mar. 11, 2022).</w:t>
      </w:r>
    </w:p>
  </w:footnote>
  <w:footnote w:id="42">
    <w:p w14:paraId="5B0A5AC9" w14:textId="18E6F4A7" w:rsidR="002D5FE7" w:rsidRPr="001A5D1E" w:rsidRDefault="002D5FE7">
      <w:pPr>
        <w:pStyle w:val="FootnoteText"/>
      </w:pPr>
      <w:r w:rsidRPr="001A5D1E">
        <w:rPr>
          <w:rStyle w:val="FootnoteReference"/>
        </w:rPr>
        <w:footnoteRef/>
      </w:r>
      <w:r w:rsidRPr="001A5D1E">
        <w:t xml:space="preserve"> For example, </w:t>
      </w:r>
      <w:r w:rsidR="00284A5F" w:rsidRPr="001A5D1E">
        <w:t xml:space="preserve">the maps used for </w:t>
      </w:r>
      <w:r w:rsidRPr="001A5D1E">
        <w:t>N</w:t>
      </w:r>
      <w:r w:rsidR="00D24BEE" w:rsidRPr="001A5D1E">
        <w:t xml:space="preserve">orth </w:t>
      </w:r>
      <w:r w:rsidRPr="001A5D1E">
        <w:t>C</w:t>
      </w:r>
      <w:r w:rsidR="00D24BEE" w:rsidRPr="001A5D1E">
        <w:t>arolina</w:t>
      </w:r>
      <w:r w:rsidRPr="001A5D1E">
        <w:t xml:space="preserve"> and O</w:t>
      </w:r>
      <w:r w:rsidR="00D24BEE" w:rsidRPr="001A5D1E">
        <w:t>hio</w:t>
      </w:r>
      <w:r w:rsidR="00284A5F" w:rsidRPr="001A5D1E">
        <w:t xml:space="preserve"> in 2022 will need to be redrawn for future election cycles. </w:t>
      </w:r>
      <w:r w:rsidR="00284A5F" w:rsidRPr="001A5D1E">
        <w:rPr>
          <w:i/>
          <w:iCs/>
        </w:rPr>
        <w:t>See</w:t>
      </w:r>
      <w:r w:rsidR="00284A5F" w:rsidRPr="001A5D1E">
        <w:t xml:space="preserve"> Michael Li, </w:t>
      </w:r>
      <w:r w:rsidR="00284A5F" w:rsidRPr="001A5D1E">
        <w:rPr>
          <w:i/>
          <w:iCs/>
        </w:rPr>
        <w:t>How Voting Districts Could Change Before 2024</w:t>
      </w:r>
      <w:r w:rsidR="00284A5F" w:rsidRPr="001A5D1E">
        <w:t xml:space="preserve">, </w:t>
      </w:r>
      <w:r w:rsidR="00284A5F" w:rsidRPr="001A5D1E">
        <w:rPr>
          <w:smallCaps/>
        </w:rPr>
        <w:t>Brennan Center</w:t>
      </w:r>
      <w:r w:rsidR="00284A5F" w:rsidRPr="001A5D1E">
        <w:t xml:space="preserve"> (Feb. 6, 2023), </w:t>
      </w:r>
      <w:hyperlink r:id="rId4" w:history="1">
        <w:r w:rsidR="0024672C" w:rsidRPr="001A5D1E">
          <w:rPr>
            <w:rStyle w:val="Hyperlink"/>
          </w:rPr>
          <w:t>https://www.brennancenter.org/our-work/analysis-opinion/how-voting-districts-could-change-2024</w:t>
        </w:r>
      </w:hyperlink>
      <w:r w:rsidR="00284A5F" w:rsidRPr="001A5D1E">
        <w:t>.</w:t>
      </w:r>
      <w:r w:rsidR="0024672C" w:rsidRPr="001A5D1E">
        <w:t xml:space="preserve"> </w:t>
      </w:r>
      <w:r w:rsidR="00D24BEE" w:rsidRPr="001A5D1E">
        <w:t xml:space="preserve">Plaintiffs in </w:t>
      </w:r>
      <w:r w:rsidR="0024672C" w:rsidRPr="002D589A">
        <w:rPr>
          <w:i/>
          <w:iCs/>
        </w:rPr>
        <w:t>Hoffmann vs. NYS Independent Redistricting</w:t>
      </w:r>
      <w:r w:rsidR="0024672C" w:rsidRPr="002D589A">
        <w:t xml:space="preserve"> (904972-22)</w:t>
      </w:r>
      <w:r w:rsidR="00D24BEE" w:rsidRPr="001A5D1E">
        <w:t xml:space="preserve"> also seek to have the</w:t>
      </w:r>
      <w:r w:rsidR="00BF3DF1" w:rsidRPr="001A5D1E">
        <w:t xml:space="preserve"> redistricting commission in</w:t>
      </w:r>
      <w:r w:rsidR="00D24BEE" w:rsidRPr="001A5D1E">
        <w:t xml:space="preserve"> New York </w:t>
      </w:r>
      <w:r w:rsidR="00BF3DF1" w:rsidRPr="001A5D1E">
        <w:t>replace the court-drawn map</w:t>
      </w:r>
      <w:r w:rsidR="00D24BEE" w:rsidRPr="001A5D1E">
        <w:t>.</w:t>
      </w:r>
      <w:r w:rsidR="00284A5F" w:rsidRPr="001A5D1E">
        <w:t xml:space="preserve"> </w:t>
      </w:r>
    </w:p>
  </w:footnote>
  <w:footnote w:id="43">
    <w:p w14:paraId="69A3CA54" w14:textId="1240BF6E" w:rsidR="0096059F" w:rsidRPr="001A5D1E" w:rsidRDefault="0096059F" w:rsidP="00473463">
      <w:pPr>
        <w:rPr>
          <w:b/>
          <w:bCs/>
          <w:i/>
          <w:iCs/>
          <w:color w:val="FF0000"/>
          <w:sz w:val="18"/>
          <w:szCs w:val="18"/>
        </w:rPr>
      </w:pPr>
      <w:r w:rsidRPr="001A5D1E">
        <w:rPr>
          <w:rStyle w:val="FootnoteReference"/>
          <w:rFonts w:eastAsiaTheme="minorEastAsia"/>
          <w:sz w:val="18"/>
          <w:szCs w:val="18"/>
        </w:rPr>
        <w:footnoteRef/>
      </w:r>
      <w:r w:rsidR="00710622" w:rsidRPr="001A5D1E">
        <w:rPr>
          <w:sz w:val="18"/>
          <w:szCs w:val="18"/>
        </w:rPr>
        <w:t xml:space="preserve"> </w:t>
      </w:r>
      <w:r w:rsidR="00D924A8" w:rsidRPr="001A5D1E">
        <w:rPr>
          <w:sz w:val="18"/>
          <w:szCs w:val="18"/>
        </w:rPr>
        <w:t xml:space="preserve">After the U.S. Supreme Court ruled in </w:t>
      </w:r>
      <w:r w:rsidR="00902500" w:rsidRPr="001A5D1E">
        <w:rPr>
          <w:sz w:val="18"/>
          <w:szCs w:val="18"/>
        </w:rPr>
        <w:t>appellants</w:t>
      </w:r>
      <w:r w:rsidR="0082397C" w:rsidRPr="001A5D1E">
        <w:rPr>
          <w:sz w:val="18"/>
          <w:szCs w:val="18"/>
        </w:rPr>
        <w:t>’</w:t>
      </w:r>
      <w:r w:rsidR="00D924A8" w:rsidRPr="001A5D1E">
        <w:rPr>
          <w:sz w:val="18"/>
          <w:szCs w:val="18"/>
        </w:rPr>
        <w:t xml:space="preserve"> favor in </w:t>
      </w:r>
      <w:r w:rsidR="002D589A">
        <w:rPr>
          <w:i/>
          <w:iCs/>
          <w:sz w:val="18"/>
          <w:szCs w:val="18"/>
        </w:rPr>
        <w:t>Allen</w:t>
      </w:r>
      <w:r w:rsidR="00D924A8" w:rsidRPr="001A5D1E">
        <w:rPr>
          <w:sz w:val="18"/>
          <w:szCs w:val="18"/>
        </w:rPr>
        <w:t xml:space="preserve">, Alabama was </w:t>
      </w:r>
      <w:r w:rsidR="00902500" w:rsidRPr="001A5D1E">
        <w:rPr>
          <w:sz w:val="18"/>
          <w:szCs w:val="18"/>
        </w:rPr>
        <w:t xml:space="preserve">required to draw a second Black opportunity to elect district (all but guaranteeing an additional Democratic representative in the state). However, </w:t>
      </w:r>
      <w:r w:rsidR="00AD784D" w:rsidRPr="001A5D1E">
        <w:rPr>
          <w:sz w:val="18"/>
          <w:szCs w:val="18"/>
        </w:rPr>
        <w:t xml:space="preserve">ca. August 2023, Alabama has refused the court’s order and instead passed the “2023 Plan” which decreases the Black voting age population in the one performing district that previously existed, and raised the percentage in another to a level that still violates </w:t>
      </w:r>
      <w:r w:rsidR="00A238F1" w:rsidRPr="001A5D1E">
        <w:rPr>
          <w:sz w:val="18"/>
          <w:szCs w:val="18"/>
        </w:rPr>
        <w:t xml:space="preserve">the Voting Rights Act. </w:t>
      </w:r>
      <w:r w:rsidR="00A238F1" w:rsidRPr="001A5D1E">
        <w:rPr>
          <w:i/>
          <w:iCs/>
          <w:sz w:val="18"/>
          <w:szCs w:val="18"/>
        </w:rPr>
        <w:t xml:space="preserve">See </w:t>
      </w:r>
      <w:r w:rsidR="00596622" w:rsidRPr="001A5D1E">
        <w:rPr>
          <w:sz w:val="18"/>
          <w:szCs w:val="18"/>
        </w:rPr>
        <w:t xml:space="preserve">Kim Chandler, </w:t>
      </w:r>
      <w:r w:rsidR="000574C6" w:rsidRPr="001A5D1E">
        <w:rPr>
          <w:i/>
          <w:iCs/>
          <w:sz w:val="18"/>
          <w:szCs w:val="18"/>
        </w:rPr>
        <w:t>Federal judges question Alabama’s new congressional map, lack of 2nd majority-Black district AP News</w:t>
      </w:r>
      <w:r w:rsidR="009443F6" w:rsidRPr="001A5D1E">
        <w:rPr>
          <w:i/>
          <w:iCs/>
          <w:sz w:val="18"/>
          <w:szCs w:val="18"/>
        </w:rPr>
        <w:t xml:space="preserve"> </w:t>
      </w:r>
      <w:r w:rsidR="009443F6" w:rsidRPr="001A5D1E">
        <w:rPr>
          <w:sz w:val="18"/>
          <w:szCs w:val="18"/>
        </w:rPr>
        <w:t>(Aug. 14, 2023)</w:t>
      </w:r>
      <w:r w:rsidR="000574C6" w:rsidRPr="001A5D1E">
        <w:rPr>
          <w:i/>
          <w:iCs/>
          <w:sz w:val="18"/>
          <w:szCs w:val="18"/>
        </w:rPr>
        <w:t xml:space="preserve">, </w:t>
      </w:r>
      <w:r w:rsidR="000574C6" w:rsidRPr="002D589A">
        <w:rPr>
          <w:sz w:val="18"/>
          <w:szCs w:val="18"/>
        </w:rPr>
        <w:t>https://apnews.com/article/alabama-redistricting-voting-rights-act-7e7d8ca2fac4063f91311bd363515304 (last visited Aug 16, 2023)</w:t>
      </w:r>
      <w:r w:rsidR="00596622" w:rsidRPr="002D589A">
        <w:rPr>
          <w:sz w:val="18"/>
          <w:szCs w:val="18"/>
        </w:rPr>
        <w:t>.</w:t>
      </w:r>
    </w:p>
  </w:footnote>
  <w:footnote w:id="44">
    <w:p w14:paraId="554B63A2" w14:textId="1E34235A" w:rsidR="00220A7D" w:rsidRPr="001A5D1E" w:rsidRDefault="00220A7D">
      <w:pPr>
        <w:pStyle w:val="FootnoteText"/>
      </w:pPr>
      <w:r w:rsidRPr="001A5D1E">
        <w:rPr>
          <w:rStyle w:val="FootnoteReference"/>
        </w:rPr>
        <w:footnoteRef/>
      </w:r>
      <w:r w:rsidRPr="001A5D1E">
        <w:t xml:space="preserve"> </w:t>
      </w:r>
      <w:r w:rsidR="002D589A" w:rsidRPr="00A22C2F">
        <w:rPr>
          <w:i/>
          <w:iCs/>
        </w:rPr>
        <w:t>Supra</w:t>
      </w:r>
      <w:r w:rsidR="004200D3" w:rsidRPr="00A22C2F">
        <w:rPr>
          <w:i/>
          <w:iCs/>
        </w:rPr>
        <w:t xml:space="preserve"> </w:t>
      </w:r>
      <w:r w:rsidR="002D589A" w:rsidRPr="00A22C2F">
        <w:t>note</w:t>
      </w:r>
      <w:r w:rsidR="00262580" w:rsidRPr="00A22C2F">
        <w:t xml:space="preserve"> </w:t>
      </w:r>
      <w:r w:rsidR="00A22C2F" w:rsidRPr="00A22C2F">
        <w:fldChar w:fldCharType="begin"/>
      </w:r>
      <w:r w:rsidR="00A22C2F" w:rsidRPr="00A22C2F">
        <w:instrText xml:space="preserve"> NOTEREF _Ref148798851 \h </w:instrText>
      </w:r>
      <w:r w:rsidR="00A22C2F">
        <w:instrText xml:space="preserve"> \* MERGEFORMAT </w:instrText>
      </w:r>
      <w:r w:rsidR="00A22C2F" w:rsidRPr="00A22C2F">
        <w:fldChar w:fldCharType="separate"/>
      </w:r>
      <w:r w:rsidR="00A22C2F" w:rsidRPr="00A22C2F">
        <w:t>35</w:t>
      </w:r>
      <w:r w:rsidR="00A22C2F" w:rsidRPr="00A22C2F">
        <w:fldChar w:fldCharType="end"/>
      </w:r>
      <w:r w:rsidR="00262580" w:rsidRPr="00A22C2F">
        <w:t>.</w:t>
      </w:r>
    </w:p>
  </w:footnote>
  <w:footnote w:id="45">
    <w:p w14:paraId="729E6E1F" w14:textId="2BA0DCFF" w:rsidR="00D317F5" w:rsidRPr="001A5D1E" w:rsidRDefault="00D317F5">
      <w:pPr>
        <w:pStyle w:val="FootnoteText"/>
      </w:pPr>
      <w:r w:rsidRPr="001A5D1E">
        <w:rPr>
          <w:rStyle w:val="FootnoteReference"/>
        </w:rPr>
        <w:footnoteRef/>
      </w:r>
      <w:r w:rsidRPr="001A5D1E">
        <w:t xml:space="preserve"> Of the </w:t>
      </w:r>
      <w:r w:rsidR="00A77BCF" w:rsidRPr="001A5D1E">
        <w:t>six</w:t>
      </w:r>
      <w:r w:rsidRPr="001A5D1E">
        <w:t xml:space="preserve"> states where maps were to be drawn by the legislature</w:t>
      </w:r>
      <w:r w:rsidR="00F456E2" w:rsidRPr="001A5D1E">
        <w:t xml:space="preserve"> and were under split control</w:t>
      </w:r>
      <w:r w:rsidR="00806513" w:rsidRPr="001A5D1E">
        <w:t xml:space="preserve"> (</w:t>
      </w:r>
      <w:r w:rsidR="00994EF9" w:rsidRPr="001A5D1E">
        <w:t xml:space="preserve">Connecticut, </w:t>
      </w:r>
      <w:r w:rsidR="00806513" w:rsidRPr="001A5D1E">
        <w:t xml:space="preserve">Pennsylvania, </w:t>
      </w:r>
      <w:r w:rsidR="001F23DD" w:rsidRPr="001A5D1E">
        <w:t xml:space="preserve">Maine, </w:t>
      </w:r>
      <w:r w:rsidR="00F53A74" w:rsidRPr="001A5D1E">
        <w:t xml:space="preserve">Minnesota, </w:t>
      </w:r>
      <w:r w:rsidR="009E62BE" w:rsidRPr="001A5D1E">
        <w:t xml:space="preserve">New Hampshire, </w:t>
      </w:r>
      <w:r w:rsidR="00F53A74" w:rsidRPr="001A5D1E">
        <w:t>North Carolina</w:t>
      </w:r>
      <w:r w:rsidR="00806513" w:rsidRPr="001A5D1E">
        <w:t>)</w:t>
      </w:r>
      <w:r w:rsidR="00F456E2" w:rsidRPr="001A5D1E">
        <w:t>, all but Maine were drawn by courts.</w:t>
      </w:r>
    </w:p>
  </w:footnote>
  <w:footnote w:id="46">
    <w:p w14:paraId="52FAC1F2" w14:textId="3B887465" w:rsidR="0096059F" w:rsidRPr="001A5D1E" w:rsidRDefault="0096059F" w:rsidP="0096059F">
      <w:pPr>
        <w:pStyle w:val="FootnoteText"/>
        <w:rPr>
          <w:b/>
          <w:color w:val="FF0000"/>
        </w:rPr>
      </w:pPr>
      <w:r w:rsidRPr="001A5D1E">
        <w:rPr>
          <w:rStyle w:val="FootnoteReference"/>
          <w:rFonts w:eastAsiaTheme="minorEastAsia"/>
        </w:rPr>
        <w:footnoteRef/>
      </w:r>
      <w:r w:rsidRPr="001A5D1E">
        <w:t xml:space="preserve"> </w:t>
      </w:r>
      <w:r w:rsidR="00AA1FC1" w:rsidRPr="001A5D1E">
        <w:t>K</w:t>
      </w:r>
      <w:r w:rsidR="0071582D" w:rsidRPr="001A5D1E">
        <w:t>ansas</w:t>
      </w:r>
      <w:r w:rsidR="00AA1FC1" w:rsidRPr="001A5D1E">
        <w:t>, N</w:t>
      </w:r>
      <w:r w:rsidR="0071582D" w:rsidRPr="001A5D1E">
        <w:t xml:space="preserve">ew </w:t>
      </w:r>
      <w:r w:rsidR="00AA1FC1" w:rsidRPr="001A5D1E">
        <w:t>J</w:t>
      </w:r>
      <w:r w:rsidR="0071582D" w:rsidRPr="001A5D1E">
        <w:t>ersey</w:t>
      </w:r>
      <w:r w:rsidR="00AA1FC1" w:rsidRPr="001A5D1E">
        <w:t xml:space="preserve">, </w:t>
      </w:r>
      <w:r w:rsidR="0071582D" w:rsidRPr="001A5D1E">
        <w:t xml:space="preserve">and </w:t>
      </w:r>
      <w:r w:rsidR="00AA1FC1" w:rsidRPr="001A5D1E">
        <w:t>O</w:t>
      </w:r>
      <w:r w:rsidR="0071582D" w:rsidRPr="001A5D1E">
        <w:t>regon</w:t>
      </w:r>
      <w:r w:rsidR="005959CE" w:rsidRPr="001A5D1E">
        <w:t xml:space="preserve"> are the </w:t>
      </w:r>
      <w:r w:rsidR="0071582D" w:rsidRPr="001A5D1E">
        <w:t xml:space="preserve">three </w:t>
      </w:r>
      <w:r w:rsidR="005959CE" w:rsidRPr="001A5D1E">
        <w:t>cases</w:t>
      </w:r>
      <w:r w:rsidR="0071582D" w:rsidRPr="001A5D1E">
        <w:t xml:space="preserve"> </w:t>
      </w:r>
      <w:r w:rsidR="00526464" w:rsidRPr="001A5D1E">
        <w:t>where</w:t>
      </w:r>
      <w:r w:rsidR="0071582D" w:rsidRPr="001A5D1E">
        <w:t xml:space="preserve"> the state court found in favor of the </w:t>
      </w:r>
      <w:r w:rsidR="007D2000" w:rsidRPr="001A5D1E">
        <w:t>defendants</w:t>
      </w:r>
      <w:r w:rsidR="0071582D" w:rsidRPr="001A5D1E">
        <w:t xml:space="preserve"> (or </w:t>
      </w:r>
      <w:r w:rsidR="00526464" w:rsidRPr="001A5D1E">
        <w:t>determined that there was not a justiciable claim)</w:t>
      </w:r>
      <w:r w:rsidR="00AA1FC1" w:rsidRPr="001A5D1E">
        <w:t xml:space="preserve">. </w:t>
      </w:r>
      <w:r w:rsidRPr="001A5D1E">
        <w:t xml:space="preserve">Ohio is difficult to classify because of the inability of the state court to draw a map of its own, leading to federal court intervention to resolve a </w:t>
      </w:r>
      <w:r w:rsidR="00DF3015" w:rsidRPr="001A5D1E">
        <w:t>deadlock, but</w:t>
      </w:r>
      <w:r w:rsidR="00F665BC" w:rsidRPr="001A5D1E">
        <w:t xml:space="preserve"> state law requires</w:t>
      </w:r>
      <w:r w:rsidR="00710622" w:rsidRPr="001A5D1E">
        <w:t xml:space="preserve"> </w:t>
      </w:r>
      <w:r w:rsidRPr="001A5D1E">
        <w:t>the map needs to be redrawn for 2024.</w:t>
      </w:r>
      <w:r w:rsidR="00710622" w:rsidRPr="001A5D1E">
        <w:t xml:space="preserve"> </w:t>
      </w:r>
      <w:r w:rsidR="006021B1" w:rsidRPr="001A5D1E">
        <w:t>Before federal court intervention, the</w:t>
      </w:r>
      <w:r w:rsidRPr="001A5D1E">
        <w:t xml:space="preserve"> state court did reject various maps.</w:t>
      </w:r>
    </w:p>
  </w:footnote>
  <w:footnote w:id="47">
    <w:p w14:paraId="0F8DAEAE" w14:textId="0AED9587" w:rsidR="0096059F" w:rsidRPr="001A5D1E" w:rsidRDefault="0096059F" w:rsidP="00A66BCC">
      <w:pPr>
        <w:pStyle w:val="FootnoteText"/>
      </w:pPr>
      <w:r w:rsidRPr="001A5D1E">
        <w:rPr>
          <w:rFonts w:eastAsiaTheme="minorEastAsia"/>
          <w:vertAlign w:val="superscript"/>
        </w:rPr>
        <w:footnoteRef/>
      </w:r>
      <w:r w:rsidRPr="001A5D1E">
        <w:t xml:space="preserve"> </w:t>
      </w:r>
      <w:r w:rsidRPr="001A5D1E">
        <w:rPr>
          <w:rFonts w:eastAsiaTheme="minorEastAsia"/>
        </w:rPr>
        <w:t xml:space="preserve">There is a conditional probability effect in that we can expect challenges to be more likely to be brought and those challenges to be more likely to be successful in states where there </w:t>
      </w:r>
      <w:r w:rsidR="00235BC5" w:rsidRPr="001A5D1E">
        <w:rPr>
          <w:rFonts w:eastAsiaTheme="minorEastAsia"/>
        </w:rPr>
        <w:t>is</w:t>
      </w:r>
      <w:r w:rsidRPr="001A5D1E">
        <w:rPr>
          <w:rFonts w:eastAsiaTheme="minorEastAsia"/>
        </w:rPr>
        <w:t xml:space="preserve"> egregious partisan gerrymandering and, as emphasized earlier, we also expect that partisan gerrymandering is most likely to be found in states where the redistricting process is under single party control.</w:t>
      </w:r>
    </w:p>
  </w:footnote>
  <w:footnote w:id="48">
    <w:p w14:paraId="2805B2C6" w14:textId="77777777" w:rsidR="007D4B9C" w:rsidRPr="001A5D1E" w:rsidRDefault="007D4B9C" w:rsidP="007D4B9C">
      <w:pPr>
        <w:pStyle w:val="FootnoteText"/>
      </w:pPr>
      <w:r w:rsidRPr="001A5D1E">
        <w:rPr>
          <w:rStyle w:val="FootnoteReference"/>
        </w:rPr>
        <w:footnoteRef/>
      </w:r>
      <w:r w:rsidRPr="001A5D1E">
        <w:t xml:space="preserve"> The 31 states are those in which the legislature drew a map, so it does not include Connecticut, Pennsylvania, and Wisconsin which, because of split control, were drawn by courts.</w:t>
      </w:r>
    </w:p>
  </w:footnote>
  <w:footnote w:id="49">
    <w:p w14:paraId="032A2591" w14:textId="5E009340" w:rsidR="00674688" w:rsidRPr="001A5D1E" w:rsidRDefault="00674688">
      <w:pPr>
        <w:pStyle w:val="FootnoteText"/>
        <w:rPr>
          <w:i/>
          <w:iCs/>
        </w:rPr>
      </w:pPr>
      <w:r w:rsidRPr="001A5D1E">
        <w:rPr>
          <w:rStyle w:val="FootnoteReference"/>
        </w:rPr>
        <w:footnoteRef/>
      </w:r>
      <w:r w:rsidRPr="001A5D1E">
        <w:t xml:space="preserve"> </w:t>
      </w:r>
      <w:r w:rsidR="00401D88" w:rsidRPr="001A5D1E">
        <w:t>New Jersey was the one (unsuccess</w:t>
      </w:r>
      <w:r w:rsidR="006B53B6" w:rsidRPr="001A5D1E">
        <w:t xml:space="preserve">ful) challenge brought against a state court. </w:t>
      </w:r>
      <w:r w:rsidR="003D787E" w:rsidRPr="001A5D1E">
        <w:t>A challenge was brought</w:t>
      </w:r>
      <w:r w:rsidR="00020DFF" w:rsidRPr="001A5D1E">
        <w:t xml:space="preserve"> in </w:t>
      </w:r>
      <w:r w:rsidR="00AE4BE5" w:rsidRPr="001A5D1E">
        <w:t>state</w:t>
      </w:r>
      <w:r w:rsidR="00020DFF" w:rsidRPr="001A5D1E">
        <w:t xml:space="preserve"> court against the maps drawn by the Michigan independent commission</w:t>
      </w:r>
      <w:r w:rsidR="00AE4BE5" w:rsidRPr="001A5D1E">
        <w:t xml:space="preserve"> as racially discriminatory</w:t>
      </w:r>
      <w:r w:rsidR="00020DFF" w:rsidRPr="001A5D1E">
        <w:t xml:space="preserve">, but </w:t>
      </w:r>
      <w:r w:rsidR="006D7D41" w:rsidRPr="001A5D1E">
        <w:t xml:space="preserve">a 4-3 majority of the state Supreme </w:t>
      </w:r>
      <w:r w:rsidR="006D7D41" w:rsidRPr="002D589A">
        <w:t>Court dismissed the case</w:t>
      </w:r>
      <w:r w:rsidR="006974C1" w:rsidRPr="002D589A">
        <w:t xml:space="preserve"> for lack of evidence</w:t>
      </w:r>
      <w:r w:rsidR="006D7D41" w:rsidRPr="002D589A">
        <w:t xml:space="preserve">. </w:t>
      </w:r>
      <w:r w:rsidR="006D7D41" w:rsidRPr="002D589A">
        <w:rPr>
          <w:i/>
          <w:iCs/>
        </w:rPr>
        <w:t>See Detroit Caucus v. Michigan Independent Citizens Redistricting Commission</w:t>
      </w:r>
      <w:r w:rsidR="006D7D41" w:rsidRPr="002D589A">
        <w:t>, No. 163926 (Mich. Sup. Ct. Jan. 5, 2022).</w:t>
      </w:r>
    </w:p>
  </w:footnote>
  <w:footnote w:id="50">
    <w:p w14:paraId="4D0FCEEB" w14:textId="638D5BD7" w:rsidR="00D65D5C" w:rsidRPr="001A5D1E" w:rsidRDefault="00D65D5C">
      <w:pPr>
        <w:pStyle w:val="FootnoteText"/>
      </w:pPr>
      <w:r w:rsidRPr="001A5D1E">
        <w:rPr>
          <w:rStyle w:val="FootnoteReference"/>
        </w:rPr>
        <w:footnoteRef/>
      </w:r>
      <w:r w:rsidRPr="001A5D1E">
        <w:t xml:space="preserve"> Successful challenges to enacted plans include Maryland, New York, North Carolina, and Ohio.</w:t>
      </w:r>
    </w:p>
  </w:footnote>
  <w:footnote w:id="51">
    <w:p w14:paraId="49730F6B" w14:textId="11590FD9" w:rsidR="0096059F" w:rsidRPr="001A5D1E" w:rsidRDefault="0096059F" w:rsidP="0096059F">
      <w:pPr>
        <w:pStyle w:val="FootnoteText"/>
      </w:pPr>
      <w:r w:rsidRPr="001A5D1E">
        <w:rPr>
          <w:rStyle w:val="FootnoteReference"/>
          <w:rFonts w:eastAsiaTheme="minorEastAsia"/>
        </w:rPr>
        <w:footnoteRef/>
      </w:r>
      <w:r w:rsidRPr="001A5D1E">
        <w:t xml:space="preserve"> </w:t>
      </w:r>
      <w:r w:rsidRPr="001A5D1E">
        <w:rPr>
          <w:i/>
          <w:iCs/>
        </w:rPr>
        <w:t>See</w:t>
      </w:r>
      <w:r w:rsidRPr="001A5D1E">
        <w:t xml:space="preserve"> </w:t>
      </w:r>
      <w:r w:rsidRPr="001A5D1E">
        <w:rPr>
          <w:b/>
          <w:bCs/>
        </w:rPr>
        <w:t>Table 1</w:t>
      </w:r>
      <w:r w:rsidRPr="001A5D1E">
        <w:t>.</w:t>
      </w:r>
    </w:p>
  </w:footnote>
  <w:footnote w:id="52">
    <w:p w14:paraId="0DBE4BBB" w14:textId="0078CFD1" w:rsidR="0096059F" w:rsidRPr="001A5D1E" w:rsidRDefault="0096059F" w:rsidP="0096059F">
      <w:pPr>
        <w:pStyle w:val="FootnoteText"/>
      </w:pPr>
      <w:r w:rsidRPr="001A5D1E">
        <w:rPr>
          <w:rStyle w:val="FootnoteReference"/>
          <w:rFonts w:eastAsiaTheme="minorEastAsia"/>
        </w:rPr>
        <w:footnoteRef/>
      </w:r>
      <w:r w:rsidRPr="001A5D1E">
        <w:t xml:space="preserve"> In the 2010 redistricting round, Democrats had party control in six states (</w:t>
      </w:r>
      <w:r w:rsidR="00FE65AF" w:rsidRPr="001A5D1E">
        <w:t>Arkansas, Illinois, Maryland, Massachusetts, Rhode Island, West Virginia</w:t>
      </w:r>
      <w:r w:rsidRPr="001A5D1E">
        <w:t>; 44 total districts). Republicans had party control in eighteen states (</w:t>
      </w:r>
      <w:r w:rsidR="00613B72" w:rsidRPr="001A5D1E">
        <w:t>Alabama, Florida, Georgia, Indiana, Kansas, Louisiana, Michigan, New Hampshire, North Carolina, Ohio, Oklahoma, Pennsylvania, South Carolina, Tennessee, Texas, Utah, Virginia, Wisconsin</w:t>
      </w:r>
      <w:r w:rsidRPr="001A5D1E">
        <w:t>; 206 total districts). Although Democrats nominally controlled the process in Arkansas and West Virginia, these two states were at the end of a</w:t>
      </w:r>
      <w:r w:rsidR="00710622" w:rsidRPr="001A5D1E">
        <w:t xml:space="preserve"> </w:t>
      </w:r>
      <w:r w:rsidRPr="001A5D1E">
        <w:t xml:space="preserve">transition from single-party Democratic control to single-party Republican control. By the end of the decade, both states in both chambers had at least 2-to-1 Republican-to-Democrat ratios. Nebraska’s legislature is non-partisan. Going into 2020, Democrats controlled the redistricting process in </w:t>
      </w:r>
      <w:r w:rsidRPr="001A5D1E">
        <w:rPr>
          <w:highlight w:val="yellow"/>
        </w:rPr>
        <w:t>eight</w:t>
      </w:r>
      <w:r w:rsidRPr="001A5D1E">
        <w:t xml:space="preserve"> states (</w:t>
      </w:r>
      <w:r w:rsidR="00B16B1A" w:rsidRPr="001A5D1E">
        <w:t xml:space="preserve">Illinois, Maryland, </w:t>
      </w:r>
      <w:r w:rsidR="009B4935" w:rsidRPr="001A5D1E">
        <w:t xml:space="preserve">Massachusetts, </w:t>
      </w:r>
      <w:r w:rsidR="00D02A8A" w:rsidRPr="001A5D1E">
        <w:t xml:space="preserve">Nevada, </w:t>
      </w:r>
      <w:r w:rsidR="009B4935" w:rsidRPr="001A5D1E">
        <w:t xml:space="preserve">New Mexico, New York, </w:t>
      </w:r>
      <w:r w:rsidRPr="001A5D1E">
        <w:t xml:space="preserve">Oregon, Rhode Island; </w:t>
      </w:r>
      <w:r w:rsidR="00B52190" w:rsidRPr="001A5D1E">
        <w:t>75</w:t>
      </w:r>
      <w:r w:rsidRPr="001A5D1E">
        <w:t xml:space="preserve"> total districts). Republicans controlled the process in </w:t>
      </w:r>
      <w:r w:rsidR="006F761F" w:rsidRPr="001A5D1E">
        <w:rPr>
          <w:highlight w:val="yellow"/>
        </w:rPr>
        <w:t>twenty</w:t>
      </w:r>
      <w:r w:rsidRPr="001A5D1E">
        <w:t xml:space="preserve"> states (</w:t>
      </w:r>
      <w:r w:rsidR="00BC7BB9" w:rsidRPr="001A5D1E">
        <w:t xml:space="preserve">Alabama, Arkansas, Florida, </w:t>
      </w:r>
      <w:r w:rsidR="00FD4AD8" w:rsidRPr="001A5D1E">
        <w:t xml:space="preserve">Georgia, </w:t>
      </w:r>
      <w:r w:rsidRPr="001A5D1E">
        <w:t>Indiana,</w:t>
      </w:r>
      <w:r w:rsidR="00FD4AD8" w:rsidRPr="001A5D1E">
        <w:t xml:space="preserve"> Iowa, Kansas,</w:t>
      </w:r>
      <w:r w:rsidRPr="001A5D1E">
        <w:t xml:space="preserve"> </w:t>
      </w:r>
      <w:r w:rsidR="001673CB" w:rsidRPr="001A5D1E">
        <w:t xml:space="preserve">Kentucky, </w:t>
      </w:r>
      <w:r w:rsidR="00C742B8" w:rsidRPr="001A5D1E">
        <w:t>Louisiana</w:t>
      </w:r>
      <w:r w:rsidR="00FB40D8" w:rsidRPr="001A5D1E">
        <w:t xml:space="preserve"> (supermajority)</w:t>
      </w:r>
      <w:r w:rsidR="00C742B8" w:rsidRPr="001A5D1E">
        <w:t xml:space="preserve">, </w:t>
      </w:r>
      <w:r w:rsidR="00FB40D8" w:rsidRPr="001A5D1E">
        <w:t xml:space="preserve">Mississippi, Missouri, </w:t>
      </w:r>
      <w:r w:rsidR="00001F74" w:rsidRPr="001A5D1E">
        <w:t>Nebraska, North Carolina, Ohio,</w:t>
      </w:r>
      <w:r w:rsidR="00F97D66" w:rsidRPr="001A5D1E">
        <w:t xml:space="preserve"> Oklahoma, South Carolina, Tennessee</w:t>
      </w:r>
      <w:r w:rsidR="00075F5C" w:rsidRPr="001A5D1E">
        <w:t>, Texas</w:t>
      </w:r>
      <w:r w:rsidR="00F97D66" w:rsidRPr="001A5D1E">
        <w:t>,</w:t>
      </w:r>
      <w:r w:rsidR="00001F74" w:rsidRPr="001A5D1E">
        <w:t xml:space="preserve"> </w:t>
      </w:r>
      <w:r w:rsidR="00075F5C" w:rsidRPr="001A5D1E">
        <w:t xml:space="preserve">Utah, </w:t>
      </w:r>
      <w:r w:rsidRPr="001A5D1E">
        <w:t xml:space="preserve">West Virginia; </w:t>
      </w:r>
      <w:r w:rsidR="00FE64E8" w:rsidRPr="001A5D1E">
        <w:t>191</w:t>
      </w:r>
      <w:r w:rsidRPr="001A5D1E">
        <w:t xml:space="preserve"> total districts</w:t>
      </w:r>
      <w:r w:rsidR="00075F5C" w:rsidRPr="001A5D1E">
        <w:t xml:space="preserve"> [New Hampshire, 2 districts, also </w:t>
      </w:r>
      <w:r w:rsidR="00FE64E8" w:rsidRPr="001A5D1E">
        <w:t>controlled by Republicans, but the governor vetoed his party’s own plan</w:t>
      </w:r>
      <w:r w:rsidR="00946440">
        <w:t>]</w:t>
      </w:r>
      <w:r w:rsidRPr="001A5D1E">
        <w:t xml:space="preserve">). In Kansas, the legislature was subject to the veto of the Democratic governor but overrode her veto with a supermajority vote. Nebraska’s legislature is </w:t>
      </w:r>
      <w:r w:rsidR="001560F7" w:rsidRPr="001A5D1E">
        <w:t xml:space="preserve">technically </w:t>
      </w:r>
      <w:r w:rsidRPr="001A5D1E">
        <w:t>non-partisan</w:t>
      </w:r>
      <w:r w:rsidR="001560F7" w:rsidRPr="001A5D1E">
        <w:t>, though the outcome of the legislative process matched the partisan character of the legislature</w:t>
      </w:r>
      <w:r w:rsidRPr="001A5D1E">
        <w:t xml:space="preserve">. Thus, in 2020 Democrats controlled two more states than they had in 2010, and Republicans controlled the process in </w:t>
      </w:r>
      <w:r w:rsidR="008C283B" w:rsidRPr="001A5D1E">
        <w:t>two</w:t>
      </w:r>
      <w:r w:rsidRPr="001A5D1E">
        <w:t xml:space="preserve"> more state</w:t>
      </w:r>
      <w:r w:rsidR="00946440">
        <w:t>s</w:t>
      </w:r>
      <w:r w:rsidRPr="001A5D1E">
        <w:t xml:space="preserve"> in 2020 than they</w:t>
      </w:r>
      <w:r w:rsidR="00946440">
        <w:t xml:space="preserve"> did</w:t>
      </w:r>
      <w:r w:rsidRPr="001A5D1E">
        <w:t xml:space="preserve"> in 2010.</w:t>
      </w:r>
      <w:r w:rsidR="00710622" w:rsidRPr="001A5D1E">
        <w:t xml:space="preserve"> </w:t>
      </w:r>
      <w:r w:rsidRPr="001A5D1E">
        <w:t xml:space="preserve">But, more importantly for the U.S. House of Representatives, in terms of </w:t>
      </w:r>
      <w:r w:rsidRPr="001A5D1E">
        <w:rPr>
          <w:u w:val="single"/>
        </w:rPr>
        <w:t>districts</w:t>
      </w:r>
      <w:r w:rsidRPr="001A5D1E">
        <w:t>, the advantage that Republicans had in 2010 (</w:t>
      </w:r>
      <w:r w:rsidR="00633574" w:rsidRPr="001A5D1E">
        <w:t>162-district</w:t>
      </w:r>
      <w:r w:rsidRPr="001A5D1E">
        <w:t xml:space="preserve"> advantage) was significantly reduced by 2020 (</w:t>
      </w:r>
      <w:r w:rsidR="000A26CC" w:rsidRPr="001A5D1E">
        <w:t>116</w:t>
      </w:r>
      <w:r w:rsidR="00AB6874" w:rsidRPr="001A5D1E">
        <w:t>-district</w:t>
      </w:r>
      <w:r w:rsidRPr="001A5D1E">
        <w:t xml:space="preserve"> advantage).</w:t>
      </w:r>
      <w:r w:rsidR="00710622" w:rsidRPr="001A5D1E">
        <w:t xml:space="preserve"> </w:t>
      </w:r>
      <w:r w:rsidRPr="001A5D1E">
        <w:t>The “district advantage” is calculated by finding the difference in the total number of districts for which each party had complete control over the process.</w:t>
      </w:r>
    </w:p>
  </w:footnote>
  <w:footnote w:id="53">
    <w:p w14:paraId="14D7C674" w14:textId="77777777" w:rsidR="0015372C" w:rsidRPr="001A5D1E" w:rsidRDefault="0015372C" w:rsidP="0015372C">
      <w:pPr>
        <w:pStyle w:val="FootnoteText"/>
      </w:pPr>
      <w:r w:rsidRPr="001A5D1E">
        <w:rPr>
          <w:rStyle w:val="FootnoteReference"/>
        </w:rPr>
        <w:footnoteRef/>
      </w:r>
      <w:r w:rsidRPr="001A5D1E">
        <w:t xml:space="preserve"> Florida, Kansas, Kentucky, North Carolina, Ohio, Utah, not including race-based claims.</w:t>
      </w:r>
    </w:p>
  </w:footnote>
  <w:footnote w:id="54">
    <w:p w14:paraId="75B63130" w14:textId="77777777" w:rsidR="004E60AF" w:rsidRPr="001A5D1E" w:rsidRDefault="004E60AF" w:rsidP="004E60AF">
      <w:pPr>
        <w:pStyle w:val="FootnoteText"/>
      </w:pPr>
      <w:r w:rsidRPr="001A5D1E">
        <w:rPr>
          <w:rStyle w:val="FootnoteReference"/>
        </w:rPr>
        <w:footnoteRef/>
      </w:r>
      <w:r w:rsidRPr="001A5D1E">
        <w:t xml:space="preserve"> Maryland, New Mexico, New Jersey, New York, Oregon</w:t>
      </w:r>
    </w:p>
  </w:footnote>
  <w:footnote w:id="55">
    <w:p w14:paraId="4560732D" w14:textId="446399CF" w:rsidR="001F7FC4" w:rsidRPr="001A5D1E" w:rsidRDefault="001F7FC4" w:rsidP="001F7FC4">
      <w:pPr>
        <w:pStyle w:val="FootnoteText"/>
      </w:pPr>
      <w:r w:rsidRPr="001A5D1E">
        <w:rPr>
          <w:rStyle w:val="FootnoteReference"/>
        </w:rPr>
        <w:footnoteRef/>
      </w:r>
      <w:r w:rsidRPr="001A5D1E">
        <w:t xml:space="preserve"> Maryland, New York [New Mexico has not yet been decided, as of November 2022]</w:t>
      </w:r>
      <w:r w:rsidR="00946440">
        <w:t>.</w:t>
      </w:r>
    </w:p>
  </w:footnote>
  <w:footnote w:id="56">
    <w:p w14:paraId="75341C66" w14:textId="4F77DCEF" w:rsidR="004629D3" w:rsidRPr="001A5D1E" w:rsidRDefault="004629D3">
      <w:pPr>
        <w:pStyle w:val="FootnoteText"/>
      </w:pPr>
      <w:r w:rsidRPr="001A5D1E">
        <w:rPr>
          <w:rStyle w:val="FootnoteReference"/>
        </w:rPr>
        <w:footnoteRef/>
      </w:r>
      <w:r w:rsidRPr="001A5D1E">
        <w:t xml:space="preserve"> </w:t>
      </w:r>
      <w:r w:rsidR="00C470CF" w:rsidRPr="001A5D1E">
        <w:t xml:space="preserve">North Carolina, </w:t>
      </w:r>
      <w:r w:rsidRPr="001A5D1E">
        <w:t>Ohio [Florida and Utah have not yet been decided]</w:t>
      </w:r>
      <w:r w:rsidR="00946440">
        <w:t>.</w:t>
      </w:r>
    </w:p>
  </w:footnote>
  <w:footnote w:id="57">
    <w:p w14:paraId="41F1BCA2" w14:textId="6F441D33" w:rsidR="0096059F" w:rsidRPr="001A5D1E" w:rsidRDefault="0096059F" w:rsidP="0096059F">
      <w:pPr>
        <w:pStyle w:val="FootnoteText"/>
        <w:widowControl w:val="0"/>
        <w:numPr>
          <w:ilvl w:val="0"/>
          <w:numId w:val="13"/>
        </w:numPr>
        <w:tabs>
          <w:tab w:val="clear" w:pos="360"/>
        </w:tabs>
        <w:spacing w:before="0"/>
        <w:rPr>
          <w:b/>
          <w:bCs/>
        </w:rPr>
      </w:pPr>
      <w:r w:rsidRPr="001A5D1E">
        <w:rPr>
          <w:rStyle w:val="FootnoteReference"/>
          <w:rFonts w:eastAsiaTheme="minorEastAsia"/>
        </w:rPr>
        <w:footnoteRef/>
      </w:r>
      <w:r w:rsidRPr="001A5D1E">
        <w:t xml:space="preserve"> </w:t>
      </w:r>
      <w:r w:rsidRPr="001A5D1E">
        <w:rPr>
          <w:i/>
          <w:iCs/>
        </w:rPr>
        <w:t>See</w:t>
      </w:r>
      <w:r w:rsidRPr="001A5D1E">
        <w:t xml:space="preserve">, </w:t>
      </w:r>
      <w:r w:rsidRPr="001A5D1E">
        <w:rPr>
          <w:i/>
          <w:iCs/>
        </w:rPr>
        <w:t>e.g.</w:t>
      </w:r>
      <w:r w:rsidRPr="001A5D1E">
        <w:t xml:space="preserve">, </w:t>
      </w:r>
      <w:r w:rsidRPr="001A5D1E">
        <w:rPr>
          <w:i/>
          <w:iCs/>
        </w:rPr>
        <w:t>League of Women Voters of Pa</w:t>
      </w:r>
      <w:r w:rsidR="002D589A">
        <w:rPr>
          <w:i/>
          <w:iCs/>
        </w:rPr>
        <w:t xml:space="preserve">., </w:t>
      </w:r>
      <w:r w:rsidRPr="001A5D1E">
        <w:t xml:space="preserve">178 A.3d </w:t>
      </w:r>
      <w:r w:rsidR="002D589A">
        <w:t xml:space="preserve">at </w:t>
      </w:r>
      <w:r w:rsidRPr="001A5D1E">
        <w:t xml:space="preserve">737; </w:t>
      </w:r>
      <w:r w:rsidR="002D589A">
        <w:rPr>
          <w:i/>
          <w:iCs/>
        </w:rPr>
        <w:t xml:space="preserve">see, e.g., </w:t>
      </w:r>
      <w:r w:rsidRPr="001A5D1E">
        <w:rPr>
          <w:i/>
          <w:iCs/>
        </w:rPr>
        <w:t>League of Women Voters of Fla</w:t>
      </w:r>
      <w:r w:rsidR="002D589A">
        <w:rPr>
          <w:i/>
          <w:iCs/>
        </w:rPr>
        <w:t>.</w:t>
      </w:r>
      <w:r w:rsidRPr="001A5D1E">
        <w:t xml:space="preserve">, 172 So. 3d </w:t>
      </w:r>
      <w:r w:rsidR="002D589A">
        <w:t xml:space="preserve">at </w:t>
      </w:r>
      <w:r w:rsidRPr="001A5D1E">
        <w:t>363.</w:t>
      </w:r>
      <w:r w:rsidR="00710622" w:rsidRPr="001A5D1E">
        <w:t xml:space="preserve"> </w:t>
      </w:r>
      <w:r w:rsidRPr="001A5D1E">
        <w:t xml:space="preserve">In </w:t>
      </w:r>
      <w:r w:rsidRPr="001A5D1E">
        <w:rPr>
          <w:i/>
          <w:iCs/>
        </w:rPr>
        <w:t>Harper v. Lewis</w:t>
      </w:r>
      <w:r w:rsidRPr="001A5D1E">
        <w:t>, No. 19-CVS-012667 (N.C. Super. Ct., Wake Cnty. Oct. 28, 2019), Rebecca Harper, a member of the organization Common Cause, volunteered to be one of the named plaintiffs on the case.</w:t>
      </w:r>
      <w:r w:rsidR="00710622" w:rsidRPr="001A5D1E">
        <w:t xml:space="preserve"> </w:t>
      </w:r>
      <w:r w:rsidRPr="001A5D1E">
        <w:rPr>
          <w:i/>
          <w:iCs/>
        </w:rPr>
        <w:t>See</w:t>
      </w:r>
      <w:r w:rsidRPr="001A5D1E">
        <w:t xml:space="preserve"> Laura Leslie, </w:t>
      </w:r>
      <w:r w:rsidRPr="001A5D1E">
        <w:rPr>
          <w:i/>
          <w:iCs/>
        </w:rPr>
        <w:t xml:space="preserve">Meet the Cary woman behind the Supreme Court </w:t>
      </w:r>
      <w:r w:rsidRPr="002D589A">
        <w:rPr>
          <w:i/>
          <w:iCs/>
        </w:rPr>
        <w:t>case</w:t>
      </w:r>
      <w:r w:rsidRPr="002D589A">
        <w:t xml:space="preserve"> </w:t>
      </w:r>
      <w:r w:rsidRPr="002D589A">
        <w:rPr>
          <w:i/>
          <w:iCs/>
        </w:rPr>
        <w:t>Moore v. Harper</w:t>
      </w:r>
      <w:r w:rsidRPr="002D589A">
        <w:t>,</w:t>
      </w:r>
      <w:r w:rsidRPr="001A5D1E">
        <w:t xml:space="preserve"> </w:t>
      </w:r>
      <w:r w:rsidRPr="001A5D1E">
        <w:rPr>
          <w:smallCaps/>
        </w:rPr>
        <w:t>WRAL News</w:t>
      </w:r>
      <w:r w:rsidRPr="001A5D1E">
        <w:t xml:space="preserve"> (Dec. 9, 2022), https://www.wral.com/story/meet-the-cary-woman-behind-the-supreme-court-case-moore-v-harper/20621561/.</w:t>
      </w:r>
    </w:p>
  </w:footnote>
  <w:footnote w:id="58">
    <w:p w14:paraId="7F105C0B" w14:textId="42DF84C5" w:rsidR="0096059F" w:rsidRPr="001A5D1E" w:rsidRDefault="0096059F" w:rsidP="0096059F">
      <w:pPr>
        <w:pStyle w:val="FootnoteText"/>
      </w:pPr>
      <w:r w:rsidRPr="001A5D1E">
        <w:rPr>
          <w:rStyle w:val="FootnoteReference"/>
          <w:rFonts w:eastAsiaTheme="minorEastAsia"/>
        </w:rPr>
        <w:footnoteRef/>
      </w:r>
      <w:r w:rsidRPr="001A5D1E">
        <w:t xml:space="preserve"> A state constitutional prohibition on the use of partisan data in the redistricting process</w:t>
      </w:r>
      <w:r w:rsidR="00105ADB">
        <w:t xml:space="preserve">, </w:t>
      </w:r>
      <w:r w:rsidRPr="001A5D1E">
        <w:t>found in the state constitutions of Arizona, California, Colorado, Florida, Hawaii, Idaho, Iowa, Montana, Nebraska, Ohio, Oregon, Utah, and Washington, may also trigger a partisan gerrymandering claim if it is thought that the redistricting authorities have flouted that provision.</w:t>
      </w:r>
    </w:p>
  </w:footnote>
  <w:footnote w:id="59">
    <w:p w14:paraId="31A816B2" w14:textId="0DCA728F" w:rsidR="0096059F" w:rsidRPr="001A5D1E" w:rsidRDefault="0096059F" w:rsidP="0096059F">
      <w:pPr>
        <w:pStyle w:val="FootnoteText"/>
        <w:rPr>
          <w:b/>
          <w:bCs/>
        </w:rPr>
      </w:pPr>
      <w:r w:rsidRPr="001A5D1E">
        <w:rPr>
          <w:rStyle w:val="FootnoteReference"/>
          <w:rFonts w:eastAsiaTheme="minorEastAsia"/>
        </w:rPr>
        <w:footnoteRef/>
      </w:r>
      <w:r w:rsidR="00710622" w:rsidRPr="001A5D1E">
        <w:t xml:space="preserve"> </w:t>
      </w:r>
      <w:r w:rsidRPr="001A5D1E">
        <w:t>“[E]ven when there was no explicit anti-gerrymandering provision in the state constitution, beginning with the Pennsylvania Supreme Court decision in 2018, some state courts have begun to interpret older provisions of their state constitutions as implicitly prohibiting egregious gerrymandering—language that says elections shall be ‘free and equal,’ ‘free and open,’ simply ‘free,’ or language regarding the ‘right to vote.’”</w:t>
      </w:r>
      <w:r w:rsidR="00710622" w:rsidRPr="001A5D1E">
        <w:t xml:space="preserve"> </w:t>
      </w:r>
      <w:r w:rsidRPr="00A22C2F">
        <w:rPr>
          <w:i/>
          <w:iCs/>
        </w:rPr>
        <w:t>See</w:t>
      </w:r>
      <w:r w:rsidRPr="00A22C2F">
        <w:t xml:space="preserve"> </w:t>
      </w:r>
      <w:r w:rsidR="00B7293C" w:rsidRPr="0051218B">
        <w:rPr>
          <w:i/>
          <w:iCs/>
        </w:rPr>
        <w:t>supra</w:t>
      </w:r>
      <w:r w:rsidR="00B7293C" w:rsidRPr="00A22C2F">
        <w:t xml:space="preserve"> note</w:t>
      </w:r>
      <w:r w:rsidR="00F61C41">
        <w:t xml:space="preserve"> </w:t>
      </w:r>
      <w:r w:rsidR="0051218B">
        <w:fldChar w:fldCharType="begin"/>
      </w:r>
      <w:r w:rsidR="0051218B">
        <w:instrText xml:space="preserve"> NOTEREF _Ref143769340 \h </w:instrText>
      </w:r>
      <w:r w:rsidR="0051218B">
        <w:fldChar w:fldCharType="separate"/>
      </w:r>
      <w:r w:rsidR="0051218B">
        <w:t>16</w:t>
      </w:r>
      <w:r w:rsidR="0051218B">
        <w:fldChar w:fldCharType="end"/>
      </w:r>
      <w:r w:rsidR="00B7293C" w:rsidRPr="00A22C2F">
        <w:t>,</w:t>
      </w:r>
      <w:r w:rsidR="00B7293C" w:rsidRPr="002D589A">
        <w:t xml:space="preserve"> </w:t>
      </w:r>
      <w:r w:rsidRPr="002D589A">
        <w:t>Cervas, Grofman, and Matsuda at 6 &amp; n.13 (2023).</w:t>
      </w:r>
      <w:r w:rsidR="00710622" w:rsidRPr="001A5D1E">
        <w:rPr>
          <w:b/>
          <w:bCs/>
        </w:rPr>
        <w:t xml:space="preserve"> </w:t>
      </w:r>
    </w:p>
  </w:footnote>
  <w:footnote w:id="60">
    <w:p w14:paraId="2BCCC4F6" w14:textId="61011936" w:rsidR="00F139B3" w:rsidRPr="00A22C2F" w:rsidRDefault="00F139B3">
      <w:pPr>
        <w:pStyle w:val="FootnoteText"/>
        <w:rPr>
          <w:i/>
          <w:iCs/>
        </w:rPr>
      </w:pPr>
      <w:r w:rsidRPr="001A5D1E">
        <w:rPr>
          <w:rStyle w:val="FootnoteReference"/>
        </w:rPr>
        <w:footnoteRef/>
      </w:r>
      <w:r w:rsidRPr="001A5D1E">
        <w:t xml:space="preserve"> </w:t>
      </w:r>
      <w:r w:rsidRPr="00A22C2F">
        <w:rPr>
          <w:i/>
          <w:iCs/>
        </w:rPr>
        <w:t>See supra</w:t>
      </w:r>
      <w:r w:rsidR="002F52C0" w:rsidRPr="00A22C2F">
        <w:t xml:space="preserve"> paragraph </w:t>
      </w:r>
      <w:r w:rsidR="002F52C0" w:rsidRPr="00A22C2F">
        <w:fldChar w:fldCharType="begin"/>
      </w:r>
      <w:r w:rsidR="002F52C0" w:rsidRPr="00A22C2F">
        <w:instrText xml:space="preserve"> REF _Ref148196063 \r \h  \* MERGEFORMAT </w:instrText>
      </w:r>
      <w:r w:rsidR="002F52C0" w:rsidRPr="00A22C2F">
        <w:fldChar w:fldCharType="separate"/>
      </w:r>
      <w:r w:rsidR="002F52C0" w:rsidRPr="00A22C2F">
        <w:t>5</w:t>
      </w:r>
      <w:r w:rsidR="002F52C0" w:rsidRPr="00A22C2F">
        <w:fldChar w:fldCharType="end"/>
      </w:r>
      <w:r w:rsidR="002F52C0" w:rsidRPr="00A22C2F">
        <w:t xml:space="preserve"> at page </w:t>
      </w:r>
      <w:r w:rsidR="002F52C0" w:rsidRPr="00A22C2F">
        <w:fldChar w:fldCharType="begin"/>
      </w:r>
      <w:r w:rsidR="002F52C0" w:rsidRPr="00A22C2F">
        <w:instrText xml:space="preserve"> PAGEREF _Ref148196063 \h </w:instrText>
      </w:r>
      <w:r w:rsidR="002F52C0" w:rsidRPr="00A22C2F">
        <w:fldChar w:fldCharType="separate"/>
      </w:r>
      <w:r w:rsidR="002F52C0" w:rsidRPr="00A22C2F">
        <w:rPr>
          <w:noProof/>
        </w:rPr>
        <w:t>15</w:t>
      </w:r>
      <w:r w:rsidR="002F52C0" w:rsidRPr="00A22C2F">
        <w:fldChar w:fldCharType="end"/>
      </w:r>
      <w:r w:rsidR="002F52C0" w:rsidRPr="00A22C2F">
        <w:t>.</w:t>
      </w:r>
    </w:p>
  </w:footnote>
  <w:footnote w:id="61">
    <w:p w14:paraId="3F29BF72" w14:textId="022F7A7E" w:rsidR="005B7E28" w:rsidRPr="001A5D1E" w:rsidRDefault="005B7E28">
      <w:pPr>
        <w:pStyle w:val="FootnoteText"/>
        <w:rPr>
          <w:color w:val="2E74B5" w:themeColor="accent5" w:themeShade="BF"/>
        </w:rPr>
      </w:pPr>
      <w:r w:rsidRPr="00A22C2F">
        <w:rPr>
          <w:rStyle w:val="FootnoteReference"/>
        </w:rPr>
        <w:footnoteRef/>
      </w:r>
      <w:r w:rsidRPr="00A22C2F">
        <w:t xml:space="preserve"> FL, </w:t>
      </w:r>
      <w:r w:rsidR="00F036F4" w:rsidRPr="00A22C2F">
        <w:t>NY, OH, OR, UT out of FL, IA, NE</w:t>
      </w:r>
      <w:r w:rsidR="00F036F4" w:rsidRPr="001A5D1E">
        <w:t xml:space="preserve">, NY, OH, </w:t>
      </w:r>
      <w:r w:rsidR="00EA27CA" w:rsidRPr="001A5D1E">
        <w:t>OR,</w:t>
      </w:r>
      <w:r w:rsidR="00F036F4" w:rsidRPr="001A5D1E">
        <w:t xml:space="preserve"> UT</w:t>
      </w:r>
      <w:r w:rsidR="00117A09" w:rsidRPr="001A5D1E">
        <w:t>.</w:t>
      </w:r>
    </w:p>
  </w:footnote>
  <w:footnote w:id="62">
    <w:p w14:paraId="54D9363C" w14:textId="0704535E" w:rsidR="00F036F4" w:rsidRPr="001A5D1E" w:rsidRDefault="00F036F4">
      <w:pPr>
        <w:pStyle w:val="FootnoteText"/>
        <w:rPr>
          <w:color w:val="2E74B5" w:themeColor="accent5" w:themeShade="BF"/>
        </w:rPr>
      </w:pPr>
      <w:r w:rsidRPr="001A5D1E">
        <w:rPr>
          <w:rStyle w:val="FootnoteReference"/>
        </w:rPr>
        <w:footnoteRef/>
      </w:r>
      <w:r w:rsidRPr="001A5D1E">
        <w:t xml:space="preserve"> KY, MD, NC, NM</w:t>
      </w:r>
      <w:r w:rsidR="00FB369E" w:rsidRPr="001A5D1E">
        <w:t>, OR, UT</w:t>
      </w:r>
      <w:r w:rsidRPr="001A5D1E">
        <w:t xml:space="preserve"> out of AR, IL, IN, K</w:t>
      </w:r>
      <w:r w:rsidR="00C75136" w:rsidRPr="001A5D1E">
        <w:t>Y</w:t>
      </w:r>
      <w:r w:rsidRPr="001A5D1E">
        <w:t>, MD, MA, MO, NH, NC,</w:t>
      </w:r>
      <w:r w:rsidR="00075483" w:rsidRPr="001A5D1E">
        <w:t xml:space="preserve"> NM,</w:t>
      </w:r>
      <w:r w:rsidRPr="001A5D1E">
        <w:t xml:space="preserve"> OK</w:t>
      </w:r>
      <w:r w:rsidR="000E17E9" w:rsidRPr="001A5D1E">
        <w:t>, OR</w:t>
      </w:r>
      <w:r w:rsidRPr="001A5D1E">
        <w:t>, SC, TN, TX,</w:t>
      </w:r>
      <w:r w:rsidR="00FF7ECB" w:rsidRPr="001A5D1E">
        <w:t xml:space="preserve"> UT</w:t>
      </w:r>
    </w:p>
  </w:footnote>
  <w:footnote w:id="63">
    <w:p w14:paraId="71B366BD" w14:textId="2DF9EAF0" w:rsidR="003D21E5" w:rsidRPr="001A5D1E" w:rsidRDefault="003D21E5">
      <w:pPr>
        <w:pStyle w:val="FootnoteText"/>
      </w:pPr>
      <w:r w:rsidRPr="001A5D1E">
        <w:rPr>
          <w:rStyle w:val="FootnoteReference"/>
        </w:rPr>
        <w:footnoteRef/>
      </w:r>
      <w:r w:rsidRPr="001A5D1E">
        <w:t xml:space="preserve"> KS</w:t>
      </w:r>
      <w:r w:rsidR="00517E6B" w:rsidRPr="001A5D1E">
        <w:t xml:space="preserve"> o</w:t>
      </w:r>
      <w:r w:rsidRPr="001A5D1E">
        <w:t xml:space="preserve">ut of </w:t>
      </w:r>
      <w:r w:rsidR="00120280" w:rsidRPr="001A5D1E">
        <w:t xml:space="preserve">AL, GA, KS, </w:t>
      </w:r>
      <w:r w:rsidR="00BD7972" w:rsidRPr="001A5D1E">
        <w:t xml:space="preserve">LA, ME, MS, NV, RI, </w:t>
      </w:r>
      <w:r w:rsidR="00784D7E" w:rsidRPr="001A5D1E">
        <w:t>WV</w:t>
      </w:r>
      <w:r w:rsidR="00117A09" w:rsidRPr="001A5D1E">
        <w:t xml:space="preserve">. We do not include NJ here because </w:t>
      </w:r>
      <w:r w:rsidR="00C50948" w:rsidRPr="001A5D1E">
        <w:t xml:space="preserve">the map was drawn by a commission including a non-party </w:t>
      </w:r>
      <w:r w:rsidR="0077041B" w:rsidRPr="001A5D1E">
        <w:t xml:space="preserve">tie-breaking vote. </w:t>
      </w:r>
    </w:p>
  </w:footnote>
  <w:footnote w:id="64">
    <w:p w14:paraId="53CB2F3A" w14:textId="472CA552" w:rsidR="0096059F" w:rsidRPr="001A5D1E" w:rsidRDefault="0096059F" w:rsidP="0096059F">
      <w:pPr>
        <w:pStyle w:val="FootnoteText"/>
      </w:pPr>
      <w:r w:rsidRPr="001A5D1E">
        <w:rPr>
          <w:rStyle w:val="FootnoteReference"/>
          <w:rFonts w:eastAsiaTheme="minorEastAsia"/>
        </w:rPr>
        <w:footnoteRef/>
      </w:r>
      <w:r w:rsidRPr="001A5D1E">
        <w:t xml:space="preserve"> Of course, the likelihood of successful challenge depends not just on the state-specific legal environment, but also state-specific case facts.</w:t>
      </w:r>
    </w:p>
  </w:footnote>
  <w:footnote w:id="65">
    <w:p w14:paraId="20A6D590" w14:textId="77777777" w:rsidR="008A7E64" w:rsidRPr="001A5D1E" w:rsidRDefault="008A7E64" w:rsidP="008A7E64">
      <w:pPr>
        <w:pStyle w:val="FootnoteText"/>
      </w:pPr>
      <w:r w:rsidRPr="001A5D1E">
        <w:rPr>
          <w:rStyle w:val="FootnoteReference"/>
        </w:rPr>
        <w:footnoteRef/>
      </w:r>
      <w:r w:rsidRPr="001A5D1E">
        <w:t xml:space="preserve"> MD, NY, NC, OH out of KS, MD, NJ, NY, NC, OH, OR</w:t>
      </w:r>
    </w:p>
  </w:footnote>
  <w:footnote w:id="66">
    <w:p w14:paraId="631A370C" w14:textId="11C280B0" w:rsidR="003C05DA" w:rsidRPr="001A5D1E" w:rsidRDefault="003C05DA" w:rsidP="003C05DA">
      <w:pPr>
        <w:rPr>
          <w:sz w:val="18"/>
          <w:szCs w:val="18"/>
        </w:rPr>
      </w:pPr>
      <w:r w:rsidRPr="001A5D1E">
        <w:rPr>
          <w:rStyle w:val="FootnoteReference"/>
          <w:rFonts w:eastAsiaTheme="minorEastAsia"/>
          <w:sz w:val="18"/>
          <w:szCs w:val="18"/>
        </w:rPr>
        <w:footnoteRef/>
      </w:r>
      <w:r w:rsidRPr="001A5D1E">
        <w:rPr>
          <w:sz w:val="18"/>
          <w:szCs w:val="18"/>
        </w:rPr>
        <w:t xml:space="preserve"> Relatedly, we would note that the vigorous implementation of Section 5 of the Voting Rights Act reduced the frequency of many types of discriminatory action by state authority and made counting successful section </w:t>
      </w:r>
      <w:r w:rsidR="009F0DCC" w:rsidRPr="001A5D1E">
        <w:rPr>
          <w:sz w:val="18"/>
          <w:szCs w:val="18"/>
        </w:rPr>
        <w:t>2</w:t>
      </w:r>
      <w:r w:rsidRPr="001A5D1E">
        <w:rPr>
          <w:sz w:val="18"/>
          <w:szCs w:val="18"/>
        </w:rPr>
        <w:t xml:space="preserve"> </w:t>
      </w:r>
      <w:r w:rsidRPr="002D589A">
        <w:rPr>
          <w:sz w:val="18"/>
          <w:szCs w:val="18"/>
        </w:rPr>
        <w:t xml:space="preserve">challenges a misleading way of judging the success of that provision. As the dissenters said in </w:t>
      </w:r>
      <w:r w:rsidRPr="002D589A">
        <w:rPr>
          <w:i/>
          <w:iCs/>
          <w:sz w:val="18"/>
          <w:szCs w:val="18"/>
        </w:rPr>
        <w:t>Shelby County</w:t>
      </w:r>
      <w:r w:rsidRPr="002D589A">
        <w:rPr>
          <w:sz w:val="18"/>
          <w:szCs w:val="18"/>
        </w:rPr>
        <w:t xml:space="preserve">, 570 U.S. </w:t>
      </w:r>
      <w:r w:rsidR="002D589A" w:rsidRPr="002D589A">
        <w:rPr>
          <w:sz w:val="18"/>
          <w:szCs w:val="18"/>
        </w:rPr>
        <w:t xml:space="preserve">at </w:t>
      </w:r>
      <w:r w:rsidRPr="002D589A">
        <w:rPr>
          <w:sz w:val="18"/>
          <w:szCs w:val="18"/>
        </w:rPr>
        <w:t>589, “[</w:t>
      </w:r>
      <w:r w:rsidRPr="001A5D1E">
        <w:rPr>
          <w:sz w:val="18"/>
          <w:szCs w:val="18"/>
        </w:rPr>
        <w:t>t]hrowing out preclearance when it has worked and is continuing to work to stop discriminatory changes is like throwing away your umbrella in a rainstorm because you are not getting wet.”</w:t>
      </w:r>
    </w:p>
  </w:footnote>
  <w:footnote w:id="67">
    <w:p w14:paraId="6823FB9A" w14:textId="65AF8C22" w:rsidR="00792661" w:rsidRPr="001A5D1E" w:rsidRDefault="00792661">
      <w:pPr>
        <w:pStyle w:val="FootnoteText"/>
      </w:pPr>
      <w:r w:rsidRPr="001A5D1E">
        <w:rPr>
          <w:rStyle w:val="FootnoteReference"/>
        </w:rPr>
        <w:footnoteRef/>
      </w:r>
      <w:r w:rsidRPr="001A5D1E">
        <w:t xml:space="preserve"> </w:t>
      </w:r>
      <w:r w:rsidR="003C05DA" w:rsidRPr="001A5D1E">
        <w:t xml:space="preserve">A case out of North Carolina, </w:t>
      </w:r>
      <w:r w:rsidR="003C05DA" w:rsidRPr="001A5D1E">
        <w:rPr>
          <w:i/>
          <w:iCs/>
        </w:rPr>
        <w:t>Moore v. Harper</w:t>
      </w:r>
      <w:r w:rsidR="003C05DA" w:rsidRPr="001A5D1E">
        <w:t>, decided by the Supreme Court after the November 2022 election</w:t>
      </w:r>
      <w:r w:rsidR="003464B0" w:rsidRPr="001A5D1E">
        <w:t>, challenged</w:t>
      </w:r>
      <w:r w:rsidR="003C05DA" w:rsidRPr="001A5D1E">
        <w:t xml:space="preserve"> whether a state court could be allowed to interpret indirect language from their state’s constitution to constrain a legislature from enacting a partisan gerrymander. </w:t>
      </w:r>
      <w:r w:rsidR="002D589A">
        <w:t xml:space="preserve"> </w:t>
      </w:r>
      <w:r w:rsidR="002D589A" w:rsidRPr="002D589A">
        <w:rPr>
          <w:i/>
          <w:iCs/>
        </w:rPr>
        <w:t>Moore v. Harper</w:t>
      </w:r>
      <w:r w:rsidR="002D589A" w:rsidRPr="002D589A">
        <w:t>, 14</w:t>
      </w:r>
      <w:r w:rsidR="002D589A">
        <w:t>3</w:t>
      </w:r>
      <w:r w:rsidR="002D589A" w:rsidRPr="002D589A">
        <w:t xml:space="preserve"> S. Ct. </w:t>
      </w:r>
      <w:r w:rsidR="002D589A">
        <w:t>2065, 2065</w:t>
      </w:r>
      <w:r w:rsidR="002D589A" w:rsidRPr="002D589A">
        <w:t xml:space="preserve"> (202</w:t>
      </w:r>
      <w:r w:rsidR="002D589A">
        <w:t>3</w:t>
      </w:r>
      <w:r w:rsidR="002D589A" w:rsidRPr="002D589A">
        <w:t>)</w:t>
      </w:r>
      <w:r w:rsidR="00105ADB" w:rsidRPr="002D589A">
        <w:t xml:space="preserve">.  </w:t>
      </w:r>
      <w:r w:rsidR="00465CA6" w:rsidRPr="002D589A">
        <w:t>The challenge</w:t>
      </w:r>
      <w:r w:rsidR="00465CA6" w:rsidRPr="001A5D1E">
        <w:t xml:space="preserve"> in </w:t>
      </w:r>
      <w:r w:rsidR="00465CA6" w:rsidRPr="001A5D1E">
        <w:rPr>
          <w:i/>
          <w:iCs/>
        </w:rPr>
        <w:t>Moore</w:t>
      </w:r>
      <w:r w:rsidR="00465CA6" w:rsidRPr="001A5D1E">
        <w:t xml:space="preserve"> suggested that the U.S. Constitution’s Election Clause gave exclusive power to state </w:t>
      </w:r>
      <w:r w:rsidR="00634BC0" w:rsidRPr="001A5D1E">
        <w:t>legislatures</w:t>
      </w:r>
      <w:r w:rsidR="00465CA6" w:rsidRPr="001A5D1E">
        <w:t xml:space="preserve"> for determining rules for federal elections, including </w:t>
      </w:r>
      <w:r w:rsidR="00634BC0" w:rsidRPr="001A5D1E">
        <w:t xml:space="preserve">redistricting. </w:t>
      </w:r>
      <w:r w:rsidR="002D589A">
        <w:rPr>
          <w:i/>
          <w:iCs/>
        </w:rPr>
        <w:t>Id</w:t>
      </w:r>
      <w:r w:rsidR="00105ADB">
        <w:t xml:space="preserve">.  </w:t>
      </w:r>
      <w:r w:rsidR="00854877" w:rsidRPr="001A5D1E">
        <w:t xml:space="preserve">The court determined that </w:t>
      </w:r>
      <w:r w:rsidR="00B40728" w:rsidRPr="001A5D1E">
        <w:t xml:space="preserve">the “Elections Clause does not insulate state legislatures from ordinary exercise of state judicial review for violations of state constitutional constraints on lawmaking.” </w:t>
      </w:r>
      <w:r w:rsidR="002D589A">
        <w:rPr>
          <w:i/>
          <w:iCs/>
        </w:rPr>
        <w:t>Id.</w:t>
      </w:r>
      <w:r w:rsidR="00B40728" w:rsidRPr="001A5D1E">
        <w:t xml:space="preserve">, </w:t>
      </w:r>
      <w:r w:rsidR="0013648E">
        <w:t xml:space="preserve">at </w:t>
      </w:r>
      <w:r w:rsidR="00B40728" w:rsidRPr="001A5D1E">
        <w:t>2065.</w:t>
      </w:r>
      <w:r w:rsidR="00C22445" w:rsidRPr="001A5D1E">
        <w:t xml:space="preserve"> However, Justice Kavanaugh issued a concurring opinion that </w:t>
      </w:r>
      <w:r w:rsidR="001E7ED2" w:rsidRPr="001A5D1E">
        <w:t>says,</w:t>
      </w:r>
      <w:r w:rsidR="00D4318C" w:rsidRPr="001A5D1E">
        <w:t xml:space="preserve"> “a state court's interpretation of state law in a case implicating the Elections Clause is subject to federal court review”</w:t>
      </w:r>
      <w:r w:rsidR="00AF114C" w:rsidRPr="001A5D1E">
        <w:t xml:space="preserve"> and that </w:t>
      </w:r>
      <w:r w:rsidR="00012E2D" w:rsidRPr="001A5D1E">
        <w:t xml:space="preserve">state courts </w:t>
      </w:r>
      <w:r w:rsidR="003705BF" w:rsidRPr="001A5D1E">
        <w:t>cannot “</w:t>
      </w:r>
      <w:r w:rsidR="001E7ED2" w:rsidRPr="001A5D1E">
        <w:t>’impermissibly distort</w:t>
      </w:r>
      <w:r w:rsidR="0013648E">
        <w:t>[]</w:t>
      </w:r>
      <w:r w:rsidR="001E7ED2" w:rsidRPr="001A5D1E">
        <w:t xml:space="preserve">’ </w:t>
      </w:r>
      <w:r w:rsidR="001E7ED2" w:rsidRPr="002D589A">
        <w:t>state law ‘beyond what a fair reading required.’</w:t>
      </w:r>
      <w:r w:rsidR="009D7E95" w:rsidRPr="002D589A">
        <w:t xml:space="preserve">” </w:t>
      </w:r>
      <w:r w:rsidR="002D589A" w:rsidRPr="002D589A">
        <w:rPr>
          <w:i/>
          <w:iCs/>
        </w:rPr>
        <w:t>Id.</w:t>
      </w:r>
      <w:r w:rsidR="00161CAF" w:rsidRPr="002D589A">
        <w:t>.</w:t>
      </w:r>
      <w:r w:rsidR="009D7E95" w:rsidRPr="002D589A">
        <w:t xml:space="preserve"> at 2090 (quoting </w:t>
      </w:r>
      <w:r w:rsidR="009D7E95" w:rsidRPr="002D589A">
        <w:rPr>
          <w:i/>
          <w:iCs/>
        </w:rPr>
        <w:t>Bush v. Gore</w:t>
      </w:r>
      <w:r w:rsidR="00D50DDC" w:rsidRPr="002D589A">
        <w:t>,</w:t>
      </w:r>
      <w:r w:rsidR="003705BF" w:rsidRPr="002D589A">
        <w:t xml:space="preserve"> 531 U.S. 98, 115).</w:t>
      </w:r>
      <w:r w:rsidR="00CB2AAB" w:rsidRPr="002D589A">
        <w:t xml:space="preserve"> The</w:t>
      </w:r>
      <w:r w:rsidR="00CB2AAB" w:rsidRPr="001A5D1E">
        <w:t xml:space="preserve"> U.S. Supreme Court had previously denied </w:t>
      </w:r>
      <w:r w:rsidR="00CB2AAB" w:rsidRPr="001A5D1E">
        <w:rPr>
          <w:i/>
          <w:iCs/>
        </w:rPr>
        <w:t>cert</w:t>
      </w:r>
      <w:r w:rsidR="00CB2AAB" w:rsidRPr="001A5D1E">
        <w:t xml:space="preserve"> in </w:t>
      </w:r>
      <w:r w:rsidR="00CB2AAB" w:rsidRPr="001A5D1E">
        <w:rPr>
          <w:i/>
          <w:iCs/>
        </w:rPr>
        <w:t>Costello v. Carter</w:t>
      </w:r>
      <w:r w:rsidR="00CB2AAB" w:rsidRPr="001A5D1E">
        <w:t xml:space="preserve">, 143 S. Ct. 102 (2022), a case which questioned the role of </w:t>
      </w:r>
      <w:r w:rsidR="00450601" w:rsidRPr="001A5D1E">
        <w:t xml:space="preserve">courts </w:t>
      </w:r>
      <w:r w:rsidR="006F3070" w:rsidRPr="001A5D1E">
        <w:t xml:space="preserve">imposing remedial maps </w:t>
      </w:r>
      <w:r w:rsidR="009C152C" w:rsidRPr="001A5D1E">
        <w:t>in response to either an impasse in the state legislature (and governor) or in response to a constitutional violation.</w:t>
      </w:r>
    </w:p>
  </w:footnote>
  <w:footnote w:id="68">
    <w:p w14:paraId="40F68609" w14:textId="2EB9881D" w:rsidR="00D67339" w:rsidRPr="001A5D1E" w:rsidRDefault="00D67339">
      <w:pPr>
        <w:pStyle w:val="FootnoteText"/>
      </w:pPr>
      <w:r w:rsidRPr="001A5D1E">
        <w:rPr>
          <w:rStyle w:val="FootnoteReference"/>
        </w:rPr>
        <w:footnoteRef/>
      </w:r>
      <w:r w:rsidRPr="001A5D1E">
        <w:t xml:space="preserve"> </w:t>
      </w:r>
      <w:r w:rsidR="002D6047" w:rsidRPr="001A5D1E">
        <w:t xml:space="preserve">FL, KS, KY, MD, </w:t>
      </w:r>
      <w:r w:rsidR="00793B2C" w:rsidRPr="001A5D1E">
        <w:t xml:space="preserve">NJ, NM, NY, NC, OH, </w:t>
      </w:r>
      <w:r w:rsidR="00390CD9" w:rsidRPr="001A5D1E">
        <w:t xml:space="preserve">OR, </w:t>
      </w:r>
      <w:r w:rsidR="00793B2C" w:rsidRPr="001A5D1E">
        <w:t>UT</w:t>
      </w:r>
    </w:p>
  </w:footnote>
  <w:footnote w:id="69">
    <w:p w14:paraId="47519686" w14:textId="6FDFC485" w:rsidR="00A7199E" w:rsidRPr="001A5D1E" w:rsidRDefault="00A7199E">
      <w:pPr>
        <w:pStyle w:val="FootnoteText"/>
      </w:pPr>
      <w:r w:rsidRPr="001A5D1E">
        <w:rPr>
          <w:rStyle w:val="FootnoteReference"/>
        </w:rPr>
        <w:footnoteRef/>
      </w:r>
      <w:r w:rsidRPr="001A5D1E">
        <w:t xml:space="preserve"> </w:t>
      </w:r>
      <w:r w:rsidRPr="00A22C2F">
        <w:rPr>
          <w:i/>
          <w:iCs/>
        </w:rPr>
        <w:t xml:space="preserve">See supra </w:t>
      </w:r>
      <w:r w:rsidRPr="00A22C2F">
        <w:t xml:space="preserve">note </w:t>
      </w:r>
      <w:r w:rsidRPr="00A22C2F">
        <w:fldChar w:fldCharType="begin"/>
      </w:r>
      <w:r w:rsidRPr="00A22C2F">
        <w:instrText xml:space="preserve"> NOTEREF _Ref148350382 \h </w:instrText>
      </w:r>
      <w:r w:rsidR="003C06B1" w:rsidRPr="00A22C2F">
        <w:instrText xml:space="preserve"> \* MERGEFORMAT </w:instrText>
      </w:r>
      <w:r w:rsidRPr="00A22C2F">
        <w:fldChar w:fldCharType="separate"/>
      </w:r>
      <w:r w:rsidRPr="00A22C2F">
        <w:t>64</w:t>
      </w:r>
      <w:r w:rsidRPr="00A22C2F">
        <w:fldChar w:fldCharType="end"/>
      </w:r>
      <w:r w:rsidRPr="00A22C2F">
        <w:t>.</w:t>
      </w:r>
    </w:p>
  </w:footnote>
  <w:footnote w:id="70">
    <w:p w14:paraId="52667B26" w14:textId="62F0386F" w:rsidR="00E465B5" w:rsidRPr="001A5D1E" w:rsidRDefault="00E465B5">
      <w:pPr>
        <w:pStyle w:val="FootnoteText"/>
        <w:rPr>
          <w:i/>
          <w:iCs/>
        </w:rPr>
      </w:pPr>
      <w:r w:rsidRPr="001A5D1E">
        <w:rPr>
          <w:rStyle w:val="FootnoteReference"/>
        </w:rPr>
        <w:footnoteRef/>
      </w:r>
      <w:r w:rsidRPr="001A5D1E">
        <w:t xml:space="preserve"> Though, some states have adopted provisions similar to the federal Voting Rights Act. </w:t>
      </w:r>
      <w:r w:rsidR="00EE256C" w:rsidRPr="001A5D1E">
        <w:t xml:space="preserve">For additional information about state voting rights, </w:t>
      </w:r>
      <w:r w:rsidR="00EE256C" w:rsidRPr="001A5D1E">
        <w:rPr>
          <w:i/>
          <w:iCs/>
        </w:rPr>
        <w:t>se</w:t>
      </w:r>
      <w:r w:rsidRPr="001A5D1E">
        <w:rPr>
          <w:i/>
          <w:iCs/>
        </w:rPr>
        <w:t xml:space="preserve">e </w:t>
      </w:r>
      <w:r w:rsidR="006A0DAE" w:rsidRPr="001A5D1E">
        <w:t xml:space="preserve">Ruth Greenwood &amp; Nicholas Stephanopoulos, </w:t>
      </w:r>
      <w:r w:rsidR="006A0DAE" w:rsidRPr="001A5D1E">
        <w:rPr>
          <w:i/>
          <w:iCs/>
        </w:rPr>
        <w:t xml:space="preserve">Voting Rights Federalism, </w:t>
      </w:r>
      <w:r w:rsidR="006A0DAE" w:rsidRPr="001A5D1E">
        <w:t>Emory Law Journal</w:t>
      </w:r>
      <w:r w:rsidR="00264671" w:rsidRPr="001A5D1E">
        <w:t xml:space="preserve"> </w:t>
      </w:r>
      <w:r w:rsidR="006A0DAE" w:rsidRPr="001A5D1E">
        <w:t>(forthcoming).</w:t>
      </w:r>
    </w:p>
  </w:footnote>
  <w:footnote w:id="71">
    <w:p w14:paraId="4DC88B67" w14:textId="561EC89D" w:rsidR="0096059F" w:rsidRPr="001A5D1E" w:rsidRDefault="0096059F" w:rsidP="0096059F">
      <w:pPr>
        <w:pStyle w:val="FootnoteText"/>
      </w:pPr>
      <w:r w:rsidRPr="001A5D1E">
        <w:rPr>
          <w:rStyle w:val="FootnoteReference"/>
          <w:rFonts w:eastAsiaTheme="minorEastAsia"/>
        </w:rPr>
        <w:footnoteRef/>
      </w:r>
      <w:r w:rsidRPr="001A5D1E">
        <w:t xml:space="preserve"> We leave to a subsequent essay a more detailed analysis of the use by individual justices or sets of justices of specific criteria/metrics and how they set a threshold to decide when a metric could be taken to provide evidence that the</w:t>
      </w:r>
      <w:r w:rsidR="00710622" w:rsidRPr="001A5D1E">
        <w:t xml:space="preserve"> </w:t>
      </w:r>
      <w:r w:rsidRPr="001A5D1E">
        <w:t>level of partisan gerrymandering was beyond</w:t>
      </w:r>
      <w:r w:rsidR="00710622" w:rsidRPr="001A5D1E">
        <w:t xml:space="preserve"> </w:t>
      </w:r>
      <w:r w:rsidRPr="001A5D1E">
        <w:t>“politics as usual” and rose to the level of a constitutional violation.</w:t>
      </w:r>
      <w:r w:rsidR="00710622" w:rsidRPr="001A5D1E">
        <w:t xml:space="preserve"> </w:t>
      </w:r>
      <w:r w:rsidRPr="001A5D1E">
        <w:t>In that essay we also discuss how justices dealt with tradeoffs/conflicts among criteria.</w:t>
      </w:r>
    </w:p>
  </w:footnote>
  <w:footnote w:id="72">
    <w:p w14:paraId="3C2F6971" w14:textId="0E2B2D6A" w:rsidR="005E1318" w:rsidRPr="001A5D1E" w:rsidRDefault="005E1318">
      <w:pPr>
        <w:pStyle w:val="FootnoteText"/>
      </w:pPr>
      <w:r w:rsidRPr="001A5D1E">
        <w:rPr>
          <w:rStyle w:val="FootnoteReference"/>
        </w:rPr>
        <w:footnoteRef/>
      </w:r>
      <w:r w:rsidRPr="001A5D1E">
        <w:t xml:space="preserve"> We have done our best to track down the partisan affiliations of </w:t>
      </w:r>
      <w:r w:rsidR="009068B9">
        <w:t>j</w:t>
      </w:r>
      <w:r w:rsidRPr="001A5D1E">
        <w:t>ustices.</w:t>
      </w:r>
      <w:r w:rsidR="00766F67" w:rsidRPr="001A5D1E">
        <w:t xml:space="preserve"> </w:t>
      </w:r>
      <w:r w:rsidR="00766F67" w:rsidRPr="003D0892">
        <w:rPr>
          <w:i/>
          <w:iCs/>
        </w:rPr>
        <w:t xml:space="preserve">See </w:t>
      </w:r>
      <w:r w:rsidR="003D0892" w:rsidRPr="003D0892">
        <w:rPr>
          <w:i/>
          <w:iCs/>
        </w:rPr>
        <w:t>infra</w:t>
      </w:r>
      <w:r w:rsidR="00766F67" w:rsidRPr="003D0892">
        <w:t xml:space="preserve"> note</w:t>
      </w:r>
      <w:r w:rsidR="002D589A">
        <w:t xml:space="preserve"> </w:t>
      </w:r>
      <w:r w:rsidR="003D0892">
        <w:rPr>
          <w:highlight w:val="yellow"/>
        </w:rPr>
        <w:fldChar w:fldCharType="begin"/>
      </w:r>
      <w:r w:rsidR="003D0892">
        <w:instrText xml:space="preserve"> NOTEREF _Ref148359203 \h </w:instrText>
      </w:r>
      <w:r w:rsidR="003D0892">
        <w:rPr>
          <w:highlight w:val="yellow"/>
        </w:rPr>
      </w:r>
      <w:r w:rsidR="003D0892">
        <w:rPr>
          <w:highlight w:val="yellow"/>
        </w:rPr>
        <w:fldChar w:fldCharType="separate"/>
      </w:r>
      <w:r w:rsidR="003D0892">
        <w:t>81</w:t>
      </w:r>
      <w:r w:rsidR="003D0892">
        <w:rPr>
          <w:highlight w:val="yellow"/>
        </w:rPr>
        <w:fldChar w:fldCharType="end"/>
      </w:r>
      <w:r w:rsidR="00264671" w:rsidRPr="001A5D1E">
        <w:t>.</w:t>
      </w:r>
      <w:r w:rsidRPr="001A5D1E">
        <w:t xml:space="preserve"> </w:t>
      </w:r>
      <w:r w:rsidR="008078E3" w:rsidRPr="001A5D1E">
        <w:t xml:space="preserve">There are several challenges to this task and our data here should be viewed as illustrative rather than </w:t>
      </w:r>
      <w:r w:rsidR="00734609" w:rsidRPr="001A5D1E">
        <w:t>definitive.</w:t>
      </w:r>
      <w:r w:rsidR="00DB35E9" w:rsidRPr="001A5D1E">
        <w:t xml:space="preserve"> For instance, </w:t>
      </w:r>
      <w:r w:rsidR="0013648E">
        <w:t xml:space="preserve">on </w:t>
      </w:r>
      <w:r w:rsidR="00DB35E9" w:rsidRPr="001A5D1E">
        <w:t>the Court of Appeals, New York state’s high</w:t>
      </w:r>
      <w:r w:rsidR="0013648E">
        <w:t>est</w:t>
      </w:r>
      <w:r w:rsidR="00DB35E9" w:rsidRPr="001A5D1E">
        <w:t xml:space="preserve"> court, </w:t>
      </w:r>
      <w:r w:rsidR="009068B9">
        <w:t>j</w:t>
      </w:r>
      <w:r w:rsidR="00DB35E9" w:rsidRPr="001A5D1E">
        <w:t>ustices are appointed by the governor and confirmed by the state senate</w:t>
      </w:r>
      <w:r w:rsidR="00BD5C19">
        <w:t xml:space="preserve"> (a list of </w:t>
      </w:r>
      <w:r w:rsidR="00135A6B">
        <w:t xml:space="preserve">possible appointees is </w:t>
      </w:r>
      <w:r w:rsidR="008B6B27">
        <w:t xml:space="preserve">provided to the governor by the </w:t>
      </w:r>
      <w:r w:rsidR="009A44BB">
        <w:t xml:space="preserve">Commission on Judicial </w:t>
      </w:r>
      <w:r w:rsidR="006F1C5B">
        <w:t>Nominations.</w:t>
      </w:r>
      <w:r w:rsidR="009A44BB">
        <w:t xml:space="preserve"> </w:t>
      </w:r>
      <w:r w:rsidR="009A44BB">
        <w:rPr>
          <w:i/>
          <w:iCs/>
        </w:rPr>
        <w:t xml:space="preserve">See </w:t>
      </w:r>
      <w:r w:rsidR="006F1C5B">
        <w:t xml:space="preserve">NY </w:t>
      </w:r>
      <w:r w:rsidR="009A44BB">
        <w:t xml:space="preserve">Const. </w:t>
      </w:r>
      <w:r w:rsidR="002E04BB">
        <w:t>Art VI</w:t>
      </w:r>
      <w:r w:rsidR="006F1C5B">
        <w:t xml:space="preserve"> </w:t>
      </w:r>
      <w:r w:rsidR="006F1C5B" w:rsidRPr="006F1C5B">
        <w:t>§</w:t>
      </w:r>
      <w:r w:rsidR="006F1C5B">
        <w:t xml:space="preserve"> 2</w:t>
      </w:r>
      <w:r w:rsidR="009A44BB">
        <w:t>)</w:t>
      </w:r>
      <w:r w:rsidR="00DB35E9" w:rsidRPr="001A5D1E">
        <w:t xml:space="preserve">. The </w:t>
      </w:r>
      <w:r w:rsidR="009068B9">
        <w:t>j</w:t>
      </w:r>
      <w:r w:rsidR="00DB35E9" w:rsidRPr="001A5D1E">
        <w:t xml:space="preserve">ustices themselves do not have a partisan </w:t>
      </w:r>
      <w:r w:rsidR="008B51C2" w:rsidRPr="001A5D1E">
        <w:t xml:space="preserve">affiliation </w:t>
      </w:r>
      <w:r w:rsidR="00472B58" w:rsidRPr="001A5D1E">
        <w:t xml:space="preserve">the way someone who runs for office would (such as in Pennsylvania, where </w:t>
      </w:r>
      <w:r w:rsidR="009068B9">
        <w:t>j</w:t>
      </w:r>
      <w:r w:rsidR="00472B58" w:rsidRPr="001A5D1E">
        <w:t>ustices are elected via statewide election).</w:t>
      </w:r>
      <w:r w:rsidR="00DB35E9" w:rsidRPr="001A5D1E">
        <w:t xml:space="preserve"> When the </w:t>
      </w:r>
      <w:r w:rsidR="00472B58" w:rsidRPr="001A5D1E">
        <w:t>governor and the majority party of the state senate</w:t>
      </w:r>
      <w:r w:rsidR="008B51C2" w:rsidRPr="001A5D1E">
        <w:t xml:space="preserve"> have differing aff</w:t>
      </w:r>
      <w:r w:rsidR="00DF265D" w:rsidRPr="001A5D1E">
        <w:t>ili</w:t>
      </w:r>
      <w:r w:rsidR="008B51C2" w:rsidRPr="001A5D1E">
        <w:t xml:space="preserve">ations, </w:t>
      </w:r>
      <w:r w:rsidR="00DF265D" w:rsidRPr="001A5D1E">
        <w:t xml:space="preserve">it is </w:t>
      </w:r>
      <w:r w:rsidR="008B51C2" w:rsidRPr="001A5D1E">
        <w:t xml:space="preserve">not always clear how to </w:t>
      </w:r>
      <w:r w:rsidR="00DF265D" w:rsidRPr="001A5D1E">
        <w:t>classify them.</w:t>
      </w:r>
    </w:p>
  </w:footnote>
  <w:footnote w:id="73">
    <w:p w14:paraId="562994E9" w14:textId="1A0203E2" w:rsidR="00521F53" w:rsidRPr="001A5D1E" w:rsidRDefault="00521F53">
      <w:pPr>
        <w:pStyle w:val="FootnoteText"/>
      </w:pPr>
      <w:r w:rsidRPr="001A5D1E">
        <w:rPr>
          <w:rStyle w:val="FootnoteReference"/>
        </w:rPr>
        <w:footnoteRef/>
      </w:r>
      <w:r w:rsidRPr="001A5D1E">
        <w:t xml:space="preserve"> MD</w:t>
      </w:r>
      <w:r w:rsidR="00376FC1" w:rsidRPr="001A5D1E">
        <w:t xml:space="preserve"> (never reached the state’s high court, but </w:t>
      </w:r>
      <w:r w:rsidR="005F37FD">
        <w:t xml:space="preserve">the </w:t>
      </w:r>
      <w:r w:rsidR="00376FC1" w:rsidRPr="001A5D1E">
        <w:t xml:space="preserve">plan was ruled unconstitutional by </w:t>
      </w:r>
      <w:r w:rsidR="005F37FD">
        <w:t xml:space="preserve">the </w:t>
      </w:r>
      <w:r w:rsidR="00376FC1" w:rsidRPr="001A5D1E">
        <w:t>trial court)</w:t>
      </w:r>
      <w:r w:rsidRPr="001A5D1E">
        <w:t xml:space="preserve">, NY, NC, </w:t>
      </w:r>
      <w:r w:rsidR="00A0203D" w:rsidRPr="001A5D1E">
        <w:t xml:space="preserve">OH, </w:t>
      </w:r>
      <w:r w:rsidRPr="001A5D1E">
        <w:t>PA</w:t>
      </w:r>
      <w:r w:rsidR="00823EED">
        <w:t>. In no state did a trial court get reversed by the higher court.</w:t>
      </w:r>
    </w:p>
  </w:footnote>
  <w:footnote w:id="74">
    <w:p w14:paraId="376C68F7" w14:textId="045DF849" w:rsidR="002F68FE" w:rsidRPr="001A5D1E" w:rsidRDefault="002F68FE">
      <w:pPr>
        <w:pStyle w:val="FootnoteText"/>
      </w:pPr>
      <w:r w:rsidRPr="001A5D1E">
        <w:rPr>
          <w:rStyle w:val="FootnoteReference"/>
        </w:rPr>
        <w:footnoteRef/>
      </w:r>
      <w:r w:rsidRPr="001A5D1E">
        <w:t xml:space="preserve"> </w:t>
      </w:r>
      <w:r w:rsidR="0010361F">
        <w:t>In Pennsylvania, t</w:t>
      </w:r>
      <w:r w:rsidRPr="001A5D1E">
        <w:t xml:space="preserve">he legislature’s </w:t>
      </w:r>
      <w:r w:rsidR="008C2CFB" w:rsidRPr="001A5D1E">
        <w:t>preferred</w:t>
      </w:r>
      <w:r w:rsidRPr="001A5D1E">
        <w:t xml:space="preserve"> map was selected by the </w:t>
      </w:r>
      <w:r w:rsidR="008C2CFB" w:rsidRPr="001A5D1E">
        <w:t>lower court judge.</w:t>
      </w:r>
      <w:r w:rsidR="00205B95">
        <w:t xml:space="preserve"> The state Supreme Court, however, did not take the </w:t>
      </w:r>
      <w:r w:rsidR="008F7CE0">
        <w:t>recommendation from the lower court and instead appointed an outside expert to help them draw their own map.</w:t>
      </w:r>
    </w:p>
  </w:footnote>
  <w:footnote w:id="75">
    <w:p w14:paraId="74A859E4" w14:textId="4434A381" w:rsidR="0096059F" w:rsidRPr="001A5D1E" w:rsidRDefault="0096059F" w:rsidP="0096059F">
      <w:pPr>
        <w:pStyle w:val="FootnoteText"/>
      </w:pPr>
      <w:r w:rsidRPr="001A5D1E">
        <w:rPr>
          <w:rStyle w:val="FootnoteReference"/>
          <w:rFonts w:eastAsiaTheme="minorEastAsia"/>
        </w:rPr>
        <w:footnoteRef/>
      </w:r>
      <w:r w:rsidRPr="001A5D1E">
        <w:t xml:space="preserve"> As noted </w:t>
      </w:r>
      <w:r w:rsidR="00335782" w:rsidRPr="001A5D1E">
        <w:t xml:space="preserve">later </w:t>
      </w:r>
      <w:r w:rsidR="007626D2" w:rsidRPr="00A22C2F">
        <w:t>(</w:t>
      </w:r>
      <w:r w:rsidR="007626D2" w:rsidRPr="00A22C2F">
        <w:rPr>
          <w:i/>
          <w:iCs/>
        </w:rPr>
        <w:t>s</w:t>
      </w:r>
      <w:r w:rsidR="00335782" w:rsidRPr="00A22C2F">
        <w:rPr>
          <w:i/>
          <w:iCs/>
        </w:rPr>
        <w:t>ee infra</w:t>
      </w:r>
      <w:r w:rsidR="00335782" w:rsidRPr="00A22C2F">
        <w:t xml:space="preserve"> note </w:t>
      </w:r>
      <w:r w:rsidR="00A22C2F" w:rsidRPr="00A22C2F">
        <w:fldChar w:fldCharType="begin"/>
      </w:r>
      <w:r w:rsidR="00A22C2F" w:rsidRPr="00A22C2F">
        <w:instrText xml:space="preserve"> NOTEREF _Ref148359631 \h </w:instrText>
      </w:r>
      <w:r w:rsidR="00A22C2F">
        <w:instrText xml:space="preserve"> \* MERGEFORMAT </w:instrText>
      </w:r>
      <w:r w:rsidR="00A22C2F" w:rsidRPr="00A22C2F">
        <w:fldChar w:fldCharType="separate"/>
      </w:r>
      <w:r w:rsidR="00A22C2F" w:rsidRPr="00A22C2F">
        <w:t>101</w:t>
      </w:r>
      <w:r w:rsidR="00A22C2F" w:rsidRPr="00A22C2F">
        <w:fldChar w:fldCharType="end"/>
      </w:r>
      <w:r w:rsidR="007626D2" w:rsidRPr="00A22C2F">
        <w:t>)</w:t>
      </w:r>
      <w:r w:rsidRPr="00A22C2F">
        <w:t>,</w:t>
      </w:r>
      <w:r w:rsidRPr="001A5D1E">
        <w:t xml:space="preserve"> another state supreme court (Alaska) is prepared to reject legislative plans as unconstitutional gerrymanders, but having only one congressional district, that state is not included in our data set.</w:t>
      </w:r>
      <w:r w:rsidR="00BB532E" w:rsidRPr="001A5D1E">
        <w:t xml:space="preserve"> </w:t>
      </w:r>
    </w:p>
  </w:footnote>
  <w:footnote w:id="76">
    <w:p w14:paraId="71D688FA" w14:textId="588ED363" w:rsidR="00BF24A8" w:rsidRPr="001A5D1E" w:rsidRDefault="00BF24A8" w:rsidP="00BF24A8">
      <w:pPr>
        <w:pStyle w:val="FootnoteText"/>
      </w:pPr>
      <w:r w:rsidRPr="001A5D1E">
        <w:rPr>
          <w:rStyle w:val="FootnoteReference"/>
        </w:rPr>
        <w:footnoteRef/>
      </w:r>
      <w:r w:rsidRPr="001A5D1E">
        <w:t xml:space="preserve"> </w:t>
      </w:r>
      <w:r w:rsidR="00A176AF" w:rsidRPr="00DE5BB4">
        <w:t>The</w:t>
      </w:r>
      <w:r w:rsidR="00A176AF">
        <w:t xml:space="preserve"> c</w:t>
      </w:r>
      <w:r w:rsidR="00A176AF" w:rsidRPr="00DE5BB4">
        <w:t>ongressional plan in New York was overturned on both substantive and procedural grounds, with the procedural violation relating to the failing of the redistricting commission to submit a second set of maps.</w:t>
      </w:r>
      <w:r w:rsidR="00CA0F22">
        <w:t xml:space="preserve"> </w:t>
      </w:r>
      <w:r w:rsidR="00CA0F22">
        <w:rPr>
          <w:i/>
          <w:iCs/>
        </w:rPr>
        <w:t>Id.</w:t>
      </w:r>
      <w:r w:rsidR="00CA0F22">
        <w:t>,</w:t>
      </w:r>
      <w:r w:rsidR="00CA0F22" w:rsidRPr="001A5D1E">
        <w:t xml:space="preserve"> at 521. (“[B]ased on the foregoing, the enactment of the congressional and senate maps by the legislature was procedurally unconstitutional, and the congressional map is also substantively unconstitutional as drawn with impermissible partisan purpose, leaving the state without constitutional district lines for use in the 2022 primary and general elections.”).</w:t>
      </w:r>
      <w:r w:rsidR="00A176AF">
        <w:t xml:space="preserve"> T</w:t>
      </w:r>
      <w:r w:rsidRPr="001A5D1E">
        <w:t xml:space="preserve">he court relied on </w:t>
      </w:r>
      <w:r w:rsidRPr="00BF24A8">
        <w:t>evidence from computer simulations to</w:t>
      </w:r>
      <w:r w:rsidRPr="001A5D1E">
        <w:t xml:space="preserve"> find that the legislature enacted a map that discouraged competition and favored Democrats. </w:t>
      </w:r>
      <w:r>
        <w:rPr>
          <w:i/>
          <w:iCs/>
        </w:rPr>
        <w:t xml:space="preserve">In re </w:t>
      </w:r>
      <w:r w:rsidRPr="00BF24A8">
        <w:rPr>
          <w:i/>
          <w:iCs/>
        </w:rPr>
        <w:t>Harkenrider</w:t>
      </w:r>
      <w:r>
        <w:t xml:space="preserve">, 38 N.Y.3d at 519-20.  </w:t>
      </w:r>
      <w:r w:rsidRPr="00BF24A8">
        <w:t>In</w:t>
      </w:r>
      <w:r w:rsidRPr="001A5D1E">
        <w:t xml:space="preserve"> its opinion, it referred to this as partisan gerrymandering. </w:t>
      </w:r>
      <w:r w:rsidRPr="00BF24A8">
        <w:rPr>
          <w:i/>
          <w:iCs/>
        </w:rPr>
        <w:t>Id.</w:t>
      </w:r>
      <w:r w:rsidRPr="001A5D1E">
        <w:t xml:space="preserve"> The state high court also determined that the legislature had no ability to create their own map, since the redistricting commission failed to first meet its constitutional requirements. </w:t>
      </w:r>
      <w:r w:rsidRPr="001A5D1E">
        <w:rPr>
          <w:i/>
          <w:iCs/>
        </w:rPr>
        <w:t>Id.</w:t>
      </w:r>
      <w:r w:rsidRPr="001A5D1E">
        <w:t>, at 522.</w:t>
      </w:r>
    </w:p>
  </w:footnote>
  <w:footnote w:id="77">
    <w:p w14:paraId="63BC2860" w14:textId="5C35AF99" w:rsidR="00BC6C02" w:rsidRPr="001A5D1E" w:rsidRDefault="00BC6C02">
      <w:pPr>
        <w:pStyle w:val="FootnoteText"/>
      </w:pPr>
      <w:r w:rsidRPr="001A5D1E">
        <w:rPr>
          <w:rStyle w:val="FootnoteReference"/>
        </w:rPr>
        <w:footnoteRef/>
      </w:r>
      <w:r w:rsidRPr="001A5D1E">
        <w:t xml:space="preserve"> These two criteria are overlapping in some ways, since evidence of “deliberate intent to achieve partisan advantage” might come from </w:t>
      </w:r>
      <w:r w:rsidR="00275591" w:rsidRPr="001A5D1E">
        <w:t>“statistical criteria”, such as an ensemble analysis comparing the enacted plan to thousands of computer-drawn alternatives and comparing the map as a statistical outlier.</w:t>
      </w:r>
    </w:p>
  </w:footnote>
  <w:footnote w:id="78">
    <w:p w14:paraId="59BE9E26" w14:textId="77DFC73B" w:rsidR="00843B6C" w:rsidRPr="001A5D1E" w:rsidRDefault="00843B6C" w:rsidP="00843B6C">
      <w:pPr>
        <w:pStyle w:val="FootnoteText"/>
      </w:pPr>
      <w:r w:rsidRPr="001A5D1E">
        <w:rPr>
          <w:rStyle w:val="FootnoteReference"/>
        </w:rPr>
        <w:footnoteRef/>
      </w:r>
      <w:r w:rsidRPr="001A5D1E">
        <w:t xml:space="preserve"> After there was a change in the partisan composition of the North Carolina Supreme Court in 2023, the new Republican majority reversed the previous Democratic majority and held that partisan gerrymandering was in fact, nonjusticiable under North Carolina state law. Montellaro, Zach. “North Carolina Supreme Court clears way for partisan gerrymandering.” </w:t>
      </w:r>
      <w:r w:rsidRPr="001A5D1E">
        <w:rPr>
          <w:i/>
          <w:iCs/>
        </w:rPr>
        <w:t>Politico</w:t>
      </w:r>
      <w:r w:rsidRPr="001A5D1E">
        <w:t xml:space="preserve">, 28 April, 2023; </w:t>
      </w:r>
      <w:r w:rsidRPr="001A5D1E">
        <w:rPr>
          <w:i/>
          <w:iCs/>
        </w:rPr>
        <w:t xml:space="preserve">see also </w:t>
      </w:r>
      <w:r w:rsidR="00634AC1">
        <w:rPr>
          <w:i/>
          <w:iCs/>
        </w:rPr>
        <w:t>Harper</w:t>
      </w:r>
      <w:r w:rsidRPr="001A5D1E">
        <w:t xml:space="preserve">, 868 S.E.2d </w:t>
      </w:r>
      <w:r w:rsidR="00634AC1">
        <w:t xml:space="preserve">at </w:t>
      </w:r>
      <w:r w:rsidRPr="001A5D1E">
        <w:t>499 (</w:t>
      </w:r>
      <w:r w:rsidR="007B32FA">
        <w:t>withdrawn</w:t>
      </w:r>
      <w:r w:rsidRPr="001A5D1E">
        <w:t xml:space="preserve"> by </w:t>
      </w:r>
      <w:r w:rsidRPr="001A5D1E">
        <w:rPr>
          <w:i/>
          <w:iCs/>
        </w:rPr>
        <w:t>Harper v. Hall</w:t>
      </w:r>
      <w:r w:rsidRPr="001A5D1E">
        <w:t>, 886 S.E.2d 393 (N.C. 2023)).</w:t>
      </w:r>
    </w:p>
  </w:footnote>
  <w:footnote w:id="79">
    <w:p w14:paraId="53DA2350" w14:textId="57A48AF6" w:rsidR="00053258" w:rsidRPr="001A5D1E" w:rsidRDefault="00053258">
      <w:pPr>
        <w:pStyle w:val="FootnoteText"/>
      </w:pPr>
      <w:r w:rsidRPr="001A5D1E">
        <w:rPr>
          <w:rStyle w:val="FootnoteReference"/>
        </w:rPr>
        <w:footnoteRef/>
      </w:r>
      <w:r w:rsidRPr="001A5D1E">
        <w:t xml:space="preserve"> </w:t>
      </w:r>
      <w:r w:rsidRPr="001A5D1E">
        <w:rPr>
          <w:rFonts w:eastAsiaTheme="majorEastAsia"/>
        </w:rPr>
        <w:t xml:space="preserve">For example, the North Carolina Supreme Court </w:t>
      </w:r>
      <w:r w:rsidR="004C332B" w:rsidRPr="001A5D1E">
        <w:rPr>
          <w:rFonts w:eastAsiaTheme="majorEastAsia"/>
        </w:rPr>
        <w:t>reversed</w:t>
      </w:r>
      <w:r w:rsidRPr="001A5D1E">
        <w:rPr>
          <w:rFonts w:eastAsiaTheme="majorEastAsia"/>
        </w:rPr>
        <w:t xml:space="preserve"> its own understanding </w:t>
      </w:r>
      <w:r w:rsidR="007346B8" w:rsidRPr="001A5D1E">
        <w:rPr>
          <w:rFonts w:eastAsiaTheme="majorEastAsia"/>
        </w:rPr>
        <w:t xml:space="preserve">of </w:t>
      </w:r>
      <w:r w:rsidRPr="001A5D1E">
        <w:rPr>
          <w:rFonts w:eastAsiaTheme="majorEastAsia"/>
        </w:rPr>
        <w:t>its constitution as the membership of the court changed.</w:t>
      </w:r>
      <w:r w:rsidR="0029273D" w:rsidRPr="001A5D1E">
        <w:rPr>
          <w:rFonts w:eastAsiaTheme="majorEastAsia"/>
        </w:rPr>
        <w:t xml:space="preserve"> </w:t>
      </w:r>
      <w:r w:rsidR="00107B9C" w:rsidRPr="001A5D1E">
        <w:rPr>
          <w:rFonts w:eastAsiaTheme="majorEastAsia"/>
        </w:rPr>
        <w:t xml:space="preserve">While the court’s membership changed, </w:t>
      </w:r>
      <w:r w:rsidR="0029273D" w:rsidRPr="001A5D1E">
        <w:rPr>
          <w:rFonts w:eastAsiaTheme="majorEastAsia"/>
        </w:rPr>
        <w:t xml:space="preserve">the facts and the law </w:t>
      </w:r>
      <w:r w:rsidR="00107B9C" w:rsidRPr="001A5D1E">
        <w:rPr>
          <w:rFonts w:eastAsiaTheme="majorEastAsia"/>
        </w:rPr>
        <w:t>were</w:t>
      </w:r>
      <w:r w:rsidR="0029273D" w:rsidRPr="001A5D1E">
        <w:rPr>
          <w:rFonts w:eastAsiaTheme="majorEastAsia"/>
        </w:rPr>
        <w:t xml:space="preserve"> unchanged</w:t>
      </w:r>
      <w:r w:rsidR="000D67F8" w:rsidRPr="001A5D1E">
        <w:rPr>
          <w:rFonts w:eastAsiaTheme="majorEastAsia"/>
        </w:rPr>
        <w:t>.</w:t>
      </w:r>
      <w:r w:rsidRPr="001A5D1E">
        <w:rPr>
          <w:rFonts w:eastAsiaTheme="majorEastAsia"/>
        </w:rPr>
        <w:t xml:space="preserve"> For more information, </w:t>
      </w:r>
      <w:r w:rsidRPr="00A22C2F">
        <w:rPr>
          <w:rFonts w:eastAsiaTheme="majorEastAsia"/>
          <w:i/>
          <w:iCs/>
        </w:rPr>
        <w:t xml:space="preserve">see infra </w:t>
      </w:r>
      <w:r w:rsidRPr="00A22C2F">
        <w:rPr>
          <w:rFonts w:eastAsiaTheme="majorEastAsia"/>
        </w:rPr>
        <w:t>page</w:t>
      </w:r>
      <w:r w:rsidRPr="00A22C2F">
        <w:rPr>
          <w:rFonts w:eastAsiaTheme="majorEastAsia"/>
          <w:i/>
          <w:iCs/>
        </w:rPr>
        <w:t xml:space="preserve"> </w:t>
      </w:r>
      <w:r w:rsidRPr="00A22C2F">
        <w:rPr>
          <w:rFonts w:eastAsiaTheme="majorEastAsia"/>
        </w:rPr>
        <w:fldChar w:fldCharType="begin"/>
      </w:r>
      <w:r w:rsidRPr="00A22C2F">
        <w:rPr>
          <w:rFonts w:eastAsiaTheme="majorEastAsia"/>
          <w:i/>
          <w:iCs/>
        </w:rPr>
        <w:instrText xml:space="preserve"> PAGEREF NorthCarolinaPostScript \h </w:instrText>
      </w:r>
      <w:r w:rsidRPr="00A22C2F">
        <w:rPr>
          <w:rFonts w:eastAsiaTheme="majorEastAsia"/>
        </w:rPr>
      </w:r>
      <w:r w:rsidRPr="00A22C2F">
        <w:rPr>
          <w:rFonts w:eastAsiaTheme="majorEastAsia"/>
        </w:rPr>
        <w:fldChar w:fldCharType="separate"/>
      </w:r>
      <w:r w:rsidRPr="00A22C2F">
        <w:rPr>
          <w:rFonts w:eastAsiaTheme="majorEastAsia"/>
          <w:i/>
          <w:iCs/>
          <w:noProof/>
        </w:rPr>
        <w:t>28</w:t>
      </w:r>
      <w:r w:rsidRPr="00A22C2F">
        <w:rPr>
          <w:rFonts w:eastAsiaTheme="majorEastAsia"/>
        </w:rPr>
        <w:fldChar w:fldCharType="end"/>
      </w:r>
      <w:r w:rsidRPr="00A22C2F">
        <w:rPr>
          <w:rFonts w:eastAsiaTheme="majorEastAsia"/>
        </w:rPr>
        <w:t>.</w:t>
      </w:r>
    </w:p>
  </w:footnote>
  <w:footnote w:id="80">
    <w:p w14:paraId="0FDF2CA0" w14:textId="14F78CF2" w:rsidR="0096059F" w:rsidRPr="001A5D1E" w:rsidRDefault="0096059F" w:rsidP="0096059F">
      <w:pPr>
        <w:pStyle w:val="FootnoteText"/>
      </w:pPr>
      <w:r w:rsidRPr="001A5D1E">
        <w:rPr>
          <w:rStyle w:val="FootnoteReference"/>
          <w:rFonts w:eastAsiaTheme="minorEastAsia"/>
        </w:rPr>
        <w:footnoteRef/>
      </w:r>
      <w:r w:rsidR="00710622" w:rsidRPr="001A5D1E">
        <w:rPr>
          <w:bCs/>
        </w:rPr>
        <w:t xml:space="preserve"> </w:t>
      </w:r>
      <w:bookmarkStart w:id="112" w:name="Bookmark1"/>
      <w:r w:rsidR="00CC6D54" w:rsidRPr="001A5D1E">
        <w:t>There</w:t>
      </w:r>
      <w:bookmarkEnd w:id="112"/>
      <w:r w:rsidR="00CC6D54" w:rsidRPr="001A5D1E">
        <w:t xml:space="preserve"> are multiple ways that states have chosen to select supreme court justices: gubernatorial election, where the governor directly appoints justices (New Jersey); partisan elections, where justices indicate their party affiliation on a ballot and are elected by the people (Pennsylvania, North Carolina, Ohio); nonpartisan elections where judges are listed on a ballot with no party affiliation and elected by the people (Maryland Cir. Ct., Kentucky Cir. Ct., Florida Cir. Ct.); and assisted appointment, where a commission either appointed by the governor or the state bar association compiles a list of judges for nomination that the governor then votes on (Florida, New York, Kansas). </w:t>
      </w:r>
      <w:r w:rsidR="00CC6D54" w:rsidRPr="001A5D1E">
        <w:rPr>
          <w:i/>
          <w:iCs/>
        </w:rPr>
        <w:t xml:space="preserve">See </w:t>
      </w:r>
      <w:r w:rsidR="00CC6D54" w:rsidRPr="001A5D1E">
        <w:t xml:space="preserve">“Judicial Election Methods by State.” </w:t>
      </w:r>
      <w:r w:rsidR="00CC6D54" w:rsidRPr="001A5D1E">
        <w:rPr>
          <w:i/>
          <w:iCs/>
        </w:rPr>
        <w:t>Ballotpedia</w:t>
      </w:r>
      <w:r w:rsidR="00CC6D54" w:rsidRPr="001A5D1E">
        <w:t>.</w:t>
      </w:r>
      <w:r w:rsidR="005F41E3" w:rsidRPr="001A5D1E">
        <w:t xml:space="preserve"> </w:t>
      </w:r>
      <w:r w:rsidR="002D3189" w:rsidRPr="001A5D1E">
        <w:t xml:space="preserve">Justice party affiliation for gubernatorial election states (NJ) were determined based on the party affiliation of the governor who appointed them. For partisan election states (PA, NC, OH), justice party affiliation was determined by the party each justice chose to affiliate with for that election.  For assisted appointment states (FL, NY, KS), the justice affiliation was determined by the party affiliation of the governor who appointed the justice, </w:t>
      </w:r>
      <w:r w:rsidR="009D3587" w:rsidRPr="001A5D1E">
        <w:t>except for</w:t>
      </w:r>
      <w:r w:rsidR="002D3189" w:rsidRPr="001A5D1E">
        <w:t xml:space="preserve"> J. Lewis (FL), J. Quince (FL) and J. Garcia (NY).</w:t>
      </w:r>
      <w:r w:rsidR="005F41E3" w:rsidRPr="001A5D1E">
        <w:t xml:space="preserve"> </w:t>
      </w:r>
      <w:r w:rsidR="002D3189" w:rsidRPr="001A5D1E">
        <w:t>These three justices were appointed by Democratic governors but received conservative scores on a 2012 survey by Stanford University, titled “State Supreme Court Ideology and ‘New Style’ Judicial Campaigns (Oct. 31, 2012) (both FL justices) and a 2020 study by Ballotpedia titled “Ballotpedia Courts: State Partisanship” (NY justice).</w:t>
      </w:r>
      <w:r w:rsidR="005F41E3" w:rsidRPr="001A5D1E">
        <w:t xml:space="preserve"> </w:t>
      </w:r>
      <w:r w:rsidR="002D3189" w:rsidRPr="001A5D1E">
        <w:t xml:space="preserve">Aside from J. Standridge (KS), J. Fuentes and Pierre-Louis (NJ), and J. Singas, J. Cannataro and J. Troutman (NY), who were not included in the </w:t>
      </w:r>
      <w:r w:rsidR="009D3587" w:rsidRPr="001A5D1E">
        <w:t>surveys</w:t>
      </w:r>
      <w:r w:rsidR="002D3189" w:rsidRPr="001A5D1E">
        <w:t>, the remaining justices’ party affiliation based on appointing governor matched the scores they received on the surveys.</w:t>
      </w:r>
      <w:r w:rsidR="005F41E3" w:rsidRPr="001A5D1E">
        <w:t xml:space="preserve"> </w:t>
      </w:r>
      <w:r w:rsidR="002D3189" w:rsidRPr="001A5D1E">
        <w:rPr>
          <w:i/>
          <w:iCs/>
        </w:rPr>
        <w:t xml:space="preserve">See </w:t>
      </w:r>
      <w:r w:rsidR="002D3189" w:rsidRPr="001A5D1E">
        <w:t xml:space="preserve">“Judicial Election Methods by State.” </w:t>
      </w:r>
      <w:r w:rsidR="002D3189" w:rsidRPr="001A5D1E">
        <w:rPr>
          <w:i/>
          <w:iCs/>
        </w:rPr>
        <w:t>Ballotpedia</w:t>
      </w:r>
      <w:r w:rsidR="002D3189" w:rsidRPr="001A5D1E">
        <w:t xml:space="preserve">.; </w:t>
      </w:r>
      <w:r w:rsidR="002D3189" w:rsidRPr="001A5D1E">
        <w:rPr>
          <w:i/>
          <w:iCs/>
        </w:rPr>
        <w:t xml:space="preserve">see also </w:t>
      </w:r>
      <w:r w:rsidR="002D3189" w:rsidRPr="001A5D1E">
        <w:t>“Bonica and Woodruff campaign finance scores of state supreme court justices, 2012.”</w:t>
      </w:r>
      <w:r w:rsidR="005F41E3" w:rsidRPr="001A5D1E">
        <w:t xml:space="preserve"> </w:t>
      </w:r>
      <w:r w:rsidR="002D3189" w:rsidRPr="001A5D1E">
        <w:rPr>
          <w:i/>
          <w:iCs/>
        </w:rPr>
        <w:t>Ballotpedia</w:t>
      </w:r>
      <w:r w:rsidR="002D3189" w:rsidRPr="001A5D1E">
        <w:t xml:space="preserve">.; </w:t>
      </w:r>
      <w:r w:rsidR="002D3189" w:rsidRPr="001A5D1E">
        <w:rPr>
          <w:i/>
          <w:iCs/>
        </w:rPr>
        <w:t>see also</w:t>
      </w:r>
      <w:r w:rsidR="002D3189" w:rsidRPr="001A5D1E">
        <w:t xml:space="preserve"> “Ballotpedia Courts: State Partisanship.” </w:t>
      </w:r>
      <w:r w:rsidR="002D3189" w:rsidRPr="001A5D1E">
        <w:rPr>
          <w:i/>
          <w:iCs/>
        </w:rPr>
        <w:t>Ballotpedia</w:t>
      </w:r>
      <w:r w:rsidR="002D3189" w:rsidRPr="001A5D1E">
        <w:t>.  For nonpartisan states (MD, KY, FL Cir. Ct.), justice party affiliation was determined based on the previous two studies listed, if available.  J. Wingate (KY) and Judge J. Lee Marsh (FL Cir. Ct.) were not listed on one of these studies, and their partisan affiliation could not be determined.</w:t>
      </w:r>
    </w:p>
  </w:footnote>
  <w:footnote w:id="81">
    <w:p w14:paraId="7D58CDDD" w14:textId="095C653D" w:rsidR="00844D0E" w:rsidRPr="001A5D1E" w:rsidRDefault="00844D0E">
      <w:pPr>
        <w:pStyle w:val="FootnoteText"/>
      </w:pPr>
      <w:r w:rsidRPr="001A5D1E">
        <w:rPr>
          <w:rStyle w:val="FootnoteReference"/>
        </w:rPr>
        <w:footnoteRef/>
      </w:r>
      <w:r w:rsidRPr="001A5D1E">
        <w:t xml:space="preserve"> </w:t>
      </w:r>
      <w:r w:rsidR="00B40B91" w:rsidRPr="001A5D1E">
        <w:t xml:space="preserve">It </w:t>
      </w:r>
      <w:r w:rsidRPr="001A5D1E">
        <w:t xml:space="preserve">would be </w:t>
      </w:r>
      <w:r w:rsidR="00B40B91" w:rsidRPr="001A5D1E">
        <w:t>useful to</w:t>
      </w:r>
      <w:r w:rsidRPr="001A5D1E">
        <w:t xml:space="preserve"> differentiate between justices that </w:t>
      </w:r>
      <w:r w:rsidR="00C55303" w:rsidRPr="001A5D1E">
        <w:t xml:space="preserve">ascend via neutral institutions (such as merit) and those whose rise to the high court are more partisan in nature. However, </w:t>
      </w:r>
      <w:r w:rsidR="009C5323" w:rsidRPr="001A5D1E">
        <w:t xml:space="preserve">statistical significance on these tests would be difficult due to the few cases that fit into these categories, and other </w:t>
      </w:r>
      <w:r w:rsidR="008863C5" w:rsidRPr="001A5D1E">
        <w:t xml:space="preserve">complications such as </w:t>
      </w:r>
      <w:r w:rsidR="00213014" w:rsidRPr="001A5D1E">
        <w:t xml:space="preserve">when justices are appointed by the governor of one </w:t>
      </w:r>
      <w:r w:rsidR="00B40B91" w:rsidRPr="001A5D1E">
        <w:t>p</w:t>
      </w:r>
      <w:r w:rsidR="00213014" w:rsidRPr="001A5D1E">
        <w:t>arty and confirmed by a majority consisting of the other party.</w:t>
      </w:r>
      <w:r w:rsidR="00B40B91" w:rsidRPr="001A5D1E">
        <w:t xml:space="preserve"> This is beyond the scope of this paper.</w:t>
      </w:r>
    </w:p>
  </w:footnote>
  <w:footnote w:id="82">
    <w:p w14:paraId="5D7CBCA3" w14:textId="414255E0" w:rsidR="00940668" w:rsidRPr="001A5D1E" w:rsidRDefault="00940668" w:rsidP="00940668">
      <w:pPr>
        <w:pStyle w:val="FootnoteText"/>
      </w:pPr>
      <w:r w:rsidRPr="001A5D1E">
        <w:rPr>
          <w:rStyle w:val="FootnoteReference"/>
        </w:rPr>
        <w:footnoteRef/>
      </w:r>
      <w:r w:rsidRPr="001A5D1E">
        <w:t xml:space="preserve"> Justice Pariente (D) issued the 5-2 opinion, in which Chief Justice Labarga (R), and Justices Quince (R) and Perry (R), concurred; Justice Lewis (R) concurred in the result.  Justice Canady (R) dissented with an opinion, in which Justice Polston (R) concurred.</w:t>
      </w:r>
    </w:p>
  </w:footnote>
  <w:footnote w:id="83">
    <w:p w14:paraId="7A8C0011" w14:textId="051372E9" w:rsidR="0096059F" w:rsidRPr="001A5D1E" w:rsidRDefault="0096059F" w:rsidP="0096059F">
      <w:pPr>
        <w:pStyle w:val="FootnoteText"/>
      </w:pPr>
      <w:r w:rsidRPr="001A5D1E">
        <w:rPr>
          <w:rFonts w:eastAsiaTheme="minorEastAsia"/>
          <w:vertAlign w:val="superscript"/>
        </w:rPr>
        <w:footnoteRef/>
      </w:r>
      <w:r w:rsidRPr="001A5D1E">
        <w:t xml:space="preserve"> Of course, the cases in </w:t>
      </w:r>
      <w:r w:rsidRPr="001A5D1E">
        <w:rPr>
          <w:b/>
          <w:bCs/>
        </w:rPr>
        <w:t>Table 4</w:t>
      </w:r>
      <w:r w:rsidRPr="001A5D1E">
        <w:t xml:space="preserve"> do not reflect a random sample of all redistricting maps, </w:t>
      </w:r>
      <w:r w:rsidR="00755E5C" w:rsidRPr="001A5D1E">
        <w:t xml:space="preserve">and we should not expect them to. </w:t>
      </w:r>
      <w:r w:rsidR="00D3425C" w:rsidRPr="001A5D1E">
        <w:t xml:space="preserve">Cases are brought where they are likely to succeed. </w:t>
      </w:r>
      <w:r w:rsidR="003B7F16" w:rsidRPr="001A5D1E">
        <w:t xml:space="preserve">Moreover, it </w:t>
      </w:r>
      <w:r w:rsidR="009022B0" w:rsidRPr="001A5D1E">
        <w:t>only</w:t>
      </w:r>
      <w:r w:rsidRPr="001A5D1E">
        <w:t xml:space="preserve"> examines the links to partisanship of justices in situations </w:t>
      </w:r>
      <w:r w:rsidR="00E935D3" w:rsidRPr="001A5D1E">
        <w:t xml:space="preserve">where </w:t>
      </w:r>
      <w:r w:rsidRPr="001A5D1E">
        <w:t xml:space="preserve">maps are drawn under one party control and where partisan gerrymandering is suspected enough to trigger a credible </w:t>
      </w:r>
      <w:r w:rsidR="000E749F" w:rsidRPr="001A5D1E">
        <w:t>lawsuit</w:t>
      </w:r>
      <w:r w:rsidRPr="001A5D1E">
        <w:t>.</w:t>
      </w:r>
    </w:p>
  </w:footnote>
  <w:footnote w:id="84">
    <w:p w14:paraId="55F31D77" w14:textId="79C0AB58" w:rsidR="5D1A3D7C" w:rsidRPr="00CC4D4C" w:rsidRDefault="5D1A3D7C">
      <w:pPr>
        <w:rPr>
          <w:sz w:val="18"/>
          <w:szCs w:val="18"/>
        </w:rPr>
      </w:pPr>
      <w:r w:rsidRPr="00CC4D4C">
        <w:rPr>
          <w:rStyle w:val="FootnoteReference"/>
          <w:sz w:val="18"/>
          <w:szCs w:val="18"/>
        </w:rPr>
        <w:footnoteRef/>
      </w:r>
      <w:r w:rsidRPr="00CC4D4C">
        <w:rPr>
          <w:sz w:val="18"/>
          <w:szCs w:val="18"/>
        </w:rPr>
        <w:t xml:space="preserve"> </w:t>
      </w:r>
      <w:r w:rsidRPr="00CC4D4C">
        <w:rPr>
          <w:rStyle w:val="FootnoteTextChar"/>
          <w:rFonts w:ascii="Times New Roman" w:hAnsi="Times New Roman"/>
        </w:rPr>
        <w:t>FL, PA (2018), NY, NC (</w:t>
      </w:r>
      <w:r w:rsidRPr="00DD796A">
        <w:rPr>
          <w:rStyle w:val="FootnoteTextChar"/>
          <w:rFonts w:ascii="Times New Roman" w:hAnsi="Times New Roman"/>
          <w:i/>
          <w:iCs/>
        </w:rPr>
        <w:t>Harper I</w:t>
      </w:r>
      <w:r w:rsidRPr="00CC4D4C">
        <w:rPr>
          <w:rStyle w:val="FootnoteTextChar"/>
          <w:rFonts w:ascii="Times New Roman" w:hAnsi="Times New Roman"/>
        </w:rPr>
        <w:t xml:space="preserve"> and </w:t>
      </w:r>
      <w:r w:rsidRPr="00DD796A">
        <w:rPr>
          <w:rStyle w:val="FootnoteTextChar"/>
          <w:rFonts w:ascii="Times New Roman" w:hAnsi="Times New Roman"/>
          <w:i/>
          <w:iCs/>
        </w:rPr>
        <w:t>Harper II</w:t>
      </w:r>
      <w:r w:rsidRPr="00CC4D4C">
        <w:rPr>
          <w:rStyle w:val="FootnoteTextChar"/>
          <w:rFonts w:ascii="Times New Roman" w:hAnsi="Times New Roman"/>
        </w:rPr>
        <w:t>), OH.</w:t>
      </w:r>
    </w:p>
  </w:footnote>
  <w:footnote w:id="85">
    <w:p w14:paraId="486DC395" w14:textId="4308F346" w:rsidR="00D91210" w:rsidRPr="001A5D1E" w:rsidRDefault="00D91210">
      <w:pPr>
        <w:pStyle w:val="FootnoteText"/>
      </w:pPr>
      <w:r w:rsidRPr="001A5D1E">
        <w:rPr>
          <w:rStyle w:val="FootnoteReference"/>
        </w:rPr>
        <w:footnoteRef/>
      </w:r>
      <w:r w:rsidRPr="001A5D1E">
        <w:t xml:space="preserve"> In </w:t>
      </w:r>
      <w:r w:rsidRPr="00DD796A">
        <w:t xml:space="preserve">Pennsylvania </w:t>
      </w:r>
      <w:r w:rsidR="00CC4D4C" w:rsidRPr="00DD796A">
        <w:t>(</w:t>
      </w:r>
      <w:r w:rsidRPr="00DD796A">
        <w:t>2022</w:t>
      </w:r>
      <w:r w:rsidR="00CC4D4C" w:rsidRPr="00DD796A">
        <w:t>)</w:t>
      </w:r>
      <w:r w:rsidRPr="00DD796A">
        <w:t>,</w:t>
      </w:r>
      <w:r w:rsidRPr="001A5D1E">
        <w:t xml:space="preserve"> one Democratic </w:t>
      </w:r>
      <w:r w:rsidR="002236A4" w:rsidRPr="001A5D1E">
        <w:t>justice</w:t>
      </w:r>
      <w:r w:rsidRPr="001A5D1E">
        <w:t xml:space="preserve"> voted to uphold the plan</w:t>
      </w:r>
      <w:r w:rsidR="00FC01B5" w:rsidRPr="001A5D1E">
        <w:t xml:space="preserve"> created by the Republican legislature.</w:t>
      </w:r>
    </w:p>
  </w:footnote>
  <w:footnote w:id="86">
    <w:p w14:paraId="506FCE43" w14:textId="6CA6F5B1" w:rsidR="0096059F" w:rsidRPr="00BE5DA9" w:rsidRDefault="0096059F" w:rsidP="0096059F">
      <w:pPr>
        <w:pStyle w:val="FootnoteText"/>
      </w:pPr>
      <w:r w:rsidRPr="001A5D1E">
        <w:rPr>
          <w:rStyle w:val="FootnoteReference"/>
          <w:rFonts w:eastAsiaTheme="minorEastAsia"/>
        </w:rPr>
        <w:footnoteRef/>
      </w:r>
      <w:r w:rsidRPr="001A5D1E">
        <w:t xml:space="preserve"> </w:t>
      </w:r>
      <w:r w:rsidRPr="001A5D1E">
        <w:rPr>
          <w:rStyle w:val="FootnoteTextChar"/>
          <w:rFonts w:ascii="Times New Roman" w:hAnsi="Times New Roman"/>
        </w:rPr>
        <w:t>We will revisit this question in future work when we look in more detail at these court opinions to see the reasons given for their view by those justices who did not find a plan to be unconstitutional when a majority of their fellow justices did find the plan to be unconstitutional.</w:t>
      </w:r>
    </w:p>
  </w:footnote>
  <w:footnote w:id="87">
    <w:p w14:paraId="03D0E6BB" w14:textId="590D5D15" w:rsidR="00BE5DA9" w:rsidRDefault="00BE5DA9">
      <w:pPr>
        <w:pStyle w:val="FootnoteText"/>
      </w:pPr>
      <w:r>
        <w:rPr>
          <w:rStyle w:val="FootnoteReference"/>
        </w:rPr>
        <w:footnoteRef/>
      </w:r>
      <w:r>
        <w:t xml:space="preserve"> </w:t>
      </w:r>
      <w:r w:rsidR="00F02085">
        <w:t xml:space="preserve">In Maryland, </w:t>
      </w:r>
      <w:r w:rsidR="00DD796A" w:rsidRPr="00E25513">
        <w:t xml:space="preserve">although the decision did not reach the highest state court, </w:t>
      </w:r>
      <w:r w:rsidR="00F02085" w:rsidRPr="00E25513">
        <w:t>the</w:t>
      </w:r>
      <w:r w:rsidR="00F02085">
        <w:t xml:space="preserve"> trial court judge was appointed by a Democratic governor. </w:t>
      </w:r>
      <w:r w:rsidR="002D7CAC">
        <w:t>So,</w:t>
      </w:r>
      <w:r w:rsidR="00F02085">
        <w:t xml:space="preserve"> in both cases in which a Democrat-drawn legislature map was overturned, </w:t>
      </w:r>
      <w:r w:rsidR="002C28F7">
        <w:t>justices of the same party voted to overturn the plan.</w:t>
      </w:r>
    </w:p>
  </w:footnote>
  <w:footnote w:id="88">
    <w:p w14:paraId="43EFF89E" w14:textId="105A95B1" w:rsidR="00753851" w:rsidRPr="001A5D1E" w:rsidRDefault="00753851" w:rsidP="00753851">
      <w:pPr>
        <w:pStyle w:val="FootnoteText"/>
      </w:pPr>
      <w:r w:rsidRPr="001A5D1E">
        <w:rPr>
          <w:rStyle w:val="FootnoteReference"/>
          <w:rFonts w:eastAsiaTheme="minorEastAsia"/>
        </w:rPr>
        <w:footnoteRef/>
      </w:r>
      <w:r w:rsidRPr="001A5D1E">
        <w:t xml:space="preserve"> Justice Baer’s dissent in</w:t>
      </w:r>
      <w:r w:rsidRPr="001A5D1E">
        <w:rPr>
          <w:i/>
          <w:iCs/>
        </w:rPr>
        <w:t xml:space="preserve"> League of Women Voters of Fla.</w:t>
      </w:r>
      <w:r w:rsidRPr="001A5D1E">
        <w:t xml:space="preserve"> emphasizes that the majority assumes that the Legislature operates under a “presumption of unconstitutionality” by “reweigh[ing] the evidence” and repudiating the “beyond a reasonable doubt” standard.</w:t>
      </w:r>
      <w:r w:rsidR="005F41E3" w:rsidRPr="001A5D1E">
        <w:t xml:space="preserve"> </w:t>
      </w:r>
      <w:r w:rsidRPr="001A5D1E">
        <w:t>172 So.3d at 417, 420.</w:t>
      </w:r>
      <w:r w:rsidR="005F41E3" w:rsidRPr="001A5D1E">
        <w:t xml:space="preserve"> </w:t>
      </w:r>
      <w:r w:rsidRPr="001A5D1E">
        <w:t>As a result, the Court violates the separation of powers and impermissibly encroaches on the Legislature’s power to draw congressional districts.</w:t>
      </w:r>
      <w:r w:rsidR="005F41E3" w:rsidRPr="001A5D1E">
        <w:t xml:space="preserve"> </w:t>
      </w:r>
      <w:r w:rsidRPr="001A5D1E">
        <w:rPr>
          <w:i/>
          <w:iCs/>
        </w:rPr>
        <w:t>Id.</w:t>
      </w:r>
      <w:r w:rsidRPr="001A5D1E">
        <w:t xml:space="preserve"> at 424; </w:t>
      </w:r>
      <w:r w:rsidRPr="001A5D1E">
        <w:rPr>
          <w:i/>
          <w:iCs/>
        </w:rPr>
        <w:t>see also River</w:t>
      </w:r>
      <w:r w:rsidR="00634AC1">
        <w:rPr>
          <w:i/>
          <w:iCs/>
        </w:rPr>
        <w:t>a</w:t>
      </w:r>
      <w:r w:rsidRPr="001A5D1E">
        <w:t xml:space="preserve">, 512 P.2d </w:t>
      </w:r>
      <w:r w:rsidR="00634AC1">
        <w:t>at</w:t>
      </w:r>
      <w:r w:rsidRPr="001A5D1E">
        <w:t xml:space="preserve"> 196 (majority incorrectly tied state constitutional provision to the 14</w:t>
      </w:r>
      <w:r w:rsidRPr="001A5D1E">
        <w:rPr>
          <w:vertAlign w:val="superscript"/>
        </w:rPr>
        <w:t>th</w:t>
      </w:r>
      <w:r w:rsidRPr="001A5D1E">
        <w:t xml:space="preserve"> amendment and as a result went “beyond … [their] authority…[by essentially implementing a] judicial constitutional amendment.</w:t>
      </w:r>
      <w:r w:rsidR="003D1A84" w:rsidRPr="001A5D1E">
        <w:t>”</w:t>
      </w:r>
      <w:r w:rsidRPr="001A5D1E">
        <w:t xml:space="preserve">) (J.Rosen dissenting); </w:t>
      </w:r>
      <w:r w:rsidRPr="001A5D1E">
        <w:rPr>
          <w:i/>
          <w:iCs/>
        </w:rPr>
        <w:t>see also</w:t>
      </w:r>
      <w:r w:rsidRPr="001A5D1E">
        <w:t xml:space="preserve"> </w:t>
      </w:r>
      <w:r w:rsidRPr="001A5D1E">
        <w:rPr>
          <w:i/>
          <w:iCs/>
        </w:rPr>
        <w:t>Matter of Harkenrider</w:t>
      </w:r>
      <w:r w:rsidRPr="001A5D1E">
        <w:t xml:space="preserve">, 38 N.Y. 3d </w:t>
      </w:r>
      <w:r w:rsidR="00634AC1">
        <w:t xml:space="preserve">at </w:t>
      </w:r>
      <w:r w:rsidRPr="001A5D1E">
        <w:t xml:space="preserve">528 (the evidence does not rise to “the level of certainty required to invalidate the 2022 redistricting as </w:t>
      </w:r>
      <w:r w:rsidR="003D1A84" w:rsidRPr="001A5D1E">
        <w:t>unconstitutional</w:t>
      </w:r>
      <w:r w:rsidRPr="001A5D1E">
        <w:t xml:space="preserve">” – i.e. “beyond a reasonable doubt.”) (J. Wilson dissenting); </w:t>
      </w:r>
      <w:r w:rsidRPr="001A5D1E">
        <w:rPr>
          <w:i/>
          <w:iCs/>
        </w:rPr>
        <w:t>see also Harpe</w:t>
      </w:r>
      <w:r w:rsidR="00634AC1">
        <w:rPr>
          <w:i/>
          <w:iCs/>
        </w:rPr>
        <w:t>r I</w:t>
      </w:r>
      <w:r w:rsidRPr="001A5D1E">
        <w:t xml:space="preserve">, 868 S.E.2d </w:t>
      </w:r>
      <w:r w:rsidR="00634AC1">
        <w:t xml:space="preserve">at </w:t>
      </w:r>
      <w:r w:rsidRPr="001A5D1E">
        <w:t>563 (majority overstepped into the role of “policymaker[]” and essentially amended the Constitution in the name of “judicial activism.”) (J. Newby dissenting);</w:t>
      </w:r>
      <w:r w:rsidR="005F41E3" w:rsidRPr="001A5D1E">
        <w:t xml:space="preserve"> </w:t>
      </w:r>
      <w:r w:rsidRPr="001A5D1E">
        <w:rPr>
          <w:i/>
          <w:iCs/>
        </w:rPr>
        <w:t>see also League of Women Voters of Pa.</w:t>
      </w:r>
      <w:r w:rsidRPr="001A5D1E">
        <w:t xml:space="preserve">, 178 A.3d </w:t>
      </w:r>
      <w:r w:rsidR="00634AC1">
        <w:t xml:space="preserve">at </w:t>
      </w:r>
      <w:r w:rsidRPr="001A5D1E">
        <w:t>826</w:t>
      </w:r>
      <w:r w:rsidR="00634AC1">
        <w:t xml:space="preserve"> </w:t>
      </w:r>
      <w:r w:rsidRPr="001A5D1E">
        <w:t xml:space="preserve">(imposing “court-designated districting criteria on the Legislature” violates separation of powers) (J. Baer dissenting); </w:t>
      </w:r>
      <w:r w:rsidRPr="001A5D1E">
        <w:rPr>
          <w:i/>
          <w:iCs/>
        </w:rPr>
        <w:t xml:space="preserve">see also </w:t>
      </w:r>
      <w:r w:rsidR="00634AC1">
        <w:rPr>
          <w:i/>
          <w:iCs/>
        </w:rPr>
        <w:t>Adams</w:t>
      </w:r>
      <w:r w:rsidRPr="001A5D1E">
        <w:t xml:space="preserve">, 167 Ohio St. 3d </w:t>
      </w:r>
      <w:r w:rsidR="00634AC1">
        <w:t>at</w:t>
      </w:r>
      <w:r w:rsidRPr="001A5D1E">
        <w:t xml:space="preserve"> 529 (majority oversteps into policy arena by saying it disagrees with the choice of counties that were split, rather than the map “unduly divide[d] counties.”) (J. Kennedy, J. Fischer, J. DeWine dissenting).</w:t>
      </w:r>
    </w:p>
  </w:footnote>
  <w:footnote w:id="89">
    <w:p w14:paraId="0B6B45B4" w14:textId="1BD407E1" w:rsidR="00753851" w:rsidRPr="001A5D1E" w:rsidRDefault="00753851">
      <w:pPr>
        <w:pStyle w:val="FootnoteText"/>
      </w:pPr>
      <w:r w:rsidRPr="001A5D1E">
        <w:rPr>
          <w:rStyle w:val="FootnoteReference"/>
        </w:rPr>
        <w:footnoteRef/>
      </w:r>
      <w:r w:rsidRPr="001A5D1E">
        <w:t xml:space="preserve"> Montellaro, Zach. “North Carolina Supreme Court clears way for partisan gerrymandering.” </w:t>
      </w:r>
      <w:r w:rsidRPr="001A5D1E">
        <w:rPr>
          <w:i/>
          <w:iCs/>
        </w:rPr>
        <w:t>Politico</w:t>
      </w:r>
      <w:r w:rsidRPr="001A5D1E">
        <w:t>, 28 April, 2023</w:t>
      </w:r>
      <w:r w:rsidR="005E2F0A" w:rsidRPr="001A5D1E">
        <w:t>.</w:t>
      </w:r>
    </w:p>
  </w:footnote>
  <w:footnote w:id="90">
    <w:p w14:paraId="57EF74EC" w14:textId="77777777" w:rsidR="00C03114" w:rsidRPr="001A5D1E" w:rsidRDefault="00C03114" w:rsidP="00C03114">
      <w:pPr>
        <w:pStyle w:val="FootnoteText"/>
        <w:rPr>
          <w:b/>
          <w:bCs/>
          <w:color w:val="2E74B5" w:themeColor="accent5" w:themeShade="BF"/>
        </w:rPr>
      </w:pPr>
      <w:r w:rsidRPr="001A5D1E">
        <w:rPr>
          <w:rStyle w:val="FootnoteReference"/>
        </w:rPr>
        <w:footnoteRef/>
      </w:r>
      <w:r w:rsidRPr="001A5D1E">
        <w:t xml:space="preserve"> Campaign finance reports indicated that the candidates and political action committees spent at least $15 million for this election, with “two super PACs alone hav[ing] spen[t] over $8 million.” Associated Press. “Candidates, PACs spend $15M in North Carolina Supreme Court races.” </w:t>
      </w:r>
      <w:r w:rsidRPr="001A5D1E">
        <w:rPr>
          <w:i/>
          <w:iCs/>
        </w:rPr>
        <w:t>WUNC 91.5</w:t>
      </w:r>
      <w:r w:rsidRPr="001A5D1E">
        <w:t>, 7 Nov. 2022.</w:t>
      </w:r>
    </w:p>
  </w:footnote>
  <w:footnote w:id="91">
    <w:p w14:paraId="519E5949" w14:textId="2D435EC1" w:rsidR="00753851" w:rsidRPr="001A5D1E" w:rsidRDefault="00753851">
      <w:pPr>
        <w:pStyle w:val="FootnoteText"/>
      </w:pPr>
      <w:r w:rsidRPr="001A5D1E">
        <w:rPr>
          <w:rStyle w:val="FootnoteReference"/>
        </w:rPr>
        <w:footnoteRef/>
      </w:r>
      <w:r w:rsidRPr="001A5D1E">
        <w:t xml:space="preserve"> </w:t>
      </w:r>
      <w:r w:rsidRPr="001A5D1E">
        <w:rPr>
          <w:i/>
          <w:iCs/>
        </w:rPr>
        <w:t>Harper</w:t>
      </w:r>
      <w:r w:rsidRPr="001A5D1E">
        <w:t xml:space="preserve">, 886 S.E.2d </w:t>
      </w:r>
      <w:r w:rsidR="00634AC1">
        <w:t xml:space="preserve">at </w:t>
      </w:r>
      <w:r w:rsidRPr="001A5D1E">
        <w:t>393 (granting petition for rehearing).</w:t>
      </w:r>
    </w:p>
  </w:footnote>
  <w:footnote w:id="92">
    <w:p w14:paraId="3520003A" w14:textId="3AEA8A32" w:rsidR="00031A41" w:rsidRPr="001A5D1E" w:rsidRDefault="00031A41">
      <w:pPr>
        <w:pStyle w:val="FootnoteText"/>
      </w:pPr>
      <w:r w:rsidRPr="001A5D1E">
        <w:rPr>
          <w:rStyle w:val="FootnoteReference"/>
        </w:rPr>
        <w:footnoteRef/>
      </w:r>
      <w:r w:rsidRPr="001A5D1E">
        <w:t xml:space="preserve"> </w:t>
      </w:r>
      <w:r w:rsidR="00720BAD" w:rsidRPr="001A5D1E">
        <w:t xml:space="preserve">Gary D. Robertson, </w:t>
      </w:r>
      <w:r w:rsidRPr="001A5D1E">
        <w:rPr>
          <w:i/>
          <w:iCs/>
        </w:rPr>
        <w:t>North Carolina gerrymander ruling gives electoral gift to GOP in Congress</w:t>
      </w:r>
      <w:r w:rsidR="00282A18" w:rsidRPr="001A5D1E">
        <w:t>, Associated Press</w:t>
      </w:r>
      <w:r w:rsidR="00D42F0A" w:rsidRPr="001A5D1E">
        <w:t>, May 24, 2023.</w:t>
      </w:r>
    </w:p>
  </w:footnote>
  <w:footnote w:id="93">
    <w:p w14:paraId="5199D072" w14:textId="0C40B485" w:rsidR="00913337" w:rsidRPr="001A5D1E" w:rsidRDefault="00913337">
      <w:pPr>
        <w:pStyle w:val="FootnoteText"/>
      </w:pPr>
      <w:r w:rsidRPr="001A5D1E">
        <w:rPr>
          <w:rStyle w:val="FootnoteReference"/>
        </w:rPr>
        <w:footnoteRef/>
      </w:r>
      <w:r w:rsidRPr="001A5D1E">
        <w:t xml:space="preserve"> </w:t>
      </w:r>
      <w:r w:rsidR="007F0F73" w:rsidRPr="001A5D1E">
        <w:t xml:space="preserve">Sam Mellins, </w:t>
      </w:r>
      <w:r w:rsidR="002107F1" w:rsidRPr="001A5D1E">
        <w:rPr>
          <w:i/>
          <w:iCs/>
        </w:rPr>
        <w:t>A New Conservative Majority on New York’s Top Court is Upending State Law</w:t>
      </w:r>
      <w:r w:rsidR="007F0F73" w:rsidRPr="001A5D1E">
        <w:t>, New York Focus, July 7, 2022.</w:t>
      </w:r>
    </w:p>
  </w:footnote>
  <w:footnote w:id="94">
    <w:p w14:paraId="000CC12E" w14:textId="3199AE5D" w:rsidR="00A52C4E" w:rsidRPr="001A5D1E" w:rsidRDefault="00A52C4E">
      <w:pPr>
        <w:pStyle w:val="FootnoteText"/>
      </w:pPr>
      <w:r w:rsidRPr="001A5D1E">
        <w:rPr>
          <w:rStyle w:val="FootnoteReference"/>
        </w:rPr>
        <w:footnoteRef/>
      </w:r>
      <w:r w:rsidRPr="001A5D1E">
        <w:t xml:space="preserve"> </w:t>
      </w:r>
      <w:r w:rsidR="00C0604F" w:rsidRPr="001A5D1E">
        <w:t xml:space="preserve">Luis Ferré-Sadurní, </w:t>
      </w:r>
      <w:r w:rsidR="00F958DF" w:rsidRPr="001A5D1E">
        <w:rPr>
          <w:i/>
          <w:iCs/>
        </w:rPr>
        <w:t>State Senate Rejects Nominee for Chief Judge in Defeat for Hochul</w:t>
      </w:r>
      <w:r w:rsidR="00F958DF" w:rsidRPr="001A5D1E">
        <w:t>, New York Times, Feb. 16, 2023, at A22.</w:t>
      </w:r>
    </w:p>
  </w:footnote>
  <w:footnote w:id="95">
    <w:p w14:paraId="65B7B556" w14:textId="0DC72C0B" w:rsidR="001E7B9E" w:rsidRPr="001A5D1E" w:rsidRDefault="001E7B9E">
      <w:pPr>
        <w:pStyle w:val="FootnoteText"/>
      </w:pPr>
      <w:r w:rsidRPr="001A5D1E">
        <w:rPr>
          <w:rStyle w:val="FootnoteReference"/>
        </w:rPr>
        <w:footnoteRef/>
      </w:r>
      <w:r w:rsidRPr="001A5D1E">
        <w:t xml:space="preserve"> </w:t>
      </w:r>
      <w:r w:rsidRPr="001A5D1E">
        <w:rPr>
          <w:i/>
          <w:iCs/>
        </w:rPr>
        <w:t>See In re Harkenrider</w:t>
      </w:r>
      <w:r w:rsidRPr="001A5D1E">
        <w:t xml:space="preserve">, 494 N.Y.3d at 527 (J. Wilson dissenting); </w:t>
      </w:r>
      <w:r w:rsidR="00D47CD1" w:rsidRPr="001A5D1E">
        <w:t>Luis Ferré-Sadurní,</w:t>
      </w:r>
      <w:r w:rsidRPr="001A5D1E">
        <w:t xml:space="preserve"> </w:t>
      </w:r>
      <w:r w:rsidRPr="001A5D1E">
        <w:rPr>
          <w:i/>
          <w:iCs/>
        </w:rPr>
        <w:t>Rowan Wilson Is Confirmed as New York’s Chief Judge</w:t>
      </w:r>
      <w:r w:rsidR="00D47CD1" w:rsidRPr="001A5D1E">
        <w:t>,</w:t>
      </w:r>
      <w:r w:rsidRPr="001A5D1E">
        <w:t xml:space="preserve"> The New York Times,</w:t>
      </w:r>
      <w:r w:rsidR="00D47CD1" w:rsidRPr="001A5D1E">
        <w:t xml:space="preserve"> April 18, 2023, at</w:t>
      </w:r>
      <w:r w:rsidRPr="001A5D1E">
        <w:t xml:space="preserve"> A12.</w:t>
      </w:r>
    </w:p>
  </w:footnote>
  <w:footnote w:id="96">
    <w:p w14:paraId="04BD4EB1" w14:textId="2614785C" w:rsidR="001E7B9E" w:rsidRPr="001A5D1E" w:rsidRDefault="001E7B9E">
      <w:pPr>
        <w:pStyle w:val="FootnoteText"/>
      </w:pPr>
      <w:r w:rsidRPr="001A5D1E">
        <w:rPr>
          <w:rStyle w:val="FootnoteReference"/>
        </w:rPr>
        <w:footnoteRef/>
      </w:r>
      <w:r w:rsidRPr="001A5D1E">
        <w:t xml:space="preserve"> </w:t>
      </w:r>
      <w:r w:rsidR="00DD73BB" w:rsidRPr="001A5D1E">
        <w:t>Nicholas Fandos</w:t>
      </w:r>
      <w:r w:rsidRPr="001A5D1E">
        <w:t xml:space="preserve">. </w:t>
      </w:r>
      <w:r w:rsidRPr="001A5D1E">
        <w:rPr>
          <w:i/>
          <w:iCs/>
        </w:rPr>
        <w:t>Could Democrats Get Another Shot at Redistricting in New York?</w:t>
      </w:r>
      <w:r w:rsidRPr="001A5D1E">
        <w:t xml:space="preserve"> The New York Times</w:t>
      </w:r>
      <w:r w:rsidR="007C5288" w:rsidRPr="001A5D1E">
        <w:t>,</w:t>
      </w:r>
      <w:r w:rsidR="00D42F0A" w:rsidRPr="001A5D1E">
        <w:t xml:space="preserve"> June 8, 2023,</w:t>
      </w:r>
      <w:r w:rsidR="007C5288" w:rsidRPr="001A5D1E">
        <w:t xml:space="preserve"> at</w:t>
      </w:r>
      <w:r w:rsidRPr="001A5D1E">
        <w:t xml:space="preserve"> A14.</w:t>
      </w:r>
    </w:p>
  </w:footnote>
  <w:footnote w:id="97">
    <w:p w14:paraId="064F02E7" w14:textId="56A8610E" w:rsidR="00466FDC" w:rsidRPr="001A5D1E" w:rsidRDefault="00466FDC" w:rsidP="00466FDC">
      <w:pPr>
        <w:pStyle w:val="FootnoteText"/>
        <w:rPr>
          <w:iCs/>
        </w:rPr>
      </w:pPr>
      <w:r w:rsidRPr="001A5D1E">
        <w:rPr>
          <w:rStyle w:val="FootnoteReference"/>
        </w:rPr>
        <w:footnoteRef/>
      </w:r>
      <w:r w:rsidRPr="001A5D1E">
        <w:t xml:space="preserve"> Petitioners filed a motion compelling the NY State IRC to prepare a second redistricting plan for use after the 2022 election.</w:t>
      </w:r>
      <w:r w:rsidR="005F41E3" w:rsidRPr="001A5D1E">
        <w:t xml:space="preserve"> </w:t>
      </w:r>
      <w:r w:rsidRPr="001A5D1E">
        <w:rPr>
          <w:i/>
          <w:iCs/>
        </w:rPr>
        <w:t>Hoffman v. New York State Ind. Redistricting Comm’n</w:t>
      </w:r>
      <w:r w:rsidRPr="001A5D1E">
        <w:t>, 2022 N.Y. Misc. LEXIS 10439 at *1-2 (Sup. Ct. Sept 12, 2022).</w:t>
      </w:r>
      <w:r w:rsidR="005F41E3" w:rsidRPr="001A5D1E">
        <w:t xml:space="preserve"> </w:t>
      </w:r>
      <w:r w:rsidRPr="001A5D1E">
        <w:t>The Albany County Supreme Court granted respondent’s motion to dismiss the petition, finding that the court-ordered map satisfied the constitutional mandate to create a map every ten years, and having the IRC submit a new one would “run[] afoul of that intent.”.</w:t>
      </w:r>
      <w:r w:rsidR="005F41E3" w:rsidRPr="001A5D1E">
        <w:t xml:space="preserve"> </w:t>
      </w:r>
      <w:r w:rsidRPr="001A5D1E">
        <w:rPr>
          <w:i/>
          <w:iCs/>
        </w:rPr>
        <w:t>Id.</w:t>
      </w:r>
      <w:r w:rsidRPr="001A5D1E">
        <w:t>, at *15-16.</w:t>
      </w:r>
      <w:r w:rsidR="005F41E3" w:rsidRPr="001A5D1E">
        <w:t xml:space="preserve"> </w:t>
      </w:r>
      <w:r w:rsidRPr="001A5D1E">
        <w:t>On appeal to the Appellate Division, Third Department, the Court reversed the lower court’s decision and ordered the IRC to create a second plan.</w:t>
      </w:r>
      <w:r w:rsidR="005F41E3" w:rsidRPr="001A5D1E">
        <w:t xml:space="preserve"> </w:t>
      </w:r>
      <w:r w:rsidRPr="001A5D1E">
        <w:rPr>
          <w:i/>
          <w:iCs/>
        </w:rPr>
        <w:t>Matter of Hoffman v. New York State Ind. Redistricting Comm’n</w:t>
      </w:r>
      <w:r w:rsidRPr="001A5D1E">
        <w:t>, 2023 NY Slip Op 03828 at *5 (N.Y. App. Div. 3D, July 13, 2023).</w:t>
      </w:r>
      <w:r w:rsidR="005F41E3" w:rsidRPr="001A5D1E">
        <w:t xml:space="preserve"> </w:t>
      </w:r>
      <w:r w:rsidRPr="001A5D1E">
        <w:t xml:space="preserve">The Court reasoned that it was unlikely the Court of Appeals’ silence in </w:t>
      </w:r>
      <w:r w:rsidRPr="001A5D1E">
        <w:rPr>
          <w:i/>
          <w:iCs/>
        </w:rPr>
        <w:t>Matter of Harkenrider</w:t>
      </w:r>
      <w:r w:rsidRPr="001A5D1E">
        <w:t xml:space="preserve"> implied “further ramifications than strictly required,” meaning the map should have only been used for the 2022 election.</w:t>
      </w:r>
      <w:r w:rsidR="005F41E3" w:rsidRPr="001A5D1E">
        <w:t xml:space="preserve"> </w:t>
      </w:r>
      <w:r w:rsidRPr="001A5D1E">
        <w:rPr>
          <w:i/>
        </w:rPr>
        <w:t>Id.</w:t>
      </w:r>
      <w:r w:rsidRPr="001A5D1E">
        <w:rPr>
          <w:iCs/>
        </w:rPr>
        <w:t>, at *4.</w:t>
      </w:r>
      <w:r w:rsidR="005F41E3" w:rsidRPr="001A5D1E">
        <w:rPr>
          <w:iCs/>
        </w:rPr>
        <w:t xml:space="preserve"> </w:t>
      </w:r>
      <w:r w:rsidRPr="001A5D1E">
        <w:rPr>
          <w:iCs/>
        </w:rPr>
        <w:t>Further, the IRC has a constitutional duty to provide a second map after the first one is rejected.</w:t>
      </w:r>
      <w:r w:rsidR="005F41E3" w:rsidRPr="001A5D1E">
        <w:rPr>
          <w:iCs/>
        </w:rPr>
        <w:t xml:space="preserve"> </w:t>
      </w:r>
      <w:r w:rsidRPr="001A5D1E">
        <w:rPr>
          <w:i/>
        </w:rPr>
        <w:t>Id.</w:t>
      </w:r>
      <w:r w:rsidR="005F41E3" w:rsidRPr="001A5D1E">
        <w:rPr>
          <w:iCs/>
        </w:rPr>
        <w:t xml:space="preserve"> </w:t>
      </w:r>
      <w:r w:rsidR="006777B5" w:rsidRPr="001A5D1E">
        <w:rPr>
          <w:iCs/>
        </w:rPr>
        <w:t xml:space="preserve">The </w:t>
      </w:r>
      <w:r w:rsidRPr="001A5D1E">
        <w:rPr>
          <w:iCs/>
        </w:rPr>
        <w:t>Court of Appeals will have an opportunity to hear once again questions regarding these redistricting maps.</w:t>
      </w:r>
    </w:p>
    <w:p w14:paraId="26435EEB" w14:textId="202F0F4B" w:rsidR="00466FDC" w:rsidRPr="001A5D1E" w:rsidRDefault="00466FDC">
      <w:pPr>
        <w:pStyle w:val="FootnoteText"/>
      </w:pPr>
    </w:p>
  </w:footnote>
  <w:footnote w:id="98">
    <w:p w14:paraId="3C961238" w14:textId="459EEA05" w:rsidR="00576450" w:rsidRPr="001A5D1E" w:rsidRDefault="00576450">
      <w:pPr>
        <w:pStyle w:val="FootnoteText"/>
      </w:pPr>
      <w:r w:rsidRPr="001A5D1E">
        <w:rPr>
          <w:rStyle w:val="FootnoteReference"/>
        </w:rPr>
        <w:footnoteRef/>
      </w:r>
      <w:r w:rsidRPr="001A5D1E">
        <w:t xml:space="preserve"> L=Legislature, C=Commission, C(L)=Commission with Legislative Backup, - =One district, L(C)=Legislature with Commission Backup. In some states (Connecticut, Indiana, and Ohio), commissions may also be used as backup if there is no political agreement on a congressional plan.</w:t>
      </w:r>
    </w:p>
  </w:footnote>
  <w:footnote w:id="99">
    <w:p w14:paraId="3DEC6640" w14:textId="35EB8DA0" w:rsidR="00202D90" w:rsidRPr="001A5D1E" w:rsidRDefault="00202D90">
      <w:pPr>
        <w:pStyle w:val="FootnoteText"/>
      </w:pPr>
      <w:r w:rsidRPr="001A5D1E">
        <w:rPr>
          <w:rStyle w:val="FootnoteReference"/>
        </w:rPr>
        <w:footnoteRef/>
      </w:r>
      <w:r w:rsidRPr="001A5D1E">
        <w:t xml:space="preserve"> R = race-based challenge, S= successful partisan gerrymander challenge, U = unsuccessful partisan gerrymandering challenge, P=pending partisan gerrymandering challenge as of November 2022, F = litigation based on failure to draw a map in a timely fashion, N = no relevant litigation or state court action.</w:t>
      </w:r>
    </w:p>
  </w:footnote>
  <w:footnote w:id="100">
    <w:p w14:paraId="1E2F356E" w14:textId="36B2B68B" w:rsidR="005B6EFD" w:rsidRPr="001A5D1E" w:rsidRDefault="005B6EFD">
      <w:pPr>
        <w:pStyle w:val="FootnoteText"/>
      </w:pPr>
      <w:r w:rsidRPr="001A5D1E">
        <w:rPr>
          <w:rStyle w:val="FootnoteReference"/>
        </w:rPr>
        <w:footnoteRef/>
      </w:r>
      <w:r w:rsidRPr="001A5D1E">
        <w:t xml:space="preserve"> In a state court challenge to the state legislative redistricting maps that was decided after the pre-November 2022 election cutoff we have been using, the Alaska Supreme Court expressly recognized that partisan gerrymandering is unconstitutional under the Alaska Constitution’s equal protection doctrine. See </w:t>
      </w:r>
      <w:r w:rsidRPr="00634AC1">
        <w:rPr>
          <w:i/>
          <w:iCs/>
        </w:rPr>
        <w:t>In the Matter of the 2021 Redistricting Cases</w:t>
      </w:r>
      <w:r w:rsidRPr="001A5D1E">
        <w:t xml:space="preserve">, Nos. S-18332 &amp; S-18419 at *110 (Alaska Sup. Ct. Apr. 21, 2023); see also Sean Maguire, </w:t>
      </w:r>
      <w:r w:rsidRPr="00634AC1">
        <w:rPr>
          <w:i/>
          <w:iCs/>
        </w:rPr>
        <w:t>Alaska Supreme Court, in landmark ruling, says partisan gerrymandering violates state constitution</w:t>
      </w:r>
      <w:r w:rsidRPr="001A5D1E">
        <w:t>, Anchorage Daily News (Apr. 22, 2023), https://www.adn.com/politics/2023/04/21/alaska-supreme-court-in-landmark-decision-rules-that-partisan-gerrymandering-is-unconstitutional. However, in 2023, the new Republican majority on the North Carolina Supreme Court reversed the opinion issued by the previous Democratic majority on the court that partisan gerrymandering was justiciable under the North Carolina constitution. Thus, even absent the constitutional provision limiting the use of a court-drawn map, North Carolina would be drawing a new congressional map for 2024 use.</w:t>
      </w:r>
    </w:p>
  </w:footnote>
  <w:footnote w:id="101">
    <w:p w14:paraId="443D6833" w14:textId="05028E62" w:rsidR="00B23236" w:rsidRPr="001A5D1E" w:rsidRDefault="00B23236">
      <w:pPr>
        <w:pStyle w:val="FootnoteText"/>
      </w:pPr>
      <w:r w:rsidRPr="001A5D1E">
        <w:rPr>
          <w:rStyle w:val="FootnoteReference"/>
        </w:rPr>
        <w:footnoteRef/>
      </w:r>
      <w:r w:rsidRPr="001A5D1E">
        <w:t xml:space="preserve"> Maryland’s plan was initially struck down by the state court, and under its supervision, the Legislature passed a replacement. On April 1, 2022, the Maryland Court of Appeals assumed jurisdiction over the appeal from the Court of Special Appeals, and on April 4, 2022, both parties voluntarily dismissed the appeal after the Governor agreed to sign the new congressional redistricting plan into law.</w:t>
      </w:r>
    </w:p>
  </w:footnote>
  <w:footnote w:id="102">
    <w:p w14:paraId="75810B0B" w14:textId="0D7FB048" w:rsidR="00D90B9A" w:rsidRPr="001A5D1E" w:rsidRDefault="00D90B9A">
      <w:pPr>
        <w:pStyle w:val="FootnoteText"/>
      </w:pPr>
      <w:r w:rsidRPr="001A5D1E">
        <w:rPr>
          <w:rStyle w:val="FootnoteReference"/>
        </w:rPr>
        <w:footnoteRef/>
      </w:r>
      <w:r w:rsidRPr="001A5D1E">
        <w:t xml:space="preserve"> While party control in NH is listed as SPLIT because the governor, who is also a Republican, vetoed the legislature's plan. A court ultimately drew the map.</w:t>
      </w:r>
    </w:p>
  </w:footnote>
  <w:footnote w:id="103">
    <w:p w14:paraId="6DE13DFB" w14:textId="2925CC9E" w:rsidR="00907623" w:rsidRPr="001A5D1E" w:rsidRDefault="00907623">
      <w:pPr>
        <w:pStyle w:val="FootnoteText"/>
      </w:pPr>
      <w:r w:rsidRPr="001A5D1E">
        <w:rPr>
          <w:rStyle w:val="FootnoteReference"/>
        </w:rPr>
        <w:footnoteRef/>
      </w:r>
      <w:r w:rsidRPr="001A5D1E">
        <w:t xml:space="preserve"> New York is considered one-party control because the commission's maps need to be approved by the legislature, which had supermajorities in both chambers controlled by Democrats. Litigation pending as of the time of this writing as to whether the court-drawn map could be used for more than the 2022 election.</w:t>
      </w:r>
    </w:p>
  </w:footnote>
  <w:footnote w:id="104">
    <w:p w14:paraId="788F05C4" w14:textId="51949BA2" w:rsidR="00C96C5E" w:rsidRPr="00634AC1" w:rsidRDefault="00C96C5E">
      <w:pPr>
        <w:pStyle w:val="FootnoteText"/>
      </w:pPr>
      <w:r w:rsidRPr="001A5D1E">
        <w:rPr>
          <w:rStyle w:val="FootnoteReference"/>
        </w:rPr>
        <w:footnoteRef/>
      </w:r>
      <w:r w:rsidRPr="001A5D1E">
        <w:t xml:space="preserve"> Map to be used in 2022 only.</w:t>
      </w:r>
      <w:r w:rsidR="00E80404">
        <w:t xml:space="preserve"> We included “P” </w:t>
      </w:r>
      <w:r w:rsidR="002C7404">
        <w:t>to indicate that litigation is ongoing.</w:t>
      </w:r>
      <w:r w:rsidRPr="001A5D1E">
        <w:t xml:space="preserve"> See previous footnote explaining reversal of previous North Carolina Supreme Court decision about justiciability of partisan gerrymandering by the new court.</w:t>
      </w:r>
      <w:r w:rsidR="00634AC1">
        <w:t xml:space="preserve"> </w:t>
      </w:r>
      <w:r w:rsidR="00634AC1" w:rsidRPr="00A22C2F">
        <w:rPr>
          <w:i/>
          <w:iCs/>
        </w:rPr>
        <w:t xml:space="preserve">Supra </w:t>
      </w:r>
      <w:r w:rsidR="00634AC1" w:rsidRPr="00A22C2F">
        <w:t>note</w:t>
      </w:r>
      <w:r w:rsidR="00B16EDA">
        <w:t xml:space="preserve"> </w:t>
      </w:r>
      <w:r w:rsidR="00B16EDA">
        <w:fldChar w:fldCharType="begin"/>
      </w:r>
      <w:r w:rsidR="00B16EDA">
        <w:instrText xml:space="preserve"> NOTEREF _Ref149138732 \h </w:instrText>
      </w:r>
      <w:r w:rsidR="00B16EDA">
        <w:fldChar w:fldCharType="separate"/>
      </w:r>
      <w:r w:rsidR="00B16EDA">
        <w:t>80</w:t>
      </w:r>
      <w:r w:rsidR="00B16EDA">
        <w:fldChar w:fldCharType="end"/>
      </w:r>
      <w:r w:rsidR="00A22C2F">
        <w:t>.</w:t>
      </w:r>
    </w:p>
  </w:footnote>
  <w:footnote w:id="105">
    <w:p w14:paraId="422BD02C" w14:textId="379830E1" w:rsidR="00C96C5E" w:rsidRPr="001A5D1E" w:rsidRDefault="00C96C5E">
      <w:pPr>
        <w:pStyle w:val="FootnoteText"/>
      </w:pPr>
      <w:r w:rsidRPr="001A5D1E">
        <w:rPr>
          <w:rStyle w:val="FootnoteReference"/>
        </w:rPr>
        <w:footnoteRef/>
      </w:r>
      <w:r w:rsidRPr="001A5D1E">
        <w:t xml:space="preserve"> Under the </w:t>
      </w:r>
      <w:r w:rsidRPr="00634AC1">
        <w:rPr>
          <w:smallCaps/>
        </w:rPr>
        <w:t>Ohio Const. art.</w:t>
      </w:r>
      <w:r w:rsidRPr="001A5D1E">
        <w:t xml:space="preserve"> XIX, § 1, the Ohio legislature first </w:t>
      </w:r>
      <w:r w:rsidR="00C1565E" w:rsidRPr="001A5D1E">
        <w:t>can</w:t>
      </w:r>
      <w:r w:rsidRPr="001A5D1E">
        <w:t xml:space="preserve"> draw congressional lines by a three-fifth’s supermajority, including votes of half of each major party in each chamber. If that fails, the process goes to a seven-member backup commission, comprised of the Governor, State Auditor, Secretary of State, and one commissioner chosen by each of the two party’s legislative leaders in each chamber. The plan must pass with votes from at least two members affiliated with each major party. If the commission fails to pass a plan, the state legislature may then pass a congressional plan via a simple majority subject to gubernatorial veto. Maps that are passed by a supermajority of the legislature or by bipartisan approval of the commission are valid for ten years, whereas maps passed by legislation are valid for only two general elections. In the 2020 redistricting cycle, the Ohio Redistricting Commission failed to </w:t>
      </w:r>
      <w:r w:rsidR="009C1114" w:rsidRPr="001A5D1E">
        <w:t>agree,</w:t>
      </w:r>
      <w:r w:rsidRPr="001A5D1E">
        <w:t xml:space="preserve"> and the state legislature ran out the clock by repeatedly proposing a map either very similar to or identical to a map that the state court had previously rejected as an unconstitutional partisan gerrymander; every one of its maps, including its last proposed map were held to be unconstitutional. But Ohio’s recent redistricting amendment forbids state courts from imposing impose their own maps even if the legislature or Commission repeatedly fails to offer a constitutional map. To provide a congressional plan for the 2022 election a federal court mandated use of the last map offered to the Ohio State Court by the legislature. The federal court held that there was insufficient time to create a new map and have it reviewed by the state court.</w:t>
      </w:r>
    </w:p>
  </w:footnote>
  <w:footnote w:id="106">
    <w:p w14:paraId="66E9D764" w14:textId="177DACAC" w:rsidR="00002ED1" w:rsidRPr="001A5D1E" w:rsidRDefault="00002ED1">
      <w:pPr>
        <w:pStyle w:val="FootnoteText"/>
      </w:pPr>
      <w:r w:rsidRPr="001A5D1E">
        <w:rPr>
          <w:rStyle w:val="FootnoteReference"/>
        </w:rPr>
        <w:footnoteRef/>
      </w:r>
      <w:r w:rsidRPr="001A5D1E">
        <w:t xml:space="preserve"> Map to be used in 2022 only.</w:t>
      </w:r>
    </w:p>
  </w:footnote>
  <w:footnote w:id="107">
    <w:p w14:paraId="00AC00B8" w14:textId="04BE2B2D" w:rsidR="00A01C41" w:rsidRPr="001A5D1E" w:rsidRDefault="00A01C41">
      <w:pPr>
        <w:pStyle w:val="FootnoteText"/>
      </w:pPr>
      <w:r w:rsidRPr="001A5D1E">
        <w:rPr>
          <w:rStyle w:val="FootnoteReference"/>
        </w:rPr>
        <w:footnoteRef/>
      </w:r>
      <w:r w:rsidRPr="001A5D1E">
        <w:t xml:space="preserve"> In </w:t>
      </w:r>
      <w:r w:rsidR="00634AC1">
        <w:rPr>
          <w:i/>
          <w:iCs/>
        </w:rPr>
        <w:t>LWVU</w:t>
      </w:r>
      <w:r w:rsidR="00634AC1">
        <w:t xml:space="preserve">, </w:t>
      </w:r>
      <w:r w:rsidRPr="001A5D1E">
        <w:t xml:space="preserve">the plaintiffs filed a complaint alleging that the Utah Legislature’s 2021 Congressional Plan “violates multiple provisions of the Utah Constitution, including the Free Elections Clause, the Uniform Operation of Laws Clause, protections of free speech and association, and the right to vote” and that “the Legislature’s repeal of Proposition 4 [a bipartisan citizen initiative that prohibited partisan gerrymandering] violated the people’s constitutionally guaranteed lawmaking power and right to alter and reform their government.” </w:t>
      </w:r>
      <w:r w:rsidR="00B11DDE" w:rsidRPr="00B11DDE">
        <w:rPr>
          <w:i/>
          <w:iCs/>
        </w:rPr>
        <w:t>LWVU</w:t>
      </w:r>
      <w:r w:rsidR="00B11DDE">
        <w:t xml:space="preserve">, No. 220901712, Compl. Page 2 (Mar. 16, 2022).  </w:t>
      </w:r>
      <w:r w:rsidRPr="00B11DDE">
        <w:t>After</w:t>
      </w:r>
      <w:r w:rsidRPr="001A5D1E">
        <w:t xml:space="preserve"> the District Court denied the defendants’ motion to stay and motion to dismiss, the defendants appealed the case to the Utah Supreme Court.</w:t>
      </w:r>
      <w:r w:rsidR="00B11DDE">
        <w:t xml:space="preserve"> </w:t>
      </w:r>
      <w:r w:rsidR="00B11DDE">
        <w:rPr>
          <w:i/>
          <w:iCs/>
        </w:rPr>
        <w:t>LWVU</w:t>
      </w:r>
      <w:r w:rsidR="00B11DDE">
        <w:t>, No. 220901712 (Oct. 24, 2022).</w:t>
      </w:r>
      <w:r w:rsidRPr="001A5D1E">
        <w:t xml:space="preserve"> In </w:t>
      </w:r>
      <w:r w:rsidR="00B11DDE" w:rsidRPr="00B11DDE">
        <w:rPr>
          <w:highlight w:val="magenta"/>
        </w:rPr>
        <w:t>July</w:t>
      </w:r>
      <w:r w:rsidRPr="001A5D1E">
        <w:t xml:space="preserve"> 2023, the Utah Supreme Court agreed to hear the plaintiffs’ partisan gerrymandering claims. The entry in </w:t>
      </w:r>
      <w:r w:rsidRPr="00AB0EC8">
        <w:rPr>
          <w:b/>
          <w:bCs/>
        </w:rPr>
        <w:t>Table 1</w:t>
      </w:r>
      <w:r w:rsidRPr="001A5D1E">
        <w:t xml:space="preserve"> above reflects the situation in November 2022.</w:t>
      </w:r>
    </w:p>
  </w:footnote>
  <w:footnote w:id="108">
    <w:p w14:paraId="03A21748" w14:textId="705075C0" w:rsidR="00A01C41" w:rsidRPr="001A5D1E" w:rsidRDefault="00A01C41">
      <w:pPr>
        <w:pStyle w:val="FootnoteText"/>
      </w:pPr>
      <w:r w:rsidRPr="001A5D1E">
        <w:rPr>
          <w:rStyle w:val="FootnoteReference"/>
        </w:rPr>
        <w:footnoteRef/>
      </w:r>
      <w:r w:rsidRPr="001A5D1E">
        <w:t xml:space="preserve"> The Commission missed the deadline for submission of its plan by only a few minutes and the state court held that the commission was in substantial compliance with state requirement. But the plan still had to be referred to the legislature, which adopted it with only minor changes.</w:t>
      </w:r>
    </w:p>
  </w:footnote>
  <w:footnote w:id="109">
    <w:p w14:paraId="4A581997" w14:textId="08E5A8D0" w:rsidR="00D90B9A" w:rsidRPr="001A5D1E" w:rsidRDefault="00D90B9A">
      <w:pPr>
        <w:pStyle w:val="FootnoteText"/>
      </w:pPr>
      <w:r w:rsidRPr="001A5D1E">
        <w:rPr>
          <w:rStyle w:val="FootnoteReference"/>
        </w:rPr>
        <w:footnoteRef/>
      </w:r>
      <w:r w:rsidRPr="001A5D1E">
        <w:t xml:space="preserve"> In Wisconsin, while the Court in </w:t>
      </w:r>
      <w:r w:rsidRPr="00B11DDE">
        <w:rPr>
          <w:i/>
          <w:iCs/>
        </w:rPr>
        <w:t>Johnson v. Wisconsin Elections Comm’n</w:t>
      </w:r>
      <w:r w:rsidRPr="001A5D1E">
        <w:t>, 972 N.W.2d 559 (Wis. 2022)</w:t>
      </w:r>
      <w:r w:rsidR="00B11DDE">
        <w:t xml:space="preserve">, </w:t>
      </w:r>
      <w:r w:rsidRPr="001A5D1E">
        <w:t>chose a congressional plan, it was based on the previous decade’s plan, which was widely considered to be a gerrymander. Thus</w:t>
      </w:r>
      <w:r w:rsidR="001E45ED" w:rsidRPr="001A5D1E">
        <w:t>,</w:t>
      </w:r>
      <w:r w:rsidRPr="001A5D1E">
        <w:t xml:space="preserve"> the claim has been made that the litigation simply ended up with a court-drawn gerrymander.</w:t>
      </w:r>
    </w:p>
  </w:footnote>
  <w:footnote w:id="110">
    <w:p w14:paraId="0AF92BA2" w14:textId="24773715" w:rsidR="62C72988" w:rsidRPr="001A5D1E" w:rsidRDefault="62C72988" w:rsidP="62C72988">
      <w:pPr>
        <w:rPr>
          <w:i/>
          <w:iCs/>
          <w:sz w:val="18"/>
          <w:szCs w:val="18"/>
        </w:rPr>
      </w:pPr>
      <w:r w:rsidRPr="001A5D1E">
        <w:rPr>
          <w:rStyle w:val="FootnoteReference"/>
          <w:sz w:val="18"/>
          <w:szCs w:val="18"/>
        </w:rPr>
        <w:footnoteRef/>
      </w:r>
      <w:r w:rsidRPr="001A5D1E">
        <w:rPr>
          <w:sz w:val="18"/>
          <w:szCs w:val="18"/>
        </w:rPr>
        <w:t xml:space="preserve"> </w:t>
      </w:r>
      <w:r w:rsidRPr="001A5D1E">
        <w:rPr>
          <w:i/>
          <w:iCs/>
          <w:sz w:val="18"/>
          <w:szCs w:val="18"/>
        </w:rPr>
        <w:t>League of Women Voters of Fla</w:t>
      </w:r>
      <w:r w:rsidR="00B11DDE">
        <w:rPr>
          <w:i/>
          <w:iCs/>
          <w:sz w:val="18"/>
          <w:szCs w:val="18"/>
        </w:rPr>
        <w:t>.</w:t>
      </w:r>
      <w:r w:rsidRPr="001A5D1E">
        <w:rPr>
          <w:sz w:val="18"/>
          <w:szCs w:val="18"/>
        </w:rPr>
        <w:t xml:space="preserve">, 172 So.3d </w:t>
      </w:r>
      <w:r w:rsidR="00B11DDE">
        <w:rPr>
          <w:sz w:val="18"/>
          <w:szCs w:val="18"/>
        </w:rPr>
        <w:t xml:space="preserve">at </w:t>
      </w:r>
      <w:r w:rsidRPr="001A5D1E">
        <w:rPr>
          <w:sz w:val="18"/>
          <w:szCs w:val="18"/>
        </w:rPr>
        <w:t xml:space="preserve">375.  This doesn’t necessarily mean it was drawn with a "malevolent or evil purpose.”  </w:t>
      </w:r>
      <w:r w:rsidRPr="001A5D1E">
        <w:rPr>
          <w:i/>
          <w:iCs/>
          <w:sz w:val="18"/>
          <w:szCs w:val="18"/>
        </w:rPr>
        <w:t>Id.</w:t>
      </w:r>
      <w:r w:rsidRPr="001A5D1E">
        <w:rPr>
          <w:sz w:val="18"/>
          <w:szCs w:val="18"/>
        </w:rPr>
        <w:t xml:space="preserve"> at 379.  If unconstitutional intent is found, the burden shifts to the Legislature to justify the plan.  </w:t>
      </w:r>
      <w:r w:rsidRPr="001A5D1E">
        <w:rPr>
          <w:i/>
          <w:iCs/>
          <w:sz w:val="18"/>
          <w:szCs w:val="18"/>
        </w:rPr>
        <w:t>Id.</w:t>
      </w:r>
      <w:r w:rsidRPr="001A5D1E">
        <w:rPr>
          <w:sz w:val="18"/>
          <w:szCs w:val="18"/>
        </w:rPr>
        <w:t xml:space="preserve"> at 400.</w:t>
      </w:r>
    </w:p>
  </w:footnote>
  <w:footnote w:id="111">
    <w:p w14:paraId="427F4B47" w14:textId="6F14759C" w:rsidR="62C72988" w:rsidRPr="001A5D1E" w:rsidRDefault="62C72988">
      <w:pPr>
        <w:rPr>
          <w:sz w:val="18"/>
          <w:szCs w:val="18"/>
        </w:rPr>
      </w:pPr>
      <w:r w:rsidRPr="001A5D1E">
        <w:rPr>
          <w:rStyle w:val="FootnoteReference"/>
          <w:sz w:val="18"/>
          <w:szCs w:val="18"/>
        </w:rPr>
        <w:footnoteRef/>
      </w:r>
      <w:r w:rsidRPr="001A5D1E">
        <w:rPr>
          <w:sz w:val="18"/>
          <w:szCs w:val="18"/>
        </w:rPr>
        <w:t xml:space="preserve"> </w:t>
      </w:r>
      <w:r w:rsidRPr="001A5D1E">
        <w:rPr>
          <w:i/>
          <w:iCs/>
          <w:sz w:val="18"/>
          <w:szCs w:val="18"/>
        </w:rPr>
        <w:t>League of Women Voters of Pa</w:t>
      </w:r>
      <w:r w:rsidRPr="001A5D1E">
        <w:rPr>
          <w:sz w:val="18"/>
          <w:szCs w:val="18"/>
        </w:rPr>
        <w:t xml:space="preserve">, 178 A.3d </w:t>
      </w:r>
      <w:r w:rsidR="00B11DDE">
        <w:rPr>
          <w:sz w:val="18"/>
          <w:szCs w:val="18"/>
        </w:rPr>
        <w:t>at</w:t>
      </w:r>
      <w:r w:rsidRPr="001A5D1E">
        <w:rPr>
          <w:sz w:val="18"/>
          <w:szCs w:val="18"/>
        </w:rPr>
        <w:t xml:space="preserve"> 817.</w:t>
      </w:r>
    </w:p>
  </w:footnote>
  <w:footnote w:id="112">
    <w:p w14:paraId="1128D6D8" w14:textId="16A3B50B" w:rsidR="62C72988" w:rsidRPr="001A5D1E" w:rsidRDefault="62C72988" w:rsidP="62C72988">
      <w:pPr>
        <w:rPr>
          <w:sz w:val="18"/>
          <w:szCs w:val="18"/>
        </w:rPr>
      </w:pPr>
      <w:r w:rsidRPr="001A5D1E">
        <w:rPr>
          <w:rStyle w:val="FootnoteReference"/>
          <w:sz w:val="18"/>
          <w:szCs w:val="18"/>
        </w:rPr>
        <w:footnoteRef/>
      </w:r>
      <w:r w:rsidRPr="001A5D1E">
        <w:rPr>
          <w:sz w:val="18"/>
          <w:szCs w:val="18"/>
        </w:rPr>
        <w:t xml:space="preserve"> </w:t>
      </w:r>
      <w:r w:rsidR="00D11CF9" w:rsidRPr="001A5D1E">
        <w:rPr>
          <w:sz w:val="18"/>
          <w:szCs w:val="18"/>
        </w:rPr>
        <w:t>E.g.,</w:t>
      </w:r>
      <w:r w:rsidRPr="001A5D1E">
        <w:rPr>
          <w:sz w:val="18"/>
          <w:szCs w:val="18"/>
        </w:rPr>
        <w:t xml:space="preserve"> </w:t>
      </w:r>
      <w:r w:rsidR="00D11CF9" w:rsidRPr="001A5D1E">
        <w:rPr>
          <w:sz w:val="18"/>
          <w:szCs w:val="18"/>
        </w:rPr>
        <w:t>Plaintiffs</w:t>
      </w:r>
      <w:r w:rsidRPr="001A5D1E">
        <w:rPr>
          <w:sz w:val="18"/>
          <w:szCs w:val="18"/>
        </w:rPr>
        <w:t xml:space="preserve"> are likely to succeed on the merits of a constitutional partisan gerrymandering claim</w:t>
      </w:r>
      <w:r w:rsidR="00797F67">
        <w:rPr>
          <w:sz w:val="18"/>
          <w:szCs w:val="18"/>
        </w:rPr>
        <w:t xml:space="preserve">, </w:t>
      </w:r>
      <w:r w:rsidR="00797F67" w:rsidRPr="00797F67">
        <w:rPr>
          <w:sz w:val="18"/>
          <w:szCs w:val="18"/>
          <w:highlight w:val="magenta"/>
        </w:rPr>
        <w:t>and the maps were prevented from being used in the 2020 elections</w:t>
      </w:r>
      <w:r w:rsidRPr="001A5D1E">
        <w:rPr>
          <w:sz w:val="18"/>
          <w:szCs w:val="18"/>
        </w:rPr>
        <w:t xml:space="preserve">.  </w:t>
      </w:r>
      <w:r w:rsidR="00B11DDE">
        <w:rPr>
          <w:i/>
          <w:iCs/>
          <w:sz w:val="18"/>
          <w:szCs w:val="18"/>
        </w:rPr>
        <w:t>Harper</w:t>
      </w:r>
      <w:r w:rsidRPr="001A5D1E">
        <w:rPr>
          <w:sz w:val="18"/>
          <w:szCs w:val="18"/>
        </w:rPr>
        <w:t>, 2019 N.C. Super. LEXIS 122 at *14.</w:t>
      </w:r>
    </w:p>
  </w:footnote>
  <w:footnote w:id="113">
    <w:p w14:paraId="52808F7D" w14:textId="4C18AF85" w:rsidR="62C72988" w:rsidRPr="001A5D1E" w:rsidRDefault="62C72988">
      <w:pPr>
        <w:rPr>
          <w:sz w:val="18"/>
          <w:szCs w:val="18"/>
        </w:rPr>
      </w:pPr>
      <w:r w:rsidRPr="001A5D1E">
        <w:rPr>
          <w:rStyle w:val="FootnoteReference"/>
          <w:sz w:val="18"/>
          <w:szCs w:val="18"/>
        </w:rPr>
        <w:footnoteRef/>
      </w:r>
      <w:r w:rsidRPr="001A5D1E">
        <w:rPr>
          <w:sz w:val="18"/>
          <w:szCs w:val="18"/>
        </w:rPr>
        <w:t xml:space="preserve"> </w:t>
      </w:r>
      <w:r w:rsidR="00B11DDE">
        <w:rPr>
          <w:i/>
          <w:iCs/>
          <w:sz w:val="18"/>
          <w:szCs w:val="18"/>
        </w:rPr>
        <w:t>Id.</w:t>
      </w:r>
      <w:r w:rsidR="00B11DDE">
        <w:rPr>
          <w:sz w:val="18"/>
          <w:szCs w:val="18"/>
        </w:rPr>
        <w:t>,</w:t>
      </w:r>
      <w:r w:rsidRPr="001A5D1E">
        <w:rPr>
          <w:sz w:val="18"/>
          <w:szCs w:val="18"/>
        </w:rPr>
        <w:t xml:space="preserve"> at *7.</w:t>
      </w:r>
    </w:p>
  </w:footnote>
  <w:footnote w:id="114">
    <w:p w14:paraId="6F5DD026" w14:textId="3D9DBACE" w:rsidR="62C72988" w:rsidRPr="001A5D1E" w:rsidRDefault="62C72988">
      <w:pPr>
        <w:rPr>
          <w:sz w:val="18"/>
          <w:szCs w:val="18"/>
        </w:rPr>
      </w:pPr>
      <w:r w:rsidRPr="001A5D1E">
        <w:rPr>
          <w:rStyle w:val="FootnoteReference"/>
          <w:sz w:val="18"/>
          <w:szCs w:val="18"/>
        </w:rPr>
        <w:footnoteRef/>
      </w:r>
      <w:r w:rsidRPr="001A5D1E">
        <w:rPr>
          <w:sz w:val="18"/>
          <w:szCs w:val="18"/>
        </w:rPr>
        <w:t xml:space="preserve"> </w:t>
      </w:r>
      <w:r w:rsidRPr="001A5D1E">
        <w:rPr>
          <w:i/>
          <w:iCs/>
          <w:sz w:val="18"/>
          <w:szCs w:val="18"/>
        </w:rPr>
        <w:t>Rivera</w:t>
      </w:r>
      <w:r w:rsidRPr="001A5D1E">
        <w:rPr>
          <w:sz w:val="18"/>
          <w:szCs w:val="18"/>
        </w:rPr>
        <w:t xml:space="preserve">, 512 P.2d </w:t>
      </w:r>
      <w:r w:rsidR="00B11DDE">
        <w:rPr>
          <w:sz w:val="18"/>
          <w:szCs w:val="18"/>
        </w:rPr>
        <w:t>at</w:t>
      </w:r>
      <w:r w:rsidRPr="001A5D1E">
        <w:rPr>
          <w:sz w:val="18"/>
          <w:szCs w:val="18"/>
        </w:rPr>
        <w:t xml:space="preserve"> 184.  While the definition of partisan gerrymandering is similar to the definition used in other states, it is worth noting that Kansas tries to quantify how much is too much.  ”[A]t the heart of a claim of partisan gerrymandering is not merely that partisan factors were used, but rather that they were used ’too much.’”  </w:t>
      </w:r>
      <w:r w:rsidRPr="001A5D1E">
        <w:rPr>
          <w:i/>
          <w:iCs/>
          <w:sz w:val="18"/>
          <w:szCs w:val="18"/>
        </w:rPr>
        <w:t>Id.</w:t>
      </w:r>
      <w:r w:rsidRPr="001A5D1E">
        <w:rPr>
          <w:sz w:val="18"/>
          <w:szCs w:val="18"/>
        </w:rPr>
        <w:t xml:space="preserve"> (adopting the reasoning in </w:t>
      </w:r>
      <w:r w:rsidRPr="001A5D1E">
        <w:rPr>
          <w:i/>
          <w:iCs/>
          <w:sz w:val="18"/>
          <w:szCs w:val="18"/>
        </w:rPr>
        <w:t>Rucho</w:t>
      </w:r>
      <w:r w:rsidRPr="001A5D1E">
        <w:rPr>
          <w:sz w:val="18"/>
          <w:szCs w:val="18"/>
        </w:rPr>
        <w:t xml:space="preserve"> that ”whether there can ever be ’too much’ of a legitimate legislative purpose in the process of state law-making...presents no ’clear, manageable and politically neutral’ judicial standard.”).</w:t>
      </w:r>
    </w:p>
  </w:footnote>
  <w:footnote w:id="115">
    <w:p w14:paraId="3DC7A59E" w14:textId="5631D7D1" w:rsidR="62C72988" w:rsidRPr="001A5D1E" w:rsidRDefault="62C72988" w:rsidP="62C72988">
      <w:pPr>
        <w:rPr>
          <w:sz w:val="18"/>
          <w:szCs w:val="18"/>
        </w:rPr>
      </w:pPr>
      <w:r w:rsidRPr="001A5D1E">
        <w:rPr>
          <w:rStyle w:val="FootnoteReference"/>
          <w:sz w:val="18"/>
          <w:szCs w:val="18"/>
        </w:rPr>
        <w:footnoteRef/>
      </w:r>
      <w:r w:rsidRPr="001A5D1E">
        <w:rPr>
          <w:sz w:val="18"/>
          <w:szCs w:val="18"/>
        </w:rPr>
        <w:t xml:space="preserve"> The Plaintiffs did not challenge the map because it invidiously discriminated or was unlawful, as required by the New Jersey state Constitution. </w:t>
      </w:r>
      <w:r w:rsidRPr="001A5D1E">
        <w:rPr>
          <w:i/>
          <w:iCs/>
          <w:sz w:val="18"/>
          <w:szCs w:val="18"/>
        </w:rPr>
        <w:t>Matter of Congressional Districts by New Jersey Redistricting Comm’n</w:t>
      </w:r>
      <w:r w:rsidRPr="001A5D1E">
        <w:rPr>
          <w:sz w:val="18"/>
          <w:szCs w:val="18"/>
        </w:rPr>
        <w:t xml:space="preserve">, 268 A.3d at 307. Instead, they challenged the reasons given by the individual who cast the tiebreaking vote for choosing one map over the other, which was based in large part on an evaluation of partisan fairness. </w:t>
      </w:r>
      <w:r w:rsidRPr="001A5D1E">
        <w:rPr>
          <w:i/>
          <w:iCs/>
          <w:sz w:val="18"/>
          <w:szCs w:val="18"/>
        </w:rPr>
        <w:t>Id.</w:t>
      </w:r>
      <w:r w:rsidRPr="001A5D1E">
        <w:rPr>
          <w:sz w:val="18"/>
          <w:szCs w:val="18"/>
        </w:rPr>
        <w:t xml:space="preserve">  Ultimately, for reasons not important in this context, the Court held that even if all factual allegations were true, they were insufficient to establish a cause of action. </w:t>
      </w:r>
      <w:r w:rsidRPr="001A5D1E">
        <w:rPr>
          <w:i/>
          <w:iCs/>
          <w:sz w:val="18"/>
          <w:szCs w:val="18"/>
        </w:rPr>
        <w:t>Id.</w:t>
      </w:r>
      <w:r w:rsidRPr="001A5D1E">
        <w:rPr>
          <w:sz w:val="18"/>
          <w:szCs w:val="18"/>
        </w:rPr>
        <w:t>, at 310.</w:t>
      </w:r>
    </w:p>
  </w:footnote>
  <w:footnote w:id="116">
    <w:p w14:paraId="174FEEB1" w14:textId="436FF9DC" w:rsidR="5D1A3D7C" w:rsidRPr="001A5D1E" w:rsidRDefault="5D1A3D7C" w:rsidP="5D1A3D7C">
      <w:r w:rsidRPr="000D3D5D">
        <w:rPr>
          <w:rStyle w:val="FootnoteReference"/>
          <w:sz w:val="18"/>
          <w:szCs w:val="18"/>
        </w:rPr>
        <w:footnoteRef/>
      </w:r>
      <w:r w:rsidRPr="001A5D1E">
        <w:t xml:space="preserve"> </w:t>
      </w:r>
      <w:r w:rsidRPr="000D3D5D">
        <w:rPr>
          <w:rFonts w:eastAsiaTheme="majorEastAsia"/>
          <w:sz w:val="18"/>
          <w:szCs w:val="18"/>
        </w:rPr>
        <w:t>Judge Jose L. Fuentes was temporarily assigned to the Supreme Court by Justice Rabner to hear this decision.  Justice Fuentes was originally appointed to the New Jersey Superior Court by a democratic governor and is represented with a democratic party affiliation.</w:t>
      </w:r>
    </w:p>
  </w:footnote>
  <w:footnote w:id="117">
    <w:p w14:paraId="419AD145" w14:textId="276FBB61" w:rsidR="62C72988" w:rsidRPr="001A5D1E" w:rsidRDefault="62C72988" w:rsidP="62C72988">
      <w:pPr>
        <w:rPr>
          <w:sz w:val="18"/>
          <w:szCs w:val="18"/>
        </w:rPr>
      </w:pPr>
      <w:r w:rsidRPr="001A5D1E">
        <w:rPr>
          <w:rStyle w:val="FootnoteReference"/>
          <w:sz w:val="18"/>
          <w:szCs w:val="18"/>
        </w:rPr>
        <w:footnoteRef/>
      </w:r>
      <w:r w:rsidRPr="001A5D1E">
        <w:rPr>
          <w:sz w:val="18"/>
          <w:szCs w:val="18"/>
        </w:rPr>
        <w:t xml:space="preserve"> The usual type of partisan gerrymandering claim was not actually before the state court</w:t>
      </w:r>
      <w:r w:rsidRPr="00A22C2F">
        <w:rPr>
          <w:sz w:val="18"/>
          <w:szCs w:val="18"/>
        </w:rPr>
        <w:t xml:space="preserve">. </w:t>
      </w:r>
      <w:r w:rsidR="00B11DDE" w:rsidRPr="00A22C2F">
        <w:rPr>
          <w:i/>
          <w:iCs/>
          <w:sz w:val="18"/>
          <w:szCs w:val="18"/>
        </w:rPr>
        <w:t>Supra note</w:t>
      </w:r>
      <w:r w:rsidRPr="00A22C2F">
        <w:rPr>
          <w:sz w:val="18"/>
          <w:szCs w:val="18"/>
        </w:rPr>
        <w:t xml:space="preserve"> </w:t>
      </w:r>
      <w:r w:rsidR="00A22C2F" w:rsidRPr="00A22C2F">
        <w:rPr>
          <w:sz w:val="18"/>
          <w:szCs w:val="18"/>
        </w:rPr>
        <w:fldChar w:fldCharType="begin"/>
      </w:r>
      <w:r w:rsidR="00A22C2F" w:rsidRPr="00A22C2F">
        <w:rPr>
          <w:sz w:val="18"/>
          <w:szCs w:val="18"/>
        </w:rPr>
        <w:instrText xml:space="preserve"> NOTEREF _Ref148799245 \h </w:instrText>
      </w:r>
      <w:r w:rsidR="00A22C2F">
        <w:rPr>
          <w:sz w:val="18"/>
          <w:szCs w:val="18"/>
        </w:rPr>
        <w:instrText xml:space="preserve"> \* MERGEFORMAT </w:instrText>
      </w:r>
      <w:r w:rsidR="00A22C2F" w:rsidRPr="00A22C2F">
        <w:rPr>
          <w:sz w:val="18"/>
          <w:szCs w:val="18"/>
        </w:rPr>
      </w:r>
      <w:r w:rsidR="00A22C2F" w:rsidRPr="00A22C2F">
        <w:rPr>
          <w:sz w:val="18"/>
          <w:szCs w:val="18"/>
        </w:rPr>
        <w:fldChar w:fldCharType="separate"/>
      </w:r>
      <w:r w:rsidR="00A22C2F" w:rsidRPr="00A22C2F">
        <w:rPr>
          <w:sz w:val="18"/>
          <w:szCs w:val="18"/>
        </w:rPr>
        <w:t>116</w:t>
      </w:r>
      <w:r w:rsidR="00A22C2F" w:rsidRPr="00A22C2F">
        <w:rPr>
          <w:sz w:val="18"/>
          <w:szCs w:val="18"/>
        </w:rPr>
        <w:fldChar w:fldCharType="end"/>
      </w:r>
      <w:r w:rsidRPr="00A22C2F">
        <w:rPr>
          <w:sz w:val="18"/>
          <w:szCs w:val="18"/>
        </w:rPr>
        <w:t>. The Commission indicated that it made use of the requirement that “no district may be</w:t>
      </w:r>
      <w:r w:rsidRPr="001A5D1E">
        <w:rPr>
          <w:sz w:val="18"/>
          <w:szCs w:val="18"/>
        </w:rPr>
        <w:t xml:space="preserve"> formed solely to favor or disfavor any political party or the election of any person.”  </w:t>
      </w:r>
      <w:r w:rsidR="00B11DDE">
        <w:rPr>
          <w:i/>
          <w:iCs/>
          <w:sz w:val="18"/>
          <w:szCs w:val="18"/>
        </w:rPr>
        <w:t>Matter of Congressional Districts by New Jersey Redistricting Comm’n</w:t>
      </w:r>
      <w:r w:rsidRPr="001A5D1E">
        <w:rPr>
          <w:i/>
          <w:iCs/>
          <w:sz w:val="18"/>
          <w:szCs w:val="18"/>
        </w:rPr>
        <w:t xml:space="preserve">, </w:t>
      </w:r>
      <w:r w:rsidR="00B11DDE">
        <w:rPr>
          <w:sz w:val="18"/>
          <w:szCs w:val="18"/>
        </w:rPr>
        <w:t xml:space="preserve">268 A.3d </w:t>
      </w:r>
      <w:r w:rsidRPr="001A5D1E">
        <w:rPr>
          <w:sz w:val="18"/>
          <w:szCs w:val="18"/>
        </w:rPr>
        <w:t>at 305.</w:t>
      </w:r>
    </w:p>
  </w:footnote>
  <w:footnote w:id="118">
    <w:p w14:paraId="1D5733A3" w14:textId="365BEFB3" w:rsidR="62C72988" w:rsidRPr="001A5D1E" w:rsidRDefault="62C72988" w:rsidP="62C72988">
      <w:pPr>
        <w:rPr>
          <w:sz w:val="18"/>
          <w:szCs w:val="18"/>
        </w:rPr>
      </w:pPr>
      <w:r w:rsidRPr="001A5D1E">
        <w:rPr>
          <w:rStyle w:val="FootnoteReference"/>
          <w:sz w:val="18"/>
          <w:szCs w:val="18"/>
        </w:rPr>
        <w:footnoteRef/>
      </w:r>
      <w:r w:rsidRPr="001A5D1E">
        <w:rPr>
          <w:sz w:val="18"/>
          <w:szCs w:val="18"/>
        </w:rPr>
        <w:t xml:space="preserve"> The Legislature is free to offer amendments to maps created by the Independent Redistricting Committee (IRC) only after rejection of a second set of IRC maps. </w:t>
      </w:r>
      <w:r w:rsidRPr="001A5D1E">
        <w:rPr>
          <w:i/>
          <w:iCs/>
          <w:sz w:val="18"/>
          <w:szCs w:val="18"/>
        </w:rPr>
        <w:t>In re Harkenrider</w:t>
      </w:r>
      <w:r w:rsidRPr="001A5D1E">
        <w:rPr>
          <w:sz w:val="18"/>
          <w:szCs w:val="18"/>
        </w:rPr>
        <w:t>, 38 N.Y.3d at</w:t>
      </w:r>
      <w:r w:rsidRPr="001A5D1E">
        <w:rPr>
          <w:i/>
          <w:iCs/>
          <w:sz w:val="18"/>
          <w:szCs w:val="18"/>
        </w:rPr>
        <w:t xml:space="preserve"> </w:t>
      </w:r>
      <w:r w:rsidRPr="001A5D1E">
        <w:rPr>
          <w:sz w:val="18"/>
          <w:szCs w:val="18"/>
        </w:rPr>
        <w:t>503-04.</w:t>
      </w:r>
    </w:p>
  </w:footnote>
  <w:footnote w:id="119">
    <w:p w14:paraId="0ED76332" w14:textId="43170625" w:rsidR="62C72988" w:rsidRPr="001A5D1E" w:rsidRDefault="62C72988">
      <w:pPr>
        <w:rPr>
          <w:sz w:val="18"/>
          <w:szCs w:val="18"/>
        </w:rPr>
      </w:pPr>
      <w:r w:rsidRPr="001A5D1E">
        <w:rPr>
          <w:rStyle w:val="FootnoteReference"/>
          <w:sz w:val="18"/>
          <w:szCs w:val="18"/>
        </w:rPr>
        <w:footnoteRef/>
      </w:r>
      <w:r w:rsidRPr="001A5D1E">
        <w:rPr>
          <w:sz w:val="18"/>
          <w:szCs w:val="18"/>
        </w:rPr>
        <w:t xml:space="preserve"> </w:t>
      </w:r>
      <w:r w:rsidRPr="001A5D1E">
        <w:rPr>
          <w:i/>
          <w:iCs/>
          <w:sz w:val="18"/>
          <w:szCs w:val="18"/>
        </w:rPr>
        <w:t>Matter of Harkenrider</w:t>
      </w:r>
      <w:r w:rsidRPr="001A5D1E">
        <w:rPr>
          <w:sz w:val="18"/>
          <w:szCs w:val="18"/>
        </w:rPr>
        <w:t xml:space="preserve">, 38 N.Y.3d </w:t>
      </w:r>
      <w:r w:rsidR="00B11DDE">
        <w:rPr>
          <w:sz w:val="18"/>
          <w:szCs w:val="18"/>
        </w:rPr>
        <w:t xml:space="preserve">at </w:t>
      </w:r>
      <w:r w:rsidRPr="001A5D1E">
        <w:rPr>
          <w:sz w:val="18"/>
          <w:szCs w:val="18"/>
        </w:rPr>
        <w:t xml:space="preserve">519 (quoting </w:t>
      </w:r>
      <w:r w:rsidRPr="00B11DDE">
        <w:rPr>
          <w:smallCaps/>
          <w:sz w:val="18"/>
          <w:szCs w:val="18"/>
        </w:rPr>
        <w:t>N.Y. Const. Art</w:t>
      </w:r>
      <w:r w:rsidRPr="001A5D1E">
        <w:rPr>
          <w:sz w:val="18"/>
          <w:szCs w:val="18"/>
        </w:rPr>
        <w:t>. III, § 4, cl. 5).</w:t>
      </w:r>
    </w:p>
  </w:footnote>
  <w:footnote w:id="120">
    <w:p w14:paraId="6C88DAAD" w14:textId="5B459E76" w:rsidR="62C72988" w:rsidRPr="001A5D1E" w:rsidRDefault="62C72988">
      <w:pPr>
        <w:rPr>
          <w:sz w:val="18"/>
          <w:szCs w:val="18"/>
        </w:rPr>
      </w:pPr>
      <w:r w:rsidRPr="001A5D1E">
        <w:rPr>
          <w:rStyle w:val="FootnoteReference"/>
          <w:sz w:val="18"/>
          <w:szCs w:val="18"/>
        </w:rPr>
        <w:footnoteRef/>
      </w:r>
      <w:r w:rsidRPr="001A5D1E">
        <w:rPr>
          <w:sz w:val="18"/>
          <w:szCs w:val="18"/>
        </w:rPr>
        <w:t xml:space="preserve"> </w:t>
      </w:r>
      <w:r w:rsidRPr="001A5D1E">
        <w:rPr>
          <w:i/>
          <w:iCs/>
          <w:sz w:val="18"/>
          <w:szCs w:val="18"/>
        </w:rPr>
        <w:t xml:space="preserve">Harper </w:t>
      </w:r>
      <w:r w:rsidR="00B11DDE">
        <w:rPr>
          <w:i/>
          <w:iCs/>
          <w:sz w:val="18"/>
          <w:szCs w:val="18"/>
        </w:rPr>
        <w:t>I</w:t>
      </w:r>
      <w:r w:rsidRPr="001A5D1E">
        <w:rPr>
          <w:sz w:val="18"/>
          <w:szCs w:val="18"/>
        </w:rPr>
        <w:t xml:space="preserve">, 868 S.E.2d </w:t>
      </w:r>
      <w:r w:rsidR="00B11DDE">
        <w:rPr>
          <w:sz w:val="18"/>
          <w:szCs w:val="18"/>
        </w:rPr>
        <w:t>at</w:t>
      </w:r>
      <w:r w:rsidRPr="001A5D1E">
        <w:rPr>
          <w:sz w:val="18"/>
          <w:szCs w:val="18"/>
        </w:rPr>
        <w:t xml:space="preserve"> 546-47</w:t>
      </w:r>
      <w:r w:rsidR="00B11DDE">
        <w:rPr>
          <w:sz w:val="18"/>
          <w:szCs w:val="18"/>
        </w:rPr>
        <w:t>.</w:t>
      </w:r>
    </w:p>
  </w:footnote>
  <w:footnote w:id="121">
    <w:p w14:paraId="16EE7A1D" w14:textId="271FE405" w:rsidR="62C72988" w:rsidRPr="001A5D1E" w:rsidRDefault="62C72988" w:rsidP="00B11DDE">
      <w:pPr>
        <w:jc w:val="both"/>
        <w:rPr>
          <w:sz w:val="18"/>
          <w:szCs w:val="18"/>
        </w:rPr>
      </w:pPr>
      <w:r w:rsidRPr="001A5D1E">
        <w:rPr>
          <w:rStyle w:val="FootnoteReference"/>
          <w:sz w:val="18"/>
          <w:szCs w:val="18"/>
        </w:rPr>
        <w:footnoteRef/>
      </w:r>
      <w:r w:rsidRPr="001A5D1E">
        <w:rPr>
          <w:sz w:val="18"/>
          <w:szCs w:val="18"/>
        </w:rPr>
        <w:t xml:space="preserve"> </w:t>
      </w:r>
      <w:r w:rsidRPr="001A5D1E">
        <w:rPr>
          <w:i/>
          <w:iCs/>
          <w:sz w:val="18"/>
          <w:szCs w:val="18"/>
        </w:rPr>
        <w:t>Adams</w:t>
      </w:r>
      <w:r w:rsidRPr="001A5D1E">
        <w:rPr>
          <w:sz w:val="18"/>
          <w:szCs w:val="18"/>
        </w:rPr>
        <w:t xml:space="preserve">, 167 Ohio St. 3d </w:t>
      </w:r>
      <w:r w:rsidR="00B11DDE">
        <w:rPr>
          <w:sz w:val="18"/>
          <w:szCs w:val="18"/>
        </w:rPr>
        <w:t>at</w:t>
      </w:r>
      <w:r w:rsidRPr="001A5D1E">
        <w:rPr>
          <w:sz w:val="18"/>
          <w:szCs w:val="18"/>
        </w:rPr>
        <w:t xml:space="preserve"> 509 (quoting </w:t>
      </w:r>
      <w:r w:rsidRPr="00B11DDE">
        <w:rPr>
          <w:smallCaps/>
          <w:sz w:val="18"/>
          <w:szCs w:val="18"/>
        </w:rPr>
        <w:t>Ohio Const. art. XIX</w:t>
      </w:r>
      <w:r w:rsidRPr="001A5D1E">
        <w:rPr>
          <w:sz w:val="18"/>
          <w:szCs w:val="18"/>
        </w:rPr>
        <w:t xml:space="preserve">). Criteria include ensuring contiguous territory with a single nonintersecting boundary line, various guidelines of splitting municipalities, providing no districts share portions of more than one county unless the population exceeds 400,000, and maintaining compact districts. </w:t>
      </w:r>
      <w:r w:rsidRPr="001A5D1E">
        <w:rPr>
          <w:i/>
          <w:iCs/>
          <w:sz w:val="18"/>
          <w:szCs w:val="18"/>
        </w:rPr>
        <w:t>Id</w:t>
      </w:r>
      <w:r w:rsidRPr="001A5D1E">
        <w:rPr>
          <w:sz w:val="18"/>
          <w:szCs w:val="18"/>
        </w:rPr>
        <w:t xml:space="preserve">. at 510. If the proposed plan favors a political party to a degree that is in excess of the neutral constitutional criteria, then the plan is considered a political gerrymander and unconstitutional. </w:t>
      </w:r>
      <w:r w:rsidRPr="001A5D1E">
        <w:rPr>
          <w:i/>
          <w:iCs/>
          <w:sz w:val="18"/>
          <w:szCs w:val="18"/>
        </w:rPr>
        <w:t>Id</w:t>
      </w:r>
      <w:r w:rsidRPr="001A5D1E">
        <w:rPr>
          <w:sz w:val="18"/>
          <w:szCs w:val="18"/>
        </w:rPr>
        <w:t>.</w:t>
      </w:r>
    </w:p>
  </w:footnote>
  <w:footnote w:id="122">
    <w:p w14:paraId="03719A14" w14:textId="7E32BC5E" w:rsidR="62C72988" w:rsidRPr="001A5D1E" w:rsidRDefault="62C72988" w:rsidP="62C72988">
      <w:pPr>
        <w:rPr>
          <w:sz w:val="18"/>
          <w:szCs w:val="18"/>
        </w:rPr>
      </w:pPr>
      <w:r w:rsidRPr="001A5D1E">
        <w:rPr>
          <w:rStyle w:val="FootnoteReference"/>
          <w:sz w:val="18"/>
          <w:szCs w:val="18"/>
        </w:rPr>
        <w:footnoteRef/>
      </w:r>
      <w:r w:rsidRPr="001A5D1E">
        <w:rPr>
          <w:sz w:val="18"/>
          <w:szCs w:val="18"/>
        </w:rPr>
        <w:t xml:space="preserve"> The Court determined that the Special Masters’ process for choosing a plan was unconstitutional, leaving it up to the Court to select a plan that comported with traditional criteria and did not exhibit partisan unfairness. </w:t>
      </w:r>
      <w:r w:rsidRPr="001A5D1E">
        <w:rPr>
          <w:i/>
          <w:iCs/>
          <w:sz w:val="18"/>
          <w:szCs w:val="18"/>
        </w:rPr>
        <w:t>Carter v. Chapman</w:t>
      </w:r>
      <w:r w:rsidRPr="001A5D1E">
        <w:rPr>
          <w:sz w:val="18"/>
          <w:szCs w:val="18"/>
        </w:rPr>
        <w:t>, 270 A.3d 444, 459, 471 (Pa. 2022).</w:t>
      </w:r>
    </w:p>
  </w:footnote>
  <w:footnote w:id="123">
    <w:p w14:paraId="5A2AA968" w14:textId="05CE18AF" w:rsidR="62C72988" w:rsidRPr="001A5D1E" w:rsidRDefault="62C72988">
      <w:pPr>
        <w:rPr>
          <w:sz w:val="18"/>
          <w:szCs w:val="18"/>
        </w:rPr>
      </w:pPr>
      <w:r w:rsidRPr="001A5D1E">
        <w:rPr>
          <w:rStyle w:val="FootnoteReference"/>
          <w:sz w:val="18"/>
          <w:szCs w:val="18"/>
        </w:rPr>
        <w:footnoteRef/>
      </w:r>
      <w:r w:rsidRPr="001A5D1E">
        <w:rPr>
          <w:sz w:val="18"/>
          <w:szCs w:val="18"/>
        </w:rPr>
        <w:t xml:space="preserve"> </w:t>
      </w:r>
      <w:r w:rsidR="00B11DDE">
        <w:rPr>
          <w:i/>
          <w:iCs/>
          <w:sz w:val="18"/>
          <w:szCs w:val="18"/>
        </w:rPr>
        <w:t>Id.</w:t>
      </w:r>
      <w:r w:rsidRPr="001A5D1E">
        <w:rPr>
          <w:sz w:val="18"/>
          <w:szCs w:val="18"/>
        </w:rPr>
        <w:t xml:space="preserve">, </w:t>
      </w:r>
      <w:r w:rsidR="00B11DDE">
        <w:rPr>
          <w:sz w:val="18"/>
          <w:szCs w:val="18"/>
        </w:rPr>
        <w:t>at</w:t>
      </w:r>
      <w:r w:rsidRPr="001A5D1E">
        <w:rPr>
          <w:sz w:val="18"/>
          <w:szCs w:val="18"/>
        </w:rPr>
        <w:t xml:space="preserve"> 470.</w:t>
      </w:r>
    </w:p>
  </w:footnote>
  <w:footnote w:id="124">
    <w:p w14:paraId="7E53FD32" w14:textId="5BF2AC06" w:rsidR="62C72988" w:rsidRPr="001A5D1E" w:rsidRDefault="62C72988" w:rsidP="62C72988">
      <w:pPr>
        <w:rPr>
          <w:sz w:val="18"/>
          <w:szCs w:val="18"/>
        </w:rPr>
      </w:pPr>
      <w:r w:rsidRPr="001A5D1E">
        <w:rPr>
          <w:rStyle w:val="FootnoteReference"/>
          <w:sz w:val="18"/>
          <w:szCs w:val="18"/>
        </w:rPr>
        <w:footnoteRef/>
      </w:r>
      <w:r w:rsidRPr="001A5D1E">
        <w:rPr>
          <w:sz w:val="18"/>
          <w:szCs w:val="18"/>
        </w:rPr>
        <w:t xml:space="preserve"> This case was consolidated with </w:t>
      </w:r>
      <w:r w:rsidRPr="001A5D1E">
        <w:rPr>
          <w:i/>
          <w:iCs/>
          <w:sz w:val="18"/>
          <w:szCs w:val="18"/>
        </w:rPr>
        <w:t>Parrot</w:t>
      </w:r>
      <w:r w:rsidRPr="001A5D1E">
        <w:rPr>
          <w:sz w:val="18"/>
          <w:szCs w:val="18"/>
        </w:rPr>
        <w:t xml:space="preserve">, No. C-02-CV-21-001773.  Another related case petitioned the Maryland Court of Appeals to take original jurisdiction over the action and consolidate it with </w:t>
      </w:r>
      <w:r w:rsidRPr="001A5D1E">
        <w:rPr>
          <w:i/>
          <w:iCs/>
          <w:sz w:val="18"/>
          <w:szCs w:val="18"/>
        </w:rPr>
        <w:t xml:space="preserve">Szeliga </w:t>
      </w:r>
      <w:r w:rsidRPr="001A5D1E">
        <w:rPr>
          <w:sz w:val="18"/>
          <w:szCs w:val="18"/>
        </w:rPr>
        <w:t xml:space="preserve">and </w:t>
      </w:r>
      <w:r w:rsidRPr="001A5D1E">
        <w:rPr>
          <w:i/>
          <w:iCs/>
          <w:sz w:val="18"/>
          <w:szCs w:val="18"/>
        </w:rPr>
        <w:t>Parrot</w:t>
      </w:r>
      <w:r w:rsidRPr="001A5D1E">
        <w:rPr>
          <w:sz w:val="18"/>
          <w:szCs w:val="18"/>
        </w:rPr>
        <w:t xml:space="preserve">, however the Court denied the petition. </w:t>
      </w:r>
      <w:r w:rsidRPr="001A5D1E">
        <w:rPr>
          <w:i/>
          <w:iCs/>
          <w:sz w:val="18"/>
          <w:szCs w:val="18"/>
        </w:rPr>
        <w:t>Alban v. Lamone</w:t>
      </w:r>
      <w:r w:rsidRPr="001A5D1E">
        <w:rPr>
          <w:sz w:val="18"/>
          <w:szCs w:val="18"/>
        </w:rPr>
        <w:t>, Misc. No. 30 (Md. Feb. 25, 2022)</w:t>
      </w:r>
    </w:p>
  </w:footnote>
  <w:footnote w:id="125">
    <w:p w14:paraId="53FAC02B" w14:textId="32A5326B" w:rsidR="62C72988" w:rsidRPr="001A5D1E" w:rsidRDefault="62C72988">
      <w:pPr>
        <w:rPr>
          <w:sz w:val="18"/>
          <w:szCs w:val="18"/>
        </w:rPr>
      </w:pPr>
      <w:r w:rsidRPr="001A5D1E">
        <w:rPr>
          <w:rStyle w:val="FootnoteReference"/>
          <w:sz w:val="18"/>
          <w:szCs w:val="18"/>
        </w:rPr>
        <w:footnoteRef/>
      </w:r>
      <w:r w:rsidRPr="001A5D1E">
        <w:rPr>
          <w:sz w:val="18"/>
          <w:szCs w:val="18"/>
        </w:rPr>
        <w:t xml:space="preserve"> </w:t>
      </w:r>
      <w:r w:rsidRPr="001A5D1E">
        <w:rPr>
          <w:i/>
          <w:iCs/>
          <w:sz w:val="18"/>
          <w:szCs w:val="18"/>
        </w:rPr>
        <w:t>Szeliga</w:t>
      </w:r>
      <w:r w:rsidRPr="001A5D1E">
        <w:rPr>
          <w:sz w:val="18"/>
          <w:szCs w:val="18"/>
        </w:rPr>
        <w:t xml:space="preserve">, 2022 Md. Cir. Ct. LEXIS </w:t>
      </w:r>
      <w:r w:rsidR="00B11DDE">
        <w:rPr>
          <w:sz w:val="18"/>
          <w:szCs w:val="18"/>
        </w:rPr>
        <w:t>at</w:t>
      </w:r>
      <w:r w:rsidRPr="001A5D1E">
        <w:rPr>
          <w:sz w:val="18"/>
          <w:szCs w:val="18"/>
        </w:rPr>
        <w:t xml:space="preserve"> *11, *124.</w:t>
      </w:r>
    </w:p>
  </w:footnote>
  <w:footnote w:id="126">
    <w:p w14:paraId="1082ED36" w14:textId="5594FF4B" w:rsidR="03B6479F" w:rsidRPr="001A5D1E" w:rsidRDefault="03B6479F" w:rsidP="03B6479F">
      <w:pPr>
        <w:rPr>
          <w:sz w:val="18"/>
          <w:szCs w:val="18"/>
        </w:rPr>
      </w:pPr>
      <w:r w:rsidRPr="001A5D1E">
        <w:rPr>
          <w:rStyle w:val="FootnoteReference"/>
          <w:sz w:val="18"/>
          <w:szCs w:val="18"/>
        </w:rPr>
        <w:footnoteRef/>
      </w:r>
      <w:r w:rsidRPr="001A5D1E">
        <w:rPr>
          <w:sz w:val="18"/>
          <w:szCs w:val="18"/>
        </w:rPr>
        <w:t xml:space="preserve"> Despite the Court finding that the proposed maps were partisan gerrymanders, the Court ultimately held they were constitutional.  ”[T]he Kentucky Supreme Court has recognized that apportionment is a political process...[a]nd does not explicitly forbid the consideration of partisan interests in apportioning representation.“ </w:t>
      </w:r>
      <w:r w:rsidRPr="001A5D1E">
        <w:rPr>
          <w:i/>
          <w:iCs/>
          <w:sz w:val="18"/>
          <w:szCs w:val="18"/>
        </w:rPr>
        <w:t>Graham</w:t>
      </w:r>
      <w:r w:rsidRPr="001A5D1E">
        <w:rPr>
          <w:sz w:val="18"/>
          <w:szCs w:val="18"/>
        </w:rPr>
        <w:t>, No. 22-CI-00047</w:t>
      </w:r>
      <w:r w:rsidR="00B11DDE">
        <w:rPr>
          <w:sz w:val="18"/>
          <w:szCs w:val="18"/>
        </w:rPr>
        <w:t xml:space="preserve"> at </w:t>
      </w:r>
      <w:r w:rsidRPr="001A5D1E">
        <w:rPr>
          <w:sz w:val="18"/>
          <w:szCs w:val="18"/>
        </w:rPr>
        <w:t>p</w:t>
      </w:r>
      <w:r w:rsidR="00B11DDE">
        <w:rPr>
          <w:sz w:val="18"/>
          <w:szCs w:val="18"/>
        </w:rPr>
        <w:t>age</w:t>
      </w:r>
      <w:r w:rsidRPr="001A5D1E">
        <w:rPr>
          <w:sz w:val="18"/>
          <w:szCs w:val="18"/>
        </w:rPr>
        <w:t xml:space="preserve"> 62</w:t>
      </w:r>
      <w:r w:rsidR="00B11DDE">
        <w:rPr>
          <w:sz w:val="18"/>
          <w:szCs w:val="18"/>
        </w:rPr>
        <w:t xml:space="preserve">.  </w:t>
      </w:r>
      <w:r w:rsidRPr="001A5D1E">
        <w:rPr>
          <w:sz w:val="18"/>
          <w:szCs w:val="18"/>
        </w:rPr>
        <w:t xml:space="preserve">There is currently an appeal pending to the Kentucky Supreme Court.  </w:t>
      </w:r>
      <w:r w:rsidRPr="001A5D1E">
        <w:rPr>
          <w:i/>
          <w:iCs/>
          <w:sz w:val="18"/>
          <w:szCs w:val="18"/>
        </w:rPr>
        <w:t>Graham v. Adams</w:t>
      </w:r>
      <w:r w:rsidRPr="001A5D1E">
        <w:rPr>
          <w:sz w:val="18"/>
          <w:szCs w:val="18"/>
        </w:rPr>
        <w:t>, Nos. 2022-SC-0522, 2023-SC-0139 (Ky. 2023).</w:t>
      </w:r>
    </w:p>
  </w:footnote>
  <w:footnote w:id="127">
    <w:p w14:paraId="6B563774" w14:textId="0C57E3D9" w:rsidR="03B6479F" w:rsidRPr="00A22C2F" w:rsidRDefault="03B6479F">
      <w:pPr>
        <w:rPr>
          <w:sz w:val="18"/>
          <w:szCs w:val="18"/>
        </w:rPr>
      </w:pPr>
      <w:r w:rsidRPr="001A5D1E">
        <w:rPr>
          <w:rStyle w:val="FootnoteReference"/>
          <w:sz w:val="18"/>
          <w:szCs w:val="18"/>
        </w:rPr>
        <w:footnoteRef/>
      </w:r>
      <w:r w:rsidRPr="001A5D1E">
        <w:rPr>
          <w:sz w:val="18"/>
          <w:szCs w:val="18"/>
        </w:rPr>
        <w:t xml:space="preserve"> Partisan affiliation for Hon. Thomas D. Wingate was unable to be determined.  He was elected in a nonpartisan election and is not included in either of the 2 studies mentioned</w:t>
      </w:r>
      <w:r w:rsidRPr="00A22C2F">
        <w:rPr>
          <w:sz w:val="18"/>
          <w:szCs w:val="18"/>
        </w:rPr>
        <w:t xml:space="preserve">.  </w:t>
      </w:r>
      <w:r w:rsidRPr="00A22C2F">
        <w:rPr>
          <w:i/>
          <w:iCs/>
          <w:sz w:val="18"/>
          <w:szCs w:val="18"/>
        </w:rPr>
        <w:t>See</w:t>
      </w:r>
      <w:r w:rsidRPr="00A22C2F">
        <w:rPr>
          <w:sz w:val="18"/>
          <w:szCs w:val="18"/>
        </w:rPr>
        <w:t xml:space="preserve"> </w:t>
      </w:r>
      <w:r w:rsidRPr="00A22C2F">
        <w:rPr>
          <w:i/>
          <w:iCs/>
          <w:sz w:val="18"/>
          <w:szCs w:val="18"/>
        </w:rPr>
        <w:t xml:space="preserve">supra </w:t>
      </w:r>
      <w:r w:rsidR="00A22C2F" w:rsidRPr="00A22C2F">
        <w:rPr>
          <w:sz w:val="18"/>
          <w:szCs w:val="18"/>
        </w:rPr>
        <w:t>note</w:t>
      </w:r>
      <w:r w:rsidRPr="00A22C2F">
        <w:rPr>
          <w:sz w:val="18"/>
          <w:szCs w:val="18"/>
        </w:rPr>
        <w:t xml:space="preserve"> </w:t>
      </w:r>
      <w:r w:rsidR="00A22C2F" w:rsidRPr="00A22C2F">
        <w:rPr>
          <w:sz w:val="18"/>
          <w:szCs w:val="18"/>
        </w:rPr>
        <w:fldChar w:fldCharType="begin"/>
      </w:r>
      <w:r w:rsidR="00A22C2F" w:rsidRPr="00A22C2F">
        <w:rPr>
          <w:sz w:val="18"/>
          <w:szCs w:val="18"/>
        </w:rPr>
        <w:instrText xml:space="preserve"> NOTEREF _Ref148359203 \h </w:instrText>
      </w:r>
      <w:r w:rsidR="00A22C2F">
        <w:rPr>
          <w:sz w:val="18"/>
          <w:szCs w:val="18"/>
        </w:rPr>
        <w:instrText xml:space="preserve"> \* MERGEFORMAT </w:instrText>
      </w:r>
      <w:r w:rsidR="00A22C2F" w:rsidRPr="00A22C2F">
        <w:rPr>
          <w:sz w:val="18"/>
          <w:szCs w:val="18"/>
        </w:rPr>
      </w:r>
      <w:r w:rsidR="00A22C2F" w:rsidRPr="00A22C2F">
        <w:rPr>
          <w:sz w:val="18"/>
          <w:szCs w:val="18"/>
        </w:rPr>
        <w:fldChar w:fldCharType="separate"/>
      </w:r>
      <w:r w:rsidR="00A22C2F" w:rsidRPr="00A22C2F">
        <w:rPr>
          <w:sz w:val="18"/>
          <w:szCs w:val="18"/>
        </w:rPr>
        <w:t>81</w:t>
      </w:r>
      <w:r w:rsidR="00A22C2F" w:rsidRPr="00A22C2F">
        <w:rPr>
          <w:sz w:val="18"/>
          <w:szCs w:val="18"/>
        </w:rPr>
        <w:fldChar w:fldCharType="end"/>
      </w:r>
      <w:r w:rsidRPr="00A22C2F">
        <w:rPr>
          <w:sz w:val="18"/>
          <w:szCs w:val="18"/>
        </w:rPr>
        <w:t>.</w:t>
      </w:r>
    </w:p>
  </w:footnote>
  <w:footnote w:id="128">
    <w:p w14:paraId="61B4D5EF" w14:textId="5FF08F88" w:rsidR="03B6479F" w:rsidRPr="001A5D1E" w:rsidRDefault="03B6479F" w:rsidP="03B6479F">
      <w:pPr>
        <w:rPr>
          <w:sz w:val="18"/>
          <w:szCs w:val="18"/>
        </w:rPr>
      </w:pPr>
      <w:r w:rsidRPr="00A22C2F">
        <w:rPr>
          <w:rStyle w:val="FootnoteReference"/>
          <w:sz w:val="18"/>
          <w:szCs w:val="18"/>
        </w:rPr>
        <w:footnoteRef/>
      </w:r>
      <w:r w:rsidRPr="00A22C2F">
        <w:rPr>
          <w:sz w:val="18"/>
          <w:szCs w:val="18"/>
        </w:rPr>
        <w:t xml:space="preserve"> The Court does not expressly define partisan gerrymandering, but determines that</w:t>
      </w:r>
      <w:r w:rsidRPr="001A5D1E">
        <w:rPr>
          <w:sz w:val="18"/>
          <w:szCs w:val="18"/>
        </w:rPr>
        <w:t xml:space="preserve"> the proposed maps are partisan gerrymanders based on expert testimony using various computer algorithms and evaluating traditional criteria such as ”cracking” and ”packing” to determine whether the proposed map ”unusually favors one party over another."  </w:t>
      </w:r>
      <w:r w:rsidRPr="001A5D1E">
        <w:rPr>
          <w:i/>
          <w:iCs/>
          <w:sz w:val="18"/>
          <w:szCs w:val="18"/>
        </w:rPr>
        <w:t>Graham</w:t>
      </w:r>
      <w:r w:rsidRPr="001A5D1E">
        <w:rPr>
          <w:sz w:val="18"/>
          <w:szCs w:val="18"/>
        </w:rPr>
        <w:t>, No. 22-CI-00047</w:t>
      </w:r>
      <w:r w:rsidR="00B11DDE">
        <w:rPr>
          <w:sz w:val="18"/>
          <w:szCs w:val="18"/>
        </w:rPr>
        <w:t xml:space="preserve"> at </w:t>
      </w:r>
      <w:r w:rsidRPr="001A5D1E">
        <w:rPr>
          <w:sz w:val="18"/>
          <w:szCs w:val="18"/>
        </w:rPr>
        <w:t>p</w:t>
      </w:r>
      <w:r w:rsidR="00B11DDE">
        <w:rPr>
          <w:sz w:val="18"/>
          <w:szCs w:val="18"/>
        </w:rPr>
        <w:t>age</w:t>
      </w:r>
      <w:r w:rsidRPr="001A5D1E">
        <w:rPr>
          <w:sz w:val="18"/>
          <w:szCs w:val="18"/>
        </w:rPr>
        <w:t xml:space="preserve"> 5, 12</w:t>
      </w:r>
      <w:r w:rsidR="00B11DDE">
        <w:rPr>
          <w:sz w:val="18"/>
          <w:szCs w:val="18"/>
        </w:rPr>
        <w:t>.</w:t>
      </w:r>
    </w:p>
  </w:footnote>
  <w:footnote w:id="129">
    <w:p w14:paraId="17BC274E" w14:textId="66BEB9DD" w:rsidR="03B6479F" w:rsidRPr="001A5D1E" w:rsidRDefault="03B6479F">
      <w:pPr>
        <w:rPr>
          <w:sz w:val="18"/>
          <w:szCs w:val="18"/>
        </w:rPr>
      </w:pPr>
      <w:r w:rsidRPr="001A5D1E">
        <w:rPr>
          <w:rStyle w:val="FootnoteReference"/>
          <w:sz w:val="18"/>
          <w:szCs w:val="18"/>
        </w:rPr>
        <w:footnoteRef/>
      </w:r>
      <w:r w:rsidRPr="001A5D1E">
        <w:rPr>
          <w:sz w:val="18"/>
          <w:szCs w:val="18"/>
        </w:rPr>
        <w:t xml:space="preserve"> The Court held that it lacked subject-matter jurisdiction over Plaintiff’s claim, as it should have been brought in Arkansas Supreme Court - the Court did not reach the merits of the case.  </w:t>
      </w:r>
      <w:r w:rsidRPr="001A5D1E">
        <w:rPr>
          <w:i/>
          <w:iCs/>
          <w:sz w:val="18"/>
          <w:szCs w:val="18"/>
        </w:rPr>
        <w:t>Suttlar v. Thurston</w:t>
      </w:r>
      <w:r w:rsidRPr="001A5D1E">
        <w:rPr>
          <w:sz w:val="18"/>
          <w:szCs w:val="18"/>
        </w:rPr>
        <w:t>, No. 60CV-22-1849, p</w:t>
      </w:r>
      <w:r w:rsidR="00B11DDE">
        <w:rPr>
          <w:sz w:val="18"/>
          <w:szCs w:val="18"/>
        </w:rPr>
        <w:t>age</w:t>
      </w:r>
      <w:r w:rsidRPr="001A5D1E">
        <w:rPr>
          <w:sz w:val="18"/>
          <w:szCs w:val="18"/>
        </w:rPr>
        <w:t xml:space="preserve"> 4 (Ark. Cir. Ct. May 11, 2023).</w:t>
      </w:r>
    </w:p>
  </w:footnote>
  <w:footnote w:id="130">
    <w:p w14:paraId="3A7FDB4A" w14:textId="3088E884" w:rsidR="5D1A3D7C" w:rsidRPr="00B11DDE" w:rsidRDefault="5D1A3D7C" w:rsidP="5D1A3D7C">
      <w:pPr>
        <w:rPr>
          <w:sz w:val="18"/>
          <w:szCs w:val="18"/>
        </w:rPr>
      </w:pPr>
      <w:r w:rsidRPr="001A5D1E">
        <w:rPr>
          <w:rStyle w:val="FootnoteReference"/>
        </w:rPr>
        <w:footnoteRef/>
      </w:r>
      <w:r w:rsidRPr="001A5D1E">
        <w:t xml:space="preserve"> </w:t>
      </w:r>
      <w:r w:rsidRPr="00B11DDE">
        <w:rPr>
          <w:sz w:val="18"/>
          <w:szCs w:val="18"/>
        </w:rPr>
        <w:t xml:space="preserve">After </w:t>
      </w:r>
      <w:r w:rsidRPr="00B11DDE">
        <w:rPr>
          <w:i/>
          <w:iCs/>
          <w:sz w:val="18"/>
          <w:szCs w:val="18"/>
        </w:rPr>
        <w:t>League of Women Voters of Fla.</w:t>
      </w:r>
      <w:r w:rsidRPr="00B11DDE">
        <w:rPr>
          <w:sz w:val="18"/>
          <w:szCs w:val="18"/>
        </w:rPr>
        <w:t xml:space="preserve">, the Supreme Court determined that ”partisan intent tainted the entire redistricting process” and ordered and approved a new map that ”would preserve a historically performing Black district.”  </w:t>
      </w:r>
      <w:r w:rsidRPr="00B11DDE">
        <w:rPr>
          <w:i/>
          <w:iCs/>
          <w:sz w:val="18"/>
          <w:szCs w:val="18"/>
        </w:rPr>
        <w:t>Black Voters Matter v. Byrd</w:t>
      </w:r>
      <w:r w:rsidRPr="00B11DDE">
        <w:rPr>
          <w:sz w:val="18"/>
          <w:szCs w:val="18"/>
        </w:rPr>
        <w:t>, No. 2022-CA-000666, p</w:t>
      </w:r>
      <w:r w:rsidR="000A4F9C">
        <w:rPr>
          <w:sz w:val="18"/>
          <w:szCs w:val="18"/>
        </w:rPr>
        <w:t>age</w:t>
      </w:r>
      <w:r w:rsidRPr="00B11DDE">
        <w:rPr>
          <w:sz w:val="18"/>
          <w:szCs w:val="18"/>
        </w:rPr>
        <w:t xml:space="preserve"> 5 (Fla. Cir. Ct. Sept. 2, 2023).  During the 2020 redistricting round, the Governor vetoed both newly proposed plans for that particular district, one of which maintained the previous configuration, and created a new plan, subsequently passed by the Legislature. </w:t>
      </w:r>
      <w:r w:rsidRPr="00B11DDE">
        <w:rPr>
          <w:i/>
          <w:iCs/>
          <w:sz w:val="18"/>
          <w:szCs w:val="18"/>
        </w:rPr>
        <w:t>Id.</w:t>
      </w:r>
      <w:r w:rsidRPr="00B11DDE">
        <w:rPr>
          <w:sz w:val="18"/>
          <w:szCs w:val="18"/>
        </w:rPr>
        <w:t>, at p</w:t>
      </w:r>
      <w:r w:rsidR="000A4F9C">
        <w:rPr>
          <w:sz w:val="18"/>
          <w:szCs w:val="18"/>
        </w:rPr>
        <w:t>age</w:t>
      </w:r>
      <w:r w:rsidRPr="00B11DDE">
        <w:rPr>
          <w:sz w:val="18"/>
          <w:szCs w:val="18"/>
        </w:rPr>
        <w:t xml:space="preserve"> 6-8.  The Plaintiff’s then sued claiming that the new map violated the Florida constitution since it was ”drawn with improper discriminatory and partisan intent” and also by diminishing ”Black voters’ ability to elect their candidate of choice.”  </w:t>
      </w:r>
      <w:r w:rsidRPr="00B11DDE">
        <w:rPr>
          <w:i/>
          <w:iCs/>
          <w:sz w:val="18"/>
          <w:szCs w:val="18"/>
        </w:rPr>
        <w:t>Id.</w:t>
      </w:r>
      <w:r w:rsidRPr="00B11DDE">
        <w:rPr>
          <w:sz w:val="18"/>
          <w:szCs w:val="18"/>
        </w:rPr>
        <w:t>, at p</w:t>
      </w:r>
      <w:r w:rsidR="000A4F9C">
        <w:rPr>
          <w:sz w:val="18"/>
          <w:szCs w:val="18"/>
        </w:rPr>
        <w:t>age</w:t>
      </w:r>
      <w:r w:rsidRPr="00B11DDE">
        <w:rPr>
          <w:sz w:val="18"/>
          <w:szCs w:val="18"/>
        </w:rPr>
        <w:t xml:space="preserve"> 9.  The parties agreed to limit the case to only the diminishment claim and allowed the Court to decide as a matter of law by stipulating to various facts.  </w:t>
      </w:r>
      <w:r w:rsidRPr="00B11DDE">
        <w:rPr>
          <w:i/>
          <w:iCs/>
          <w:sz w:val="18"/>
          <w:szCs w:val="18"/>
        </w:rPr>
        <w:t>Id.</w:t>
      </w:r>
      <w:r w:rsidRPr="00B11DDE">
        <w:rPr>
          <w:sz w:val="18"/>
          <w:szCs w:val="18"/>
        </w:rPr>
        <w:t>, at p</w:t>
      </w:r>
      <w:r w:rsidR="000A4F9C">
        <w:rPr>
          <w:sz w:val="18"/>
          <w:szCs w:val="18"/>
        </w:rPr>
        <w:t>age</w:t>
      </w:r>
      <w:r w:rsidRPr="00B11DDE">
        <w:rPr>
          <w:sz w:val="18"/>
          <w:szCs w:val="18"/>
        </w:rPr>
        <w:t xml:space="preserve"> 9-10.  The Court ultimately held the new map unconstitutional because it ”weaken[ed]...[and] actually eliminate[d]...Black voters’ ability to elect the candidate of their choice.”  </w:t>
      </w:r>
      <w:r w:rsidRPr="00B11DDE">
        <w:rPr>
          <w:i/>
          <w:iCs/>
          <w:sz w:val="18"/>
          <w:szCs w:val="18"/>
        </w:rPr>
        <w:t>Id.</w:t>
      </w:r>
      <w:r w:rsidRPr="00B11DDE">
        <w:rPr>
          <w:sz w:val="18"/>
          <w:szCs w:val="18"/>
        </w:rPr>
        <w:t>, at p</w:t>
      </w:r>
      <w:r w:rsidR="000A4F9C">
        <w:rPr>
          <w:sz w:val="18"/>
          <w:szCs w:val="18"/>
        </w:rPr>
        <w:t>age</w:t>
      </w:r>
      <w:r w:rsidRPr="00B11DDE">
        <w:rPr>
          <w:sz w:val="18"/>
          <w:szCs w:val="18"/>
        </w:rPr>
        <w:t xml:space="preserve"> 18.</w:t>
      </w:r>
    </w:p>
  </w:footnote>
  <w:footnote w:id="131">
    <w:p w14:paraId="4FA16DA8" w14:textId="5BB3D2C8" w:rsidR="5D1A3D7C" w:rsidRPr="00B11DDE" w:rsidRDefault="5D1A3D7C">
      <w:pPr>
        <w:rPr>
          <w:sz w:val="18"/>
          <w:szCs w:val="18"/>
        </w:rPr>
      </w:pPr>
      <w:r w:rsidRPr="00B11DDE">
        <w:rPr>
          <w:rStyle w:val="FootnoteReference"/>
          <w:sz w:val="18"/>
          <w:szCs w:val="18"/>
        </w:rPr>
        <w:footnoteRef/>
      </w:r>
      <w:r w:rsidRPr="00B11DDE">
        <w:rPr>
          <w:sz w:val="18"/>
          <w:szCs w:val="18"/>
        </w:rPr>
        <w:t xml:space="preserve"> Florida’s local courts use the nonpartisan election method to elect judges, so partisan affiliation for Judge J. Lee Marsh could not be determined.  </w:t>
      </w:r>
      <w:r w:rsidRPr="00A22C2F">
        <w:rPr>
          <w:i/>
          <w:iCs/>
          <w:sz w:val="18"/>
          <w:szCs w:val="18"/>
        </w:rPr>
        <w:t>See supra</w:t>
      </w:r>
      <w:r w:rsidRPr="00A22C2F">
        <w:rPr>
          <w:sz w:val="18"/>
          <w:szCs w:val="18"/>
        </w:rPr>
        <w:t xml:space="preserve"> </w:t>
      </w:r>
      <w:r w:rsidR="00A22C2F" w:rsidRPr="00A22C2F">
        <w:rPr>
          <w:sz w:val="18"/>
          <w:szCs w:val="18"/>
        </w:rPr>
        <w:t>note</w:t>
      </w:r>
      <w:r w:rsidRPr="00A22C2F">
        <w:rPr>
          <w:sz w:val="18"/>
          <w:szCs w:val="18"/>
        </w:rPr>
        <w:t xml:space="preserve"> </w:t>
      </w:r>
      <w:r w:rsidR="00A22C2F" w:rsidRPr="00A22C2F">
        <w:rPr>
          <w:sz w:val="18"/>
          <w:szCs w:val="18"/>
        </w:rPr>
        <w:fldChar w:fldCharType="begin"/>
      </w:r>
      <w:r w:rsidR="00A22C2F" w:rsidRPr="00A22C2F">
        <w:rPr>
          <w:sz w:val="18"/>
          <w:szCs w:val="18"/>
        </w:rPr>
        <w:instrText xml:space="preserve"> NOTEREF _Ref148359203 \h </w:instrText>
      </w:r>
      <w:r w:rsidR="00A22C2F">
        <w:rPr>
          <w:sz w:val="18"/>
          <w:szCs w:val="18"/>
        </w:rPr>
        <w:instrText xml:space="preserve"> \* MERGEFORMAT </w:instrText>
      </w:r>
      <w:r w:rsidR="00A22C2F" w:rsidRPr="00A22C2F">
        <w:rPr>
          <w:sz w:val="18"/>
          <w:szCs w:val="18"/>
        </w:rPr>
      </w:r>
      <w:r w:rsidR="00A22C2F" w:rsidRPr="00A22C2F">
        <w:rPr>
          <w:sz w:val="18"/>
          <w:szCs w:val="18"/>
        </w:rPr>
        <w:fldChar w:fldCharType="separate"/>
      </w:r>
      <w:r w:rsidR="00A22C2F" w:rsidRPr="00A22C2F">
        <w:rPr>
          <w:sz w:val="18"/>
          <w:szCs w:val="18"/>
        </w:rPr>
        <w:t>81</w:t>
      </w:r>
      <w:r w:rsidR="00A22C2F" w:rsidRPr="00A22C2F">
        <w:rPr>
          <w:sz w:val="18"/>
          <w:szCs w:val="18"/>
        </w:rPr>
        <w:fldChar w:fldCharType="end"/>
      </w:r>
      <w:r w:rsidRPr="00A22C2F">
        <w:rPr>
          <w:sz w:val="18"/>
          <w:szCs w:val="18"/>
        </w:rPr>
        <w:t>.</w:t>
      </w:r>
    </w:p>
  </w:footnote>
  <w:footnote w:id="132">
    <w:p w14:paraId="103C791F" w14:textId="64D277B2" w:rsidR="5D1A3D7C" w:rsidRPr="00B11DDE" w:rsidRDefault="5D1A3D7C">
      <w:pPr>
        <w:rPr>
          <w:sz w:val="18"/>
          <w:szCs w:val="18"/>
        </w:rPr>
      </w:pPr>
      <w:r w:rsidRPr="00B11DDE">
        <w:rPr>
          <w:rStyle w:val="FootnoteReference"/>
          <w:sz w:val="18"/>
          <w:szCs w:val="18"/>
        </w:rPr>
        <w:footnoteRef/>
      </w:r>
      <w:r w:rsidRPr="00B11DDE">
        <w:rPr>
          <w:sz w:val="18"/>
          <w:szCs w:val="18"/>
        </w:rPr>
        <w:t xml:space="preserve"> Case Number 1D22-3834.</w:t>
      </w:r>
    </w:p>
  </w:footnote>
  <w:footnote w:id="133">
    <w:p w14:paraId="1848DF99" w14:textId="69D834BA" w:rsidR="03B6479F" w:rsidRPr="001A5D1E" w:rsidRDefault="03B6479F" w:rsidP="03B6479F">
      <w:pPr>
        <w:rPr>
          <w:i/>
          <w:iCs/>
          <w:sz w:val="18"/>
          <w:szCs w:val="18"/>
        </w:rPr>
      </w:pPr>
      <w:r w:rsidRPr="001A5D1E">
        <w:rPr>
          <w:rStyle w:val="FootnoteReference"/>
          <w:sz w:val="18"/>
          <w:szCs w:val="18"/>
        </w:rPr>
        <w:footnoteRef/>
      </w:r>
      <w:r w:rsidRPr="001A5D1E">
        <w:rPr>
          <w:sz w:val="18"/>
          <w:szCs w:val="18"/>
        </w:rPr>
        <w:t xml:space="preserve"> The Third District Court of Utah denied Defendant’s motion to dismiss the partisan gerrymandering claims.  </w:t>
      </w:r>
      <w:r w:rsidRPr="001A5D1E">
        <w:rPr>
          <w:i/>
          <w:iCs/>
          <w:sz w:val="18"/>
          <w:szCs w:val="18"/>
        </w:rPr>
        <w:t>League of Women Voters of Utah</w:t>
      </w:r>
      <w:r w:rsidRPr="001A5D1E">
        <w:rPr>
          <w:sz w:val="18"/>
          <w:szCs w:val="18"/>
        </w:rPr>
        <w:t xml:space="preserve">, No. 220901712.  Defendants then appealed to the Utah Supreme Court where the case is currently pending.  </w:t>
      </w:r>
      <w:r w:rsidRPr="001A5D1E">
        <w:rPr>
          <w:i/>
          <w:iCs/>
          <w:sz w:val="18"/>
          <w:szCs w:val="18"/>
        </w:rPr>
        <w:t>League of Women Voters of Utah v. Utah State Legislature</w:t>
      </w:r>
      <w:r w:rsidRPr="001A5D1E">
        <w:rPr>
          <w:sz w:val="18"/>
          <w:szCs w:val="18"/>
        </w:rPr>
        <w:t>, No. 20220998-SC (Utah 2023) (consolidated with case No. 20220991-SC).</w:t>
      </w:r>
    </w:p>
  </w:footnote>
  <w:footnote w:id="134">
    <w:p w14:paraId="106694F6" w14:textId="0C676702" w:rsidR="00C0B28B" w:rsidRPr="001A5D1E" w:rsidRDefault="00C0B28B" w:rsidP="00C0B28B">
      <w:pPr>
        <w:rPr>
          <w:sz w:val="18"/>
          <w:szCs w:val="18"/>
        </w:rPr>
      </w:pPr>
      <w:r w:rsidRPr="001A5D1E">
        <w:rPr>
          <w:rStyle w:val="FootnoteReference"/>
          <w:sz w:val="18"/>
          <w:szCs w:val="18"/>
        </w:rPr>
        <w:footnoteRef/>
      </w:r>
      <w:r w:rsidRPr="001A5D1E">
        <w:rPr>
          <w:sz w:val="18"/>
          <w:szCs w:val="18"/>
        </w:rPr>
        <w:t xml:space="preserve"> The Court in </w:t>
      </w:r>
      <w:r w:rsidRPr="001A5D1E">
        <w:rPr>
          <w:i/>
          <w:iCs/>
          <w:sz w:val="18"/>
          <w:szCs w:val="18"/>
        </w:rPr>
        <w:t>Harper I</w:t>
      </w:r>
      <w:r w:rsidRPr="001A5D1E">
        <w:rPr>
          <w:sz w:val="18"/>
          <w:szCs w:val="18"/>
        </w:rPr>
        <w:t xml:space="preserve"> remanded the case back to the trial court so they could oversee the creation of remedial maps, in accordance with their holding in </w:t>
      </w:r>
      <w:r w:rsidRPr="001A5D1E">
        <w:rPr>
          <w:i/>
          <w:iCs/>
          <w:sz w:val="18"/>
          <w:szCs w:val="18"/>
        </w:rPr>
        <w:t>Harper I</w:t>
      </w:r>
      <w:r w:rsidRPr="001A5D1E">
        <w:rPr>
          <w:sz w:val="18"/>
          <w:szCs w:val="18"/>
        </w:rPr>
        <w:t xml:space="preserve">. </w:t>
      </w:r>
      <w:r w:rsidRPr="001A5D1E">
        <w:rPr>
          <w:i/>
          <w:iCs/>
          <w:sz w:val="18"/>
          <w:szCs w:val="18"/>
        </w:rPr>
        <w:t>Harper v. Hall</w:t>
      </w:r>
      <w:r w:rsidRPr="001A5D1E">
        <w:rPr>
          <w:sz w:val="18"/>
          <w:szCs w:val="18"/>
        </w:rPr>
        <w:t xml:space="preserve">, 881 S.E.2d 156, 161 (N.C. 2022).  The trial court rejected the remedial Congressional Plan but approved the House and Senate Plans. </w:t>
      </w:r>
      <w:r w:rsidRPr="001A5D1E">
        <w:rPr>
          <w:i/>
          <w:iCs/>
          <w:sz w:val="18"/>
          <w:szCs w:val="18"/>
        </w:rPr>
        <w:t xml:space="preserve">Id. </w:t>
      </w:r>
      <w:r w:rsidRPr="001A5D1E">
        <w:rPr>
          <w:sz w:val="18"/>
          <w:szCs w:val="18"/>
        </w:rPr>
        <w:t>All plans are at issue in the present case on appeal.</w:t>
      </w:r>
    </w:p>
  </w:footnote>
  <w:footnote w:id="135">
    <w:p w14:paraId="0AB25907" w14:textId="14451091" w:rsidR="00C0B28B" w:rsidRPr="001A5D1E" w:rsidRDefault="00C0B28B" w:rsidP="00C0B28B">
      <w:pPr>
        <w:rPr>
          <w:i/>
          <w:iCs/>
          <w:sz w:val="18"/>
          <w:szCs w:val="18"/>
        </w:rPr>
      </w:pPr>
      <w:r w:rsidRPr="001A5D1E">
        <w:rPr>
          <w:rStyle w:val="FootnoteReference"/>
          <w:sz w:val="18"/>
          <w:szCs w:val="18"/>
        </w:rPr>
        <w:footnoteRef/>
      </w:r>
      <w:r w:rsidRPr="001A5D1E">
        <w:rPr>
          <w:sz w:val="18"/>
          <w:szCs w:val="18"/>
        </w:rPr>
        <w:t xml:space="preserve"> The Court affirmed the lower court’s rejection of the remedial Congressional Plan and acceptance of the remedial House Plan.  </w:t>
      </w:r>
      <w:r w:rsidRPr="001A5D1E">
        <w:rPr>
          <w:i/>
          <w:iCs/>
          <w:sz w:val="18"/>
          <w:szCs w:val="18"/>
        </w:rPr>
        <w:t>Harper</w:t>
      </w:r>
      <w:r w:rsidRPr="001A5D1E">
        <w:rPr>
          <w:sz w:val="18"/>
          <w:szCs w:val="18"/>
        </w:rPr>
        <w:t xml:space="preserve">, 881 S.E.2d </w:t>
      </w:r>
      <w:r w:rsidR="000A4F9C">
        <w:rPr>
          <w:sz w:val="18"/>
          <w:szCs w:val="18"/>
        </w:rPr>
        <w:t>at</w:t>
      </w:r>
      <w:r w:rsidRPr="001A5D1E">
        <w:rPr>
          <w:sz w:val="18"/>
          <w:szCs w:val="18"/>
        </w:rPr>
        <w:t xml:space="preserve"> 162.  The Court rejected the lower court’s approval of the remedial Senate Plan, finding that it was unconstitutional.  </w:t>
      </w:r>
      <w:r w:rsidRPr="001A5D1E">
        <w:rPr>
          <w:i/>
          <w:iCs/>
          <w:sz w:val="18"/>
          <w:szCs w:val="18"/>
        </w:rPr>
        <w:t>Id.</w:t>
      </w:r>
    </w:p>
  </w:footnote>
  <w:footnote w:id="136">
    <w:p w14:paraId="0905F10C" w14:textId="6F4F43AF" w:rsidR="00C0B28B" w:rsidRPr="001A5D1E" w:rsidRDefault="00C0B28B">
      <w:pPr>
        <w:rPr>
          <w:sz w:val="18"/>
          <w:szCs w:val="18"/>
        </w:rPr>
      </w:pPr>
      <w:r w:rsidRPr="001A5D1E">
        <w:rPr>
          <w:rStyle w:val="FootnoteReference"/>
          <w:sz w:val="18"/>
          <w:szCs w:val="18"/>
        </w:rPr>
        <w:footnoteRef/>
      </w:r>
      <w:r w:rsidRPr="001A5D1E">
        <w:rPr>
          <w:sz w:val="18"/>
          <w:szCs w:val="18"/>
        </w:rPr>
        <w:t xml:space="preserve"> </w:t>
      </w:r>
      <w:r w:rsidR="000A4F9C">
        <w:rPr>
          <w:i/>
          <w:iCs/>
          <w:sz w:val="18"/>
          <w:szCs w:val="18"/>
        </w:rPr>
        <w:t>Id.</w:t>
      </w:r>
      <w:r w:rsidRPr="001A5D1E">
        <w:rPr>
          <w:sz w:val="18"/>
          <w:szCs w:val="18"/>
        </w:rPr>
        <w:t xml:space="preserve">, 881 S.E.2d </w:t>
      </w:r>
      <w:r w:rsidR="000A4F9C">
        <w:rPr>
          <w:sz w:val="18"/>
          <w:szCs w:val="18"/>
        </w:rPr>
        <w:t xml:space="preserve">at </w:t>
      </w:r>
      <w:r w:rsidRPr="001A5D1E">
        <w:rPr>
          <w:sz w:val="18"/>
          <w:szCs w:val="18"/>
        </w:rPr>
        <w:t>161</w:t>
      </w:r>
      <w:r w:rsidR="000A4F9C">
        <w:rPr>
          <w:sz w:val="18"/>
          <w:szCs w:val="18"/>
        </w:rPr>
        <w:t>.</w:t>
      </w:r>
    </w:p>
  </w:footnote>
  <w:footnote w:id="137">
    <w:p w14:paraId="4196445E" w14:textId="0D5B0869" w:rsidR="00C0B28B" w:rsidRPr="001A5D1E" w:rsidRDefault="00C0B28B" w:rsidP="00C0B28B">
      <w:pPr>
        <w:rPr>
          <w:sz w:val="18"/>
          <w:szCs w:val="18"/>
        </w:rPr>
      </w:pPr>
      <w:r w:rsidRPr="001A5D1E">
        <w:rPr>
          <w:rStyle w:val="FootnoteReference"/>
          <w:sz w:val="18"/>
          <w:szCs w:val="18"/>
        </w:rPr>
        <w:footnoteRef/>
      </w:r>
      <w:r w:rsidRPr="001A5D1E">
        <w:rPr>
          <w:sz w:val="18"/>
          <w:szCs w:val="18"/>
        </w:rPr>
        <w:t xml:space="preserve"> The Court overruled its decision in </w:t>
      </w:r>
      <w:r w:rsidRPr="001A5D1E">
        <w:rPr>
          <w:i/>
          <w:iCs/>
          <w:sz w:val="18"/>
          <w:szCs w:val="18"/>
        </w:rPr>
        <w:t xml:space="preserve">Harper I </w:t>
      </w:r>
      <w:r w:rsidRPr="001A5D1E">
        <w:rPr>
          <w:sz w:val="18"/>
          <w:szCs w:val="18"/>
        </w:rPr>
        <w:t xml:space="preserve">and withdrew its opinion in </w:t>
      </w:r>
      <w:r w:rsidRPr="001A5D1E">
        <w:rPr>
          <w:i/>
          <w:iCs/>
          <w:sz w:val="18"/>
          <w:szCs w:val="18"/>
        </w:rPr>
        <w:t>Harper II</w:t>
      </w:r>
      <w:r w:rsidRPr="001A5D1E">
        <w:rPr>
          <w:sz w:val="18"/>
          <w:szCs w:val="18"/>
        </w:rPr>
        <w:t xml:space="preserve">, reinstating the original trial court‘s decision on January 11, 2022 that the plaintiff’s claims presented non-justiciable political questions and were dismissed.  </w:t>
      </w:r>
      <w:r w:rsidRPr="001A5D1E">
        <w:rPr>
          <w:i/>
          <w:iCs/>
          <w:sz w:val="18"/>
          <w:szCs w:val="18"/>
        </w:rPr>
        <w:t>Harper</w:t>
      </w:r>
      <w:r w:rsidRPr="001A5D1E">
        <w:rPr>
          <w:sz w:val="18"/>
          <w:szCs w:val="18"/>
        </w:rPr>
        <w:t xml:space="preserve">, 886 S.E.2d </w:t>
      </w:r>
      <w:r w:rsidR="000A4F9C">
        <w:rPr>
          <w:sz w:val="18"/>
          <w:szCs w:val="18"/>
        </w:rPr>
        <w:t>at</w:t>
      </w:r>
      <w:r w:rsidRPr="001A5D1E">
        <w:rPr>
          <w:sz w:val="18"/>
          <w:szCs w:val="18"/>
        </w:rPr>
        <w:t xml:space="preserve"> 449.</w:t>
      </w:r>
    </w:p>
  </w:footnote>
  <w:footnote w:id="138">
    <w:p w14:paraId="1D7AE09B" w14:textId="4AD2AF89" w:rsidR="00C0B28B" w:rsidRPr="001A5D1E" w:rsidRDefault="00C0B28B">
      <w:pPr>
        <w:rPr>
          <w:sz w:val="18"/>
          <w:szCs w:val="18"/>
        </w:rPr>
      </w:pPr>
      <w:r w:rsidRPr="001A5D1E">
        <w:rPr>
          <w:rStyle w:val="FootnoteReference"/>
          <w:sz w:val="18"/>
          <w:szCs w:val="18"/>
        </w:rPr>
        <w:footnoteRef/>
      </w:r>
      <w:r w:rsidR="000A4F9C">
        <w:rPr>
          <w:sz w:val="18"/>
          <w:szCs w:val="18"/>
        </w:rPr>
        <w:t xml:space="preserve"> </w:t>
      </w:r>
      <w:r w:rsidR="000A4F9C" w:rsidRPr="000A4F9C">
        <w:rPr>
          <w:i/>
          <w:iCs/>
          <w:sz w:val="18"/>
          <w:szCs w:val="18"/>
        </w:rPr>
        <w:t>Id.</w:t>
      </w:r>
      <w:r w:rsidRPr="001A5D1E">
        <w:rPr>
          <w:sz w:val="18"/>
          <w:szCs w:val="18"/>
        </w:rPr>
        <w:t xml:space="preserve">, </w:t>
      </w:r>
      <w:r w:rsidR="000A4F9C">
        <w:rPr>
          <w:sz w:val="18"/>
          <w:szCs w:val="18"/>
        </w:rPr>
        <w:t>at</w:t>
      </w:r>
      <w:r w:rsidRPr="001A5D1E">
        <w:rPr>
          <w:sz w:val="18"/>
          <w:szCs w:val="18"/>
        </w:rPr>
        <w:t xml:space="preserve"> 448-49.</w:t>
      </w:r>
    </w:p>
  </w:footnote>
  <w:footnote w:id="139">
    <w:p w14:paraId="1B23D5F7" w14:textId="083DBD25" w:rsidR="00C0B28B" w:rsidRPr="001A5D1E" w:rsidRDefault="00C0B28B">
      <w:pPr>
        <w:rPr>
          <w:sz w:val="18"/>
          <w:szCs w:val="18"/>
        </w:rPr>
      </w:pPr>
      <w:r w:rsidRPr="001A5D1E">
        <w:rPr>
          <w:rStyle w:val="FootnoteReference"/>
          <w:sz w:val="18"/>
          <w:szCs w:val="18"/>
        </w:rPr>
        <w:footnoteRef/>
      </w:r>
      <w:r w:rsidRPr="001A5D1E">
        <w:rPr>
          <w:sz w:val="18"/>
          <w:szCs w:val="18"/>
        </w:rPr>
        <w:t xml:space="preserve"> Ongoing, pending, and dismissed cases, as well as those cases that did not rule on constitutionality (</w:t>
      </w:r>
      <w:r w:rsidR="002459B8" w:rsidRPr="001A5D1E">
        <w:rPr>
          <w:sz w:val="18"/>
          <w:szCs w:val="18"/>
        </w:rPr>
        <w:t>e.g.,</w:t>
      </w:r>
      <w:r w:rsidRPr="001A5D1E">
        <w:rPr>
          <w:sz w:val="18"/>
          <w:szCs w:val="18"/>
        </w:rPr>
        <w:t xml:space="preserve"> </w:t>
      </w:r>
      <w:r w:rsidRPr="001A5D1E">
        <w:rPr>
          <w:i/>
          <w:iCs/>
          <w:sz w:val="18"/>
          <w:szCs w:val="18"/>
        </w:rPr>
        <w:t>Harper v. Lewis</w:t>
      </w:r>
      <w:r w:rsidRPr="001A5D1E">
        <w:rPr>
          <w:sz w:val="18"/>
          <w:szCs w:val="18"/>
        </w:rPr>
        <w:t xml:space="preserve">) from </w:t>
      </w:r>
      <w:r w:rsidRPr="002459B8">
        <w:rPr>
          <w:b/>
          <w:bCs/>
          <w:sz w:val="18"/>
          <w:szCs w:val="18"/>
        </w:rPr>
        <w:t>Table 3</w:t>
      </w:r>
      <w:r w:rsidRPr="001A5D1E">
        <w:rPr>
          <w:sz w:val="18"/>
          <w:szCs w:val="18"/>
        </w:rPr>
        <w:t xml:space="preserve"> were omitted here, as well as </w:t>
      </w:r>
      <w:r w:rsidRPr="001A5D1E">
        <w:rPr>
          <w:i/>
          <w:iCs/>
          <w:sz w:val="18"/>
          <w:szCs w:val="18"/>
        </w:rPr>
        <w:t>Graham v. Adams</w:t>
      </w:r>
      <w:r w:rsidRPr="001A5D1E">
        <w:rPr>
          <w:sz w:val="18"/>
          <w:szCs w:val="18"/>
        </w:rPr>
        <w:t xml:space="preserve"> due to inability to determine justice party affiliation.</w:t>
      </w:r>
    </w:p>
  </w:footnote>
  <w:footnote w:id="140">
    <w:p w14:paraId="3C950F81" w14:textId="54E876AD" w:rsidR="00C45D06" w:rsidRDefault="00C45D06">
      <w:pPr>
        <w:pStyle w:val="FootnoteText"/>
      </w:pPr>
      <w:r>
        <w:rPr>
          <w:rStyle w:val="FootnoteReference"/>
        </w:rPr>
        <w:footnoteRef/>
      </w:r>
      <w:r>
        <w:t xml:space="preserve"> </w:t>
      </w:r>
      <w:r w:rsidR="006C4F58">
        <w:t>The Republican legislature proposed a plan (without the support of the Democratic governor). The Commonwealth Court, which heard proceedings to adopt a plan, selected this plan unaltered. The State Supreme Court, however, rejected that plan as an unconstitutional gerrymander.</w:t>
      </w:r>
    </w:p>
  </w:footnote>
  <w:footnote w:id="141">
    <w:p w14:paraId="7466F732" w14:textId="0AFEF892" w:rsidR="00C8777C" w:rsidRPr="00C8777C" w:rsidRDefault="00C8777C">
      <w:pPr>
        <w:pStyle w:val="FootnoteText"/>
      </w:pPr>
      <w:r>
        <w:rPr>
          <w:rStyle w:val="FootnoteReference"/>
        </w:rPr>
        <w:footnoteRef/>
      </w:r>
      <w:r>
        <w:t xml:space="preserve"> </w:t>
      </w:r>
      <w:r w:rsidRPr="00C8777C">
        <w:rPr>
          <w:highlight w:val="magenta"/>
        </w:rPr>
        <w:t xml:space="preserve">The plan was proposed by a non-partisan redistricting commission, with the tie-breaking vote cast by an independent, non-partisan member of the commission. </w:t>
      </w:r>
      <w:r w:rsidRPr="00C8777C">
        <w:rPr>
          <w:i/>
          <w:iCs/>
          <w:highlight w:val="magenta"/>
        </w:rPr>
        <w:t>Matter of Congressional Districts by New Jersey Redist. Comm’n</w:t>
      </w:r>
      <w:r w:rsidRPr="00C8777C">
        <w:rPr>
          <w:highlight w:val="magenta"/>
        </w:rPr>
        <w:t xml:space="preserve">, 268 A.3d at 302.  Here, we consider the plan Democratic since the claim was that it unduly favored Democrats.  </w:t>
      </w:r>
      <w:r w:rsidRPr="00C8777C">
        <w:rPr>
          <w:i/>
          <w:iCs/>
          <w:highlight w:val="magenta"/>
        </w:rPr>
        <w:t>Id.</w:t>
      </w:r>
      <w:r w:rsidRPr="00C8777C">
        <w:rPr>
          <w:highlight w:val="magenta"/>
        </w:rPr>
        <w:t>, at 302-03.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54742" w14:textId="40D49C97" w:rsidR="00B81143" w:rsidRPr="00B81143" w:rsidRDefault="00B81143" w:rsidP="00B81143">
    <w:pPr>
      <w:pStyle w:val="Header"/>
      <w:rPr>
        <w:rFonts w:ascii="Myriad Pro Semibold" w:hAnsi="Myriad Pro Semibold" w:cs="Times New Roman"/>
        <w:b w:val="0"/>
        <w:szCs w:val="15"/>
      </w:rPr>
    </w:pPr>
    <w:r w:rsidRPr="00B81143">
      <w:rPr>
        <w:rFonts w:cs="Times New Roman"/>
        <w:szCs w:val="15"/>
      </w:rPr>
      <w:t>LAW REVIEW</w:t>
    </w:r>
    <w:r w:rsidR="0001620D">
      <w:rPr>
        <w:rFonts w:cs="Times New Roman"/>
        <w:szCs w:val="15"/>
      </w:rPr>
      <w:t xml:space="preserve"> DRAFT</w:t>
    </w:r>
    <w:r w:rsidRPr="00B81143">
      <w:rPr>
        <w:rFonts w:cs="Times New Roman"/>
        <w:szCs w:val="15"/>
      </w:rPr>
      <w:ptab w:relativeTo="margin" w:alignment="right" w:leader="none"/>
    </w:r>
    <w:r w:rsidR="00006B0B">
      <w:rPr>
        <w:rFonts w:cs="Times New Roman"/>
        <w:b w:val="0"/>
        <w:szCs w:val="15"/>
      </w:rPr>
      <w:t>00</w:t>
    </w:r>
    <w:r w:rsidRPr="001939F5">
      <w:rPr>
        <w:rFonts w:cs="Times New Roman"/>
        <w:b w:val="0"/>
        <w:szCs w:val="15"/>
      </w:rPr>
      <w:t>:</w:t>
    </w:r>
    <w:r w:rsidR="00006B0B">
      <w:rPr>
        <w:rFonts w:cs="Times New Roman"/>
        <w:b w:val="0"/>
        <w:szCs w:val="15"/>
      </w:rPr>
      <w:t>0</w:t>
    </w:r>
    <w:r w:rsidRPr="001939F5">
      <w:rPr>
        <w:rFonts w:cs="Times New Roman"/>
        <w:b w:val="0"/>
        <w:szCs w:val="15"/>
      </w:rPr>
      <w:t xml:space="preserve"> (20</w:t>
    </w:r>
    <w:r w:rsidR="008D703D">
      <w:rPr>
        <w:rFonts w:cs="Times New Roman"/>
        <w:b w:val="0"/>
        <w:szCs w:val="15"/>
      </w:rPr>
      <w:t>23</w:t>
    </w:r>
    <w:r w:rsidRPr="001939F5">
      <w:rPr>
        <w:rFonts w:cs="Times New Roman"/>
        <w:b w:val="0"/>
        <w:szCs w:val="15"/>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133F" w14:textId="59ECE0E4" w:rsidR="00B81143" w:rsidRPr="00B81143" w:rsidRDefault="00710622" w:rsidP="00B81143">
    <w:pPr>
      <w:pStyle w:val="Header"/>
      <w:jc w:val="right"/>
      <w:rPr>
        <w:rFonts w:ascii="Myriad Pro Semibold" w:hAnsi="Myriad Pro Semibold" w:cs="Times New Roman"/>
        <w:b w:val="0"/>
        <w:szCs w:val="15"/>
      </w:rPr>
    </w:pPr>
    <w:r w:rsidRPr="002271D0">
      <w:t>Partisan Gerrymandering Cases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360"/>
      <w:gridCol w:w="2360"/>
      <w:gridCol w:w="2360"/>
    </w:tblGrid>
    <w:tr w:rsidR="72C9C8C4" w14:paraId="674C7110" w14:textId="77777777" w:rsidTr="72C9C8C4">
      <w:tc>
        <w:tcPr>
          <w:tcW w:w="2360" w:type="dxa"/>
        </w:tcPr>
        <w:p w14:paraId="62E5180A" w14:textId="77777777" w:rsidR="72C9C8C4" w:rsidRDefault="72C9C8C4" w:rsidP="72C9C8C4">
          <w:pPr>
            <w:ind w:left="-115"/>
          </w:pPr>
        </w:p>
      </w:tc>
      <w:tc>
        <w:tcPr>
          <w:tcW w:w="2360" w:type="dxa"/>
        </w:tcPr>
        <w:p w14:paraId="09D82C13" w14:textId="77777777" w:rsidR="72C9C8C4" w:rsidRDefault="72C9C8C4" w:rsidP="72C9C8C4">
          <w:pPr>
            <w:jc w:val="center"/>
          </w:pPr>
        </w:p>
      </w:tc>
      <w:tc>
        <w:tcPr>
          <w:tcW w:w="2360" w:type="dxa"/>
        </w:tcPr>
        <w:p w14:paraId="451F92B8" w14:textId="77777777" w:rsidR="72C9C8C4" w:rsidRDefault="72C9C8C4" w:rsidP="72C9C8C4">
          <w:pPr>
            <w:ind w:right="-115"/>
            <w:jc w:val="right"/>
          </w:pPr>
        </w:p>
      </w:tc>
    </w:tr>
  </w:tbl>
  <w:p w14:paraId="7A9A52F1" w14:textId="77777777" w:rsidR="72C9C8C4" w:rsidRDefault="72C9C8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8B8"/>
    <w:multiLevelType w:val="multilevel"/>
    <w:tmpl w:val="2D50BE4C"/>
    <w:styleLink w:val="CurrentList1"/>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243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15:restartNumberingAfterBreak="0">
    <w:nsid w:val="03DC3432"/>
    <w:multiLevelType w:val="multilevel"/>
    <w:tmpl w:val="B35A33D4"/>
    <w:lvl w:ilvl="0">
      <w:start w:val="1"/>
      <w:numFmt w:val="upperRoman"/>
      <w:lvlText w:val="%1."/>
      <w:lvlJc w:val="left"/>
      <w:pPr>
        <w:tabs>
          <w:tab w:val="num" w:pos="475"/>
        </w:tabs>
        <w:ind w:left="475" w:hanging="475"/>
      </w:pPr>
      <w:rPr>
        <w:rFonts w:hint="default"/>
      </w:rPr>
    </w:lvl>
    <w:lvl w:ilvl="1">
      <w:start w:val="1"/>
      <w:numFmt w:val="decimal"/>
      <w:pStyle w:val="Heading3"/>
      <w:lvlText w:val="%2."/>
      <w:lvlJc w:val="left"/>
      <w:pPr>
        <w:tabs>
          <w:tab w:val="num" w:pos="1080"/>
        </w:tabs>
        <w:ind w:left="1080" w:hanging="360"/>
      </w:pPr>
      <w:rPr>
        <w:rFonts w:hint="default"/>
        <w:b w:val="0"/>
      </w:rPr>
    </w:lvl>
    <w:lvl w:ilvl="2">
      <w:start w:val="1"/>
      <w:numFmt w:val="decimal"/>
      <w:lvlText w:val="%3."/>
      <w:lvlJc w:val="left"/>
      <w:pPr>
        <w:ind w:left="1080" w:hanging="36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07FE42BE"/>
    <w:multiLevelType w:val="hybridMultilevel"/>
    <w:tmpl w:val="A9F47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37E45"/>
    <w:multiLevelType w:val="multilevel"/>
    <w:tmpl w:val="C5969D7E"/>
    <w:styleLink w:val="CurrentList6"/>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15:restartNumberingAfterBreak="0">
    <w:nsid w:val="2E39008F"/>
    <w:multiLevelType w:val="multilevel"/>
    <w:tmpl w:val="E64A6722"/>
    <w:styleLink w:val="CurrentList3"/>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upperRoman"/>
      <w:lvlText w:val="%3."/>
      <w:lvlJc w:val="right"/>
      <w:pPr>
        <w:ind w:left="180" w:hanging="180"/>
      </w:p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5" w15:restartNumberingAfterBreak="0">
    <w:nsid w:val="3D69205A"/>
    <w:multiLevelType w:val="hybridMultilevel"/>
    <w:tmpl w:val="BEA67DBE"/>
    <w:lvl w:ilvl="0" w:tplc="406E50B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3D9C3FD4"/>
    <w:multiLevelType w:val="multilevel"/>
    <w:tmpl w:val="872E8642"/>
    <w:lvl w:ilvl="0">
      <w:start w:val="1"/>
      <w:numFmt w:val="upperRoman"/>
      <w:lvlText w:val="%1."/>
      <w:lvlJc w:val="left"/>
      <w:pPr>
        <w:tabs>
          <w:tab w:val="num" w:pos="475"/>
        </w:tabs>
        <w:ind w:left="475" w:hanging="475"/>
      </w:pPr>
      <w:rPr>
        <w:rFonts w:hint="default"/>
      </w:rPr>
    </w:lvl>
    <w:lvl w:ilvl="1">
      <w:start w:val="1"/>
      <w:numFmt w:val="lowerLetter"/>
      <w:pStyle w:val="Heading4"/>
      <w:lvlText w:val="%2."/>
      <w:lvlJc w:val="left"/>
      <w:pPr>
        <w:tabs>
          <w:tab w:val="num" w:pos="1440"/>
        </w:tabs>
        <w:ind w:left="1440" w:hanging="360"/>
      </w:pPr>
      <w:rPr>
        <w:rFonts w:hint="default"/>
        <w:b w:val="0"/>
      </w:rPr>
    </w:lvl>
    <w:lvl w:ilvl="2">
      <w:start w:val="1"/>
      <w:numFmt w:val="decimal"/>
      <w:lvlText w:val="%3."/>
      <w:lvlJc w:val="left"/>
      <w:pPr>
        <w:ind w:left="1080" w:hanging="36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15:restartNumberingAfterBreak="0">
    <w:nsid w:val="42BE438F"/>
    <w:multiLevelType w:val="multilevel"/>
    <w:tmpl w:val="74160960"/>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15:restartNumberingAfterBreak="0">
    <w:nsid w:val="577F7362"/>
    <w:multiLevelType w:val="multilevel"/>
    <w:tmpl w:val="2D50BE4C"/>
    <w:styleLink w:val="CurrentList2"/>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15:restartNumberingAfterBreak="0">
    <w:nsid w:val="5F2274C6"/>
    <w:multiLevelType w:val="multilevel"/>
    <w:tmpl w:val="7B806C20"/>
    <w:styleLink w:val="CurrentList4"/>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67FD2790"/>
    <w:multiLevelType w:val="multilevel"/>
    <w:tmpl w:val="0E923AC0"/>
    <w:lvl w:ilvl="0">
      <w:start w:val="1"/>
      <w:numFmt w:val="upperRoman"/>
      <w:pStyle w:val="Heading1"/>
      <w:lvlText w:val="%1."/>
      <w:lvlJc w:val="left"/>
      <w:pPr>
        <w:tabs>
          <w:tab w:val="num" w:pos="360"/>
        </w:tabs>
        <w:ind w:left="360" w:hanging="360"/>
      </w:pPr>
      <w:rPr>
        <w:rFonts w:hint="default"/>
        <w:b/>
        <w:i w:val="0"/>
        <w:caps/>
        <w:color w:val="000000" w:themeColor="text1"/>
        <w:spacing w:val="20"/>
        <w:sz w:val="18"/>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1" w15:restartNumberingAfterBreak="0">
    <w:nsid w:val="6B614922"/>
    <w:multiLevelType w:val="multilevel"/>
    <w:tmpl w:val="01AC62DC"/>
    <w:styleLink w:val="CurrentList5"/>
    <w:lvl w:ilvl="0">
      <w:start w:val="5"/>
      <w:numFmt w:val="lowerRoman"/>
      <w:lvlText w:val="%1."/>
      <w:lvlJc w:val="righ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70664CC8"/>
    <w:multiLevelType w:val="multilevel"/>
    <w:tmpl w:val="F80C90D4"/>
    <w:lvl w:ilvl="0">
      <w:start w:val="1"/>
      <w:numFmt w:val="upperRoman"/>
      <w:lvlText w:val="%1."/>
      <w:lvlJc w:val="left"/>
      <w:pPr>
        <w:tabs>
          <w:tab w:val="num" w:pos="475"/>
        </w:tabs>
        <w:ind w:left="475" w:hanging="475"/>
      </w:pPr>
      <w:rPr>
        <w:rFonts w:hint="default"/>
      </w:rPr>
    </w:lvl>
    <w:lvl w:ilvl="1">
      <w:start w:val="1"/>
      <w:numFmt w:val="upperLetter"/>
      <w:pStyle w:val="Heading2"/>
      <w:lvlText w:val="%2."/>
      <w:lvlJc w:val="left"/>
      <w:pPr>
        <w:ind w:left="720" w:hanging="360"/>
      </w:pPr>
      <w:rPr>
        <w:rFonts w:hint="default"/>
        <w:b/>
      </w:rPr>
    </w:lvl>
    <w:lvl w:ilvl="2">
      <w:start w:val="1"/>
      <w:numFmt w:val="decimal"/>
      <w:lvlText w:val="%3."/>
      <w:lvlJc w:val="left"/>
      <w:pPr>
        <w:ind w:left="1080" w:hanging="360"/>
      </w:pPr>
      <w:rPr>
        <w:rFonts w:hint="default"/>
        <w:i w:val="0"/>
        <w:iCs w:val="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7D991F83"/>
    <w:multiLevelType w:val="hybridMultilevel"/>
    <w:tmpl w:val="4AF29CEA"/>
    <w:lvl w:ilvl="0" w:tplc="FFFFFFFF">
      <w:start w:val="1"/>
      <w:numFmt w:val="lowerLetter"/>
      <w:pStyle w:val="LetteredList"/>
      <w:lvlText w:val="(%1)"/>
      <w:lvlJc w:val="left"/>
      <w:pPr>
        <w:tabs>
          <w:tab w:val="num" w:pos="1170"/>
        </w:tabs>
        <w:ind w:left="117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565801268">
    <w:abstractNumId w:val="10"/>
  </w:num>
  <w:num w:numId="2" w16cid:durableId="1382748468">
    <w:abstractNumId w:val="12"/>
  </w:num>
  <w:num w:numId="3" w16cid:durableId="1385183062">
    <w:abstractNumId w:val="1"/>
  </w:num>
  <w:num w:numId="4" w16cid:durableId="1570918485">
    <w:abstractNumId w:val="6"/>
  </w:num>
  <w:num w:numId="5" w16cid:durableId="1727336330">
    <w:abstractNumId w:val="10"/>
  </w:num>
  <w:num w:numId="6" w16cid:durableId="235484129">
    <w:abstractNumId w:val="13"/>
  </w:num>
  <w:num w:numId="7" w16cid:durableId="1196039057">
    <w:abstractNumId w:val="0"/>
  </w:num>
  <w:num w:numId="8" w16cid:durableId="2034912598">
    <w:abstractNumId w:val="8"/>
  </w:num>
  <w:num w:numId="9" w16cid:durableId="692656874">
    <w:abstractNumId w:val="4"/>
  </w:num>
  <w:num w:numId="10" w16cid:durableId="1096100136">
    <w:abstractNumId w:val="9"/>
  </w:num>
  <w:num w:numId="11" w16cid:durableId="475221484">
    <w:abstractNumId w:val="11"/>
  </w:num>
  <w:num w:numId="12" w16cid:durableId="316494125">
    <w:abstractNumId w:val="3"/>
  </w:num>
  <w:num w:numId="13" w16cid:durableId="1531143657">
    <w:abstractNumId w:val="7"/>
  </w:num>
  <w:num w:numId="14" w16cid:durableId="458424997">
    <w:abstractNumId w:val="5"/>
  </w:num>
  <w:num w:numId="15" w16cid:durableId="416485592">
    <w:abstractNumId w:val="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Cervas">
    <w15:presenceInfo w15:providerId="AD" w15:userId="S::jcervas@personalmicrosoftsoftware.uci.edu::46246e70-f1bc-409a-9d73-146445cb4484"/>
  </w15:person>
  <w15:person w15:author="Bernard N. Grofman">
    <w15:presenceInfo w15:providerId="AD" w15:userId="S::bgrofman@AD.UCI.EDU::849f81aa-fbcd-4773-b31f-68f8fa82234c"/>
  </w15:person>
  <w15:person w15:author="Justine Kawa">
    <w15:presenceInfo w15:providerId="Windows Live" w15:userId="72462200d86dd6ee"/>
  </w15:person>
  <w15:person w15:author="Bernie Grofman">
    <w15:presenceInfo w15:providerId="Windows Live" w15:userId="7a3e6de1bcfca706"/>
  </w15:person>
  <w15:person w15:author="Scott Matsuda">
    <w15:presenceInfo w15:providerId="Windows Live" w15:userId="51605faf0b38d3d4"/>
  </w15:person>
  <w15:person w15:author="Guest User">
    <w15:presenceInfo w15:providerId="AD" w15:userId="S::urn:spo:anon#7aa0b9f9a2742a5b7c5426b73f4568c504c5fa76b03e6f838d11c0cb07221d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36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59F"/>
    <w:rsid w:val="0000124C"/>
    <w:rsid w:val="00001F74"/>
    <w:rsid w:val="000021DE"/>
    <w:rsid w:val="00002ED1"/>
    <w:rsid w:val="0000362B"/>
    <w:rsid w:val="00003A2A"/>
    <w:rsid w:val="00006B0B"/>
    <w:rsid w:val="000111B5"/>
    <w:rsid w:val="00012B88"/>
    <w:rsid w:val="00012E2D"/>
    <w:rsid w:val="00014599"/>
    <w:rsid w:val="000145C1"/>
    <w:rsid w:val="000153E1"/>
    <w:rsid w:val="0001620D"/>
    <w:rsid w:val="000165F2"/>
    <w:rsid w:val="000166B0"/>
    <w:rsid w:val="00016FD4"/>
    <w:rsid w:val="000175DD"/>
    <w:rsid w:val="00020DFF"/>
    <w:rsid w:val="00021014"/>
    <w:rsid w:val="00021202"/>
    <w:rsid w:val="000218D5"/>
    <w:rsid w:val="00025DE2"/>
    <w:rsid w:val="00025E46"/>
    <w:rsid w:val="000279B4"/>
    <w:rsid w:val="00031A41"/>
    <w:rsid w:val="00032066"/>
    <w:rsid w:val="00034F84"/>
    <w:rsid w:val="00035A4A"/>
    <w:rsid w:val="00036047"/>
    <w:rsid w:val="00036C16"/>
    <w:rsid w:val="000375BD"/>
    <w:rsid w:val="000409B9"/>
    <w:rsid w:val="000413A5"/>
    <w:rsid w:val="00042542"/>
    <w:rsid w:val="00046F6B"/>
    <w:rsid w:val="00047FC3"/>
    <w:rsid w:val="00052E1C"/>
    <w:rsid w:val="00053258"/>
    <w:rsid w:val="00055018"/>
    <w:rsid w:val="00055A47"/>
    <w:rsid w:val="000574C6"/>
    <w:rsid w:val="00064077"/>
    <w:rsid w:val="0006500D"/>
    <w:rsid w:val="000709D2"/>
    <w:rsid w:val="000714C5"/>
    <w:rsid w:val="00071D0D"/>
    <w:rsid w:val="00071F6B"/>
    <w:rsid w:val="000737BD"/>
    <w:rsid w:val="00073CFF"/>
    <w:rsid w:val="00074301"/>
    <w:rsid w:val="000753D1"/>
    <w:rsid w:val="00075483"/>
    <w:rsid w:val="0007566E"/>
    <w:rsid w:val="00075F5C"/>
    <w:rsid w:val="00077BB1"/>
    <w:rsid w:val="000804C4"/>
    <w:rsid w:val="00081234"/>
    <w:rsid w:val="00082659"/>
    <w:rsid w:val="00082A9F"/>
    <w:rsid w:val="00084546"/>
    <w:rsid w:val="000851EC"/>
    <w:rsid w:val="00086E78"/>
    <w:rsid w:val="00086F59"/>
    <w:rsid w:val="00087BD1"/>
    <w:rsid w:val="000906B5"/>
    <w:rsid w:val="00091EC9"/>
    <w:rsid w:val="00091F3A"/>
    <w:rsid w:val="0009384B"/>
    <w:rsid w:val="00093E15"/>
    <w:rsid w:val="00096ACA"/>
    <w:rsid w:val="00097611"/>
    <w:rsid w:val="000A26CC"/>
    <w:rsid w:val="000A3D06"/>
    <w:rsid w:val="000A3D7E"/>
    <w:rsid w:val="000A4D76"/>
    <w:rsid w:val="000A4F9C"/>
    <w:rsid w:val="000A520F"/>
    <w:rsid w:val="000A5FB1"/>
    <w:rsid w:val="000A7116"/>
    <w:rsid w:val="000A75BD"/>
    <w:rsid w:val="000B0E19"/>
    <w:rsid w:val="000B1357"/>
    <w:rsid w:val="000B1993"/>
    <w:rsid w:val="000B2B20"/>
    <w:rsid w:val="000B7344"/>
    <w:rsid w:val="000C27F4"/>
    <w:rsid w:val="000C37A2"/>
    <w:rsid w:val="000C4321"/>
    <w:rsid w:val="000C53D8"/>
    <w:rsid w:val="000C6D52"/>
    <w:rsid w:val="000C6D6A"/>
    <w:rsid w:val="000D02BA"/>
    <w:rsid w:val="000D03EB"/>
    <w:rsid w:val="000D3502"/>
    <w:rsid w:val="000D3ABA"/>
    <w:rsid w:val="000D3D5D"/>
    <w:rsid w:val="000D4B59"/>
    <w:rsid w:val="000D56A4"/>
    <w:rsid w:val="000D67F8"/>
    <w:rsid w:val="000E02C2"/>
    <w:rsid w:val="000E133C"/>
    <w:rsid w:val="000E17E9"/>
    <w:rsid w:val="000E1DEC"/>
    <w:rsid w:val="000E2FB3"/>
    <w:rsid w:val="000E468E"/>
    <w:rsid w:val="000E6A40"/>
    <w:rsid w:val="000E749F"/>
    <w:rsid w:val="000F0A2E"/>
    <w:rsid w:val="000F0E44"/>
    <w:rsid w:val="000F22A3"/>
    <w:rsid w:val="000F4317"/>
    <w:rsid w:val="000F7863"/>
    <w:rsid w:val="00100539"/>
    <w:rsid w:val="001009C3"/>
    <w:rsid w:val="00102055"/>
    <w:rsid w:val="00102527"/>
    <w:rsid w:val="0010361F"/>
    <w:rsid w:val="00105ADB"/>
    <w:rsid w:val="001073F3"/>
    <w:rsid w:val="00107B9C"/>
    <w:rsid w:val="00110C61"/>
    <w:rsid w:val="00111A1E"/>
    <w:rsid w:val="00112D77"/>
    <w:rsid w:val="00114B20"/>
    <w:rsid w:val="00115038"/>
    <w:rsid w:val="001165D1"/>
    <w:rsid w:val="00117A09"/>
    <w:rsid w:val="00120280"/>
    <w:rsid w:val="001207C9"/>
    <w:rsid w:val="00120EE8"/>
    <w:rsid w:val="00121D5F"/>
    <w:rsid w:val="001231FD"/>
    <w:rsid w:val="00125AFC"/>
    <w:rsid w:val="001264DC"/>
    <w:rsid w:val="001329A9"/>
    <w:rsid w:val="00134D49"/>
    <w:rsid w:val="00135A6B"/>
    <w:rsid w:val="00135BA1"/>
    <w:rsid w:val="0013648E"/>
    <w:rsid w:val="00136492"/>
    <w:rsid w:val="00140819"/>
    <w:rsid w:val="001419D5"/>
    <w:rsid w:val="00142C75"/>
    <w:rsid w:val="00142E9F"/>
    <w:rsid w:val="00145391"/>
    <w:rsid w:val="00145B98"/>
    <w:rsid w:val="0014747E"/>
    <w:rsid w:val="00151126"/>
    <w:rsid w:val="0015372C"/>
    <w:rsid w:val="00153B85"/>
    <w:rsid w:val="00153E10"/>
    <w:rsid w:val="001545D4"/>
    <w:rsid w:val="001546BD"/>
    <w:rsid w:val="001560F7"/>
    <w:rsid w:val="00156689"/>
    <w:rsid w:val="00156F4A"/>
    <w:rsid w:val="00161CAF"/>
    <w:rsid w:val="001629F5"/>
    <w:rsid w:val="001673CB"/>
    <w:rsid w:val="001701F0"/>
    <w:rsid w:val="0017183D"/>
    <w:rsid w:val="0017217E"/>
    <w:rsid w:val="00172766"/>
    <w:rsid w:val="00172D30"/>
    <w:rsid w:val="00175284"/>
    <w:rsid w:val="001752F7"/>
    <w:rsid w:val="0017651B"/>
    <w:rsid w:val="00177AFA"/>
    <w:rsid w:val="00181855"/>
    <w:rsid w:val="001861EF"/>
    <w:rsid w:val="00187AFC"/>
    <w:rsid w:val="00187E04"/>
    <w:rsid w:val="001906F2"/>
    <w:rsid w:val="00192619"/>
    <w:rsid w:val="00192B47"/>
    <w:rsid w:val="001939F5"/>
    <w:rsid w:val="0019423A"/>
    <w:rsid w:val="001944C1"/>
    <w:rsid w:val="00196848"/>
    <w:rsid w:val="001A0DB0"/>
    <w:rsid w:val="001A0F99"/>
    <w:rsid w:val="001A0FD4"/>
    <w:rsid w:val="001A1A65"/>
    <w:rsid w:val="001A2A76"/>
    <w:rsid w:val="001A34D7"/>
    <w:rsid w:val="001A45DD"/>
    <w:rsid w:val="001A5D1E"/>
    <w:rsid w:val="001A7EAA"/>
    <w:rsid w:val="001B08BA"/>
    <w:rsid w:val="001B1D54"/>
    <w:rsid w:val="001B25B6"/>
    <w:rsid w:val="001B29FD"/>
    <w:rsid w:val="001B2E7C"/>
    <w:rsid w:val="001B3285"/>
    <w:rsid w:val="001B60C8"/>
    <w:rsid w:val="001B69B3"/>
    <w:rsid w:val="001B706E"/>
    <w:rsid w:val="001C2577"/>
    <w:rsid w:val="001C2684"/>
    <w:rsid w:val="001C4C87"/>
    <w:rsid w:val="001C4F01"/>
    <w:rsid w:val="001C5723"/>
    <w:rsid w:val="001C589C"/>
    <w:rsid w:val="001C7825"/>
    <w:rsid w:val="001C785A"/>
    <w:rsid w:val="001D1033"/>
    <w:rsid w:val="001D2160"/>
    <w:rsid w:val="001D34D7"/>
    <w:rsid w:val="001D39F8"/>
    <w:rsid w:val="001D5CB1"/>
    <w:rsid w:val="001D7D7F"/>
    <w:rsid w:val="001E1326"/>
    <w:rsid w:val="001E45ED"/>
    <w:rsid w:val="001E504D"/>
    <w:rsid w:val="001E7B9E"/>
    <w:rsid w:val="001E7ED2"/>
    <w:rsid w:val="001F0C92"/>
    <w:rsid w:val="001F18B4"/>
    <w:rsid w:val="001F23DD"/>
    <w:rsid w:val="001F394F"/>
    <w:rsid w:val="001F3FF4"/>
    <w:rsid w:val="001F41F2"/>
    <w:rsid w:val="001F5620"/>
    <w:rsid w:val="001F5FBE"/>
    <w:rsid w:val="001F7EB8"/>
    <w:rsid w:val="001F7FC4"/>
    <w:rsid w:val="00202811"/>
    <w:rsid w:val="00202D90"/>
    <w:rsid w:val="00205B95"/>
    <w:rsid w:val="0020748D"/>
    <w:rsid w:val="00210309"/>
    <w:rsid w:val="002105E9"/>
    <w:rsid w:val="002107F1"/>
    <w:rsid w:val="002115F6"/>
    <w:rsid w:val="00212B79"/>
    <w:rsid w:val="00213014"/>
    <w:rsid w:val="00214A92"/>
    <w:rsid w:val="002150FC"/>
    <w:rsid w:val="0021592B"/>
    <w:rsid w:val="00216324"/>
    <w:rsid w:val="00217BB4"/>
    <w:rsid w:val="00220A7D"/>
    <w:rsid w:val="002213E6"/>
    <w:rsid w:val="00221AEB"/>
    <w:rsid w:val="0022290E"/>
    <w:rsid w:val="00222DCF"/>
    <w:rsid w:val="00222EEC"/>
    <w:rsid w:val="00223687"/>
    <w:rsid w:val="002236A4"/>
    <w:rsid w:val="002257E3"/>
    <w:rsid w:val="002269C1"/>
    <w:rsid w:val="00226CAE"/>
    <w:rsid w:val="00226D8C"/>
    <w:rsid w:val="00227154"/>
    <w:rsid w:val="002271D0"/>
    <w:rsid w:val="00231375"/>
    <w:rsid w:val="00231775"/>
    <w:rsid w:val="00232203"/>
    <w:rsid w:val="00232330"/>
    <w:rsid w:val="002325EA"/>
    <w:rsid w:val="00234236"/>
    <w:rsid w:val="00235465"/>
    <w:rsid w:val="00235558"/>
    <w:rsid w:val="00235BC5"/>
    <w:rsid w:val="00235D0B"/>
    <w:rsid w:val="00236C1E"/>
    <w:rsid w:val="002376F8"/>
    <w:rsid w:val="002406DE"/>
    <w:rsid w:val="00240ED7"/>
    <w:rsid w:val="002413F9"/>
    <w:rsid w:val="00241B8A"/>
    <w:rsid w:val="002434F5"/>
    <w:rsid w:val="002436D4"/>
    <w:rsid w:val="0024436A"/>
    <w:rsid w:val="00244FBF"/>
    <w:rsid w:val="00245125"/>
    <w:rsid w:val="002459B8"/>
    <w:rsid w:val="0024672C"/>
    <w:rsid w:val="00247A3A"/>
    <w:rsid w:val="002525C4"/>
    <w:rsid w:val="00253C8B"/>
    <w:rsid w:val="00254FFB"/>
    <w:rsid w:val="00255547"/>
    <w:rsid w:val="00256732"/>
    <w:rsid w:val="00256AE2"/>
    <w:rsid w:val="00257C61"/>
    <w:rsid w:val="00257E55"/>
    <w:rsid w:val="00257F11"/>
    <w:rsid w:val="00261A9E"/>
    <w:rsid w:val="00262580"/>
    <w:rsid w:val="00262B14"/>
    <w:rsid w:val="00263EB1"/>
    <w:rsid w:val="00264671"/>
    <w:rsid w:val="002658B4"/>
    <w:rsid w:val="00267E36"/>
    <w:rsid w:val="002713CC"/>
    <w:rsid w:val="00271DF0"/>
    <w:rsid w:val="00272164"/>
    <w:rsid w:val="0027284C"/>
    <w:rsid w:val="002736DA"/>
    <w:rsid w:val="00274282"/>
    <w:rsid w:val="00274BED"/>
    <w:rsid w:val="00275591"/>
    <w:rsid w:val="002759DE"/>
    <w:rsid w:val="00275B86"/>
    <w:rsid w:val="002769A5"/>
    <w:rsid w:val="00282A18"/>
    <w:rsid w:val="00283E39"/>
    <w:rsid w:val="00284A5F"/>
    <w:rsid w:val="00285D85"/>
    <w:rsid w:val="00287912"/>
    <w:rsid w:val="00287D00"/>
    <w:rsid w:val="00287F01"/>
    <w:rsid w:val="0029273D"/>
    <w:rsid w:val="002953A9"/>
    <w:rsid w:val="00295744"/>
    <w:rsid w:val="00295E34"/>
    <w:rsid w:val="0029641E"/>
    <w:rsid w:val="00296F8A"/>
    <w:rsid w:val="002A049C"/>
    <w:rsid w:val="002A0C80"/>
    <w:rsid w:val="002A1330"/>
    <w:rsid w:val="002A1E4C"/>
    <w:rsid w:val="002A21D5"/>
    <w:rsid w:val="002A2CC4"/>
    <w:rsid w:val="002A4A48"/>
    <w:rsid w:val="002A592D"/>
    <w:rsid w:val="002A6025"/>
    <w:rsid w:val="002B11E1"/>
    <w:rsid w:val="002B3D88"/>
    <w:rsid w:val="002B439B"/>
    <w:rsid w:val="002B4527"/>
    <w:rsid w:val="002B52A0"/>
    <w:rsid w:val="002B7997"/>
    <w:rsid w:val="002C01EB"/>
    <w:rsid w:val="002C056B"/>
    <w:rsid w:val="002C1DEA"/>
    <w:rsid w:val="002C28F7"/>
    <w:rsid w:val="002C2D57"/>
    <w:rsid w:val="002C36EB"/>
    <w:rsid w:val="002C59A7"/>
    <w:rsid w:val="002C7404"/>
    <w:rsid w:val="002C75C5"/>
    <w:rsid w:val="002D038C"/>
    <w:rsid w:val="002D04A9"/>
    <w:rsid w:val="002D0950"/>
    <w:rsid w:val="002D1340"/>
    <w:rsid w:val="002D2206"/>
    <w:rsid w:val="002D2CDF"/>
    <w:rsid w:val="002D3189"/>
    <w:rsid w:val="002D320A"/>
    <w:rsid w:val="002D498E"/>
    <w:rsid w:val="002D589A"/>
    <w:rsid w:val="002D5FE7"/>
    <w:rsid w:val="002D6047"/>
    <w:rsid w:val="002D6739"/>
    <w:rsid w:val="002D73C6"/>
    <w:rsid w:val="002D77EB"/>
    <w:rsid w:val="002D7B31"/>
    <w:rsid w:val="002D7CAC"/>
    <w:rsid w:val="002E04BB"/>
    <w:rsid w:val="002E4B42"/>
    <w:rsid w:val="002E5237"/>
    <w:rsid w:val="002E5ABC"/>
    <w:rsid w:val="002E6BEF"/>
    <w:rsid w:val="002E72E6"/>
    <w:rsid w:val="002F1D0F"/>
    <w:rsid w:val="002F32B3"/>
    <w:rsid w:val="002F415E"/>
    <w:rsid w:val="002F50E3"/>
    <w:rsid w:val="002F52C0"/>
    <w:rsid w:val="002F68FE"/>
    <w:rsid w:val="002F712B"/>
    <w:rsid w:val="00304CDE"/>
    <w:rsid w:val="00305698"/>
    <w:rsid w:val="00310C4B"/>
    <w:rsid w:val="00312520"/>
    <w:rsid w:val="003144F7"/>
    <w:rsid w:val="00315288"/>
    <w:rsid w:val="00320A14"/>
    <w:rsid w:val="00324504"/>
    <w:rsid w:val="0032580D"/>
    <w:rsid w:val="0032591A"/>
    <w:rsid w:val="00326F1D"/>
    <w:rsid w:val="003274A7"/>
    <w:rsid w:val="00332A74"/>
    <w:rsid w:val="00333F4B"/>
    <w:rsid w:val="003343A1"/>
    <w:rsid w:val="00335782"/>
    <w:rsid w:val="00335885"/>
    <w:rsid w:val="00337009"/>
    <w:rsid w:val="00337B16"/>
    <w:rsid w:val="0034313F"/>
    <w:rsid w:val="00344707"/>
    <w:rsid w:val="003464B0"/>
    <w:rsid w:val="00350822"/>
    <w:rsid w:val="00351158"/>
    <w:rsid w:val="00351460"/>
    <w:rsid w:val="003515D4"/>
    <w:rsid w:val="00352955"/>
    <w:rsid w:val="00354976"/>
    <w:rsid w:val="00354FE1"/>
    <w:rsid w:val="0036038C"/>
    <w:rsid w:val="00360A1F"/>
    <w:rsid w:val="00360BB1"/>
    <w:rsid w:val="00362C75"/>
    <w:rsid w:val="0036365D"/>
    <w:rsid w:val="003705BF"/>
    <w:rsid w:val="003706F0"/>
    <w:rsid w:val="00370C10"/>
    <w:rsid w:val="003722C9"/>
    <w:rsid w:val="00373E11"/>
    <w:rsid w:val="00374393"/>
    <w:rsid w:val="00376FC1"/>
    <w:rsid w:val="00381F07"/>
    <w:rsid w:val="00386D16"/>
    <w:rsid w:val="003878E6"/>
    <w:rsid w:val="00387B34"/>
    <w:rsid w:val="00390A84"/>
    <w:rsid w:val="00390CD9"/>
    <w:rsid w:val="00395270"/>
    <w:rsid w:val="00395C50"/>
    <w:rsid w:val="00396544"/>
    <w:rsid w:val="00397754"/>
    <w:rsid w:val="003A254D"/>
    <w:rsid w:val="003A3201"/>
    <w:rsid w:val="003A4265"/>
    <w:rsid w:val="003A5BDF"/>
    <w:rsid w:val="003A5F99"/>
    <w:rsid w:val="003B00B1"/>
    <w:rsid w:val="003B127C"/>
    <w:rsid w:val="003B151F"/>
    <w:rsid w:val="003B1A5A"/>
    <w:rsid w:val="003B216D"/>
    <w:rsid w:val="003B35C4"/>
    <w:rsid w:val="003B38BB"/>
    <w:rsid w:val="003B4D0A"/>
    <w:rsid w:val="003B6C71"/>
    <w:rsid w:val="003B7EE7"/>
    <w:rsid w:val="003B7F16"/>
    <w:rsid w:val="003C05DA"/>
    <w:rsid w:val="003C06B1"/>
    <w:rsid w:val="003C0AA7"/>
    <w:rsid w:val="003C4285"/>
    <w:rsid w:val="003C5415"/>
    <w:rsid w:val="003C5671"/>
    <w:rsid w:val="003C6116"/>
    <w:rsid w:val="003C7380"/>
    <w:rsid w:val="003D0892"/>
    <w:rsid w:val="003D1A84"/>
    <w:rsid w:val="003D21E5"/>
    <w:rsid w:val="003D2DC1"/>
    <w:rsid w:val="003D3EF4"/>
    <w:rsid w:val="003D4DC6"/>
    <w:rsid w:val="003D6439"/>
    <w:rsid w:val="003D6C38"/>
    <w:rsid w:val="003D787E"/>
    <w:rsid w:val="003E0344"/>
    <w:rsid w:val="003E172C"/>
    <w:rsid w:val="003E2F71"/>
    <w:rsid w:val="003E35A6"/>
    <w:rsid w:val="003E58C2"/>
    <w:rsid w:val="003E6352"/>
    <w:rsid w:val="003F22C6"/>
    <w:rsid w:val="003F2742"/>
    <w:rsid w:val="003F3622"/>
    <w:rsid w:val="003F5183"/>
    <w:rsid w:val="003F5737"/>
    <w:rsid w:val="003F5960"/>
    <w:rsid w:val="003F5E14"/>
    <w:rsid w:val="004006EC"/>
    <w:rsid w:val="00401A01"/>
    <w:rsid w:val="00401D88"/>
    <w:rsid w:val="00402933"/>
    <w:rsid w:val="00402EB5"/>
    <w:rsid w:val="004032FD"/>
    <w:rsid w:val="00403438"/>
    <w:rsid w:val="00403B04"/>
    <w:rsid w:val="0040554F"/>
    <w:rsid w:val="004068FA"/>
    <w:rsid w:val="00410A92"/>
    <w:rsid w:val="0041140F"/>
    <w:rsid w:val="004127E1"/>
    <w:rsid w:val="00412DB5"/>
    <w:rsid w:val="0041316D"/>
    <w:rsid w:val="0041426D"/>
    <w:rsid w:val="00414F57"/>
    <w:rsid w:val="00415B59"/>
    <w:rsid w:val="004160E1"/>
    <w:rsid w:val="004200D3"/>
    <w:rsid w:val="004212CE"/>
    <w:rsid w:val="00424489"/>
    <w:rsid w:val="00425AD6"/>
    <w:rsid w:val="00427A04"/>
    <w:rsid w:val="00431D85"/>
    <w:rsid w:val="004321B8"/>
    <w:rsid w:val="0043323F"/>
    <w:rsid w:val="004437D4"/>
    <w:rsid w:val="004445DD"/>
    <w:rsid w:val="00446A96"/>
    <w:rsid w:val="00446CDE"/>
    <w:rsid w:val="004471CE"/>
    <w:rsid w:val="00450601"/>
    <w:rsid w:val="00450744"/>
    <w:rsid w:val="00452526"/>
    <w:rsid w:val="00452B18"/>
    <w:rsid w:val="00453292"/>
    <w:rsid w:val="00453C20"/>
    <w:rsid w:val="00453DE6"/>
    <w:rsid w:val="0045514B"/>
    <w:rsid w:val="0045539C"/>
    <w:rsid w:val="004578A2"/>
    <w:rsid w:val="004606DF"/>
    <w:rsid w:val="0046105A"/>
    <w:rsid w:val="00461B7A"/>
    <w:rsid w:val="004629D3"/>
    <w:rsid w:val="004654D7"/>
    <w:rsid w:val="00465CA6"/>
    <w:rsid w:val="00466A7D"/>
    <w:rsid w:val="00466FDC"/>
    <w:rsid w:val="00467609"/>
    <w:rsid w:val="00472B58"/>
    <w:rsid w:val="00473463"/>
    <w:rsid w:val="00474E97"/>
    <w:rsid w:val="004752C9"/>
    <w:rsid w:val="00475855"/>
    <w:rsid w:val="00475DCB"/>
    <w:rsid w:val="004764FC"/>
    <w:rsid w:val="00477F9F"/>
    <w:rsid w:val="004825C1"/>
    <w:rsid w:val="0048309A"/>
    <w:rsid w:val="004835CE"/>
    <w:rsid w:val="00484618"/>
    <w:rsid w:val="00484D8A"/>
    <w:rsid w:val="004851A6"/>
    <w:rsid w:val="004858B1"/>
    <w:rsid w:val="004871EC"/>
    <w:rsid w:val="0049032B"/>
    <w:rsid w:val="00490A2A"/>
    <w:rsid w:val="00491804"/>
    <w:rsid w:val="0049192B"/>
    <w:rsid w:val="0049249B"/>
    <w:rsid w:val="004927D8"/>
    <w:rsid w:val="00493152"/>
    <w:rsid w:val="004935CC"/>
    <w:rsid w:val="004948BF"/>
    <w:rsid w:val="004957BF"/>
    <w:rsid w:val="00496AB5"/>
    <w:rsid w:val="004A05AF"/>
    <w:rsid w:val="004A0EE1"/>
    <w:rsid w:val="004A2716"/>
    <w:rsid w:val="004A35B8"/>
    <w:rsid w:val="004A5CC9"/>
    <w:rsid w:val="004A6ABE"/>
    <w:rsid w:val="004A7860"/>
    <w:rsid w:val="004B05AA"/>
    <w:rsid w:val="004B0D2E"/>
    <w:rsid w:val="004B1950"/>
    <w:rsid w:val="004B2A8F"/>
    <w:rsid w:val="004B31DD"/>
    <w:rsid w:val="004B4A4B"/>
    <w:rsid w:val="004B5D21"/>
    <w:rsid w:val="004B6C3E"/>
    <w:rsid w:val="004B706C"/>
    <w:rsid w:val="004B7A55"/>
    <w:rsid w:val="004C04E1"/>
    <w:rsid w:val="004C1701"/>
    <w:rsid w:val="004C244C"/>
    <w:rsid w:val="004C332B"/>
    <w:rsid w:val="004C3762"/>
    <w:rsid w:val="004C4606"/>
    <w:rsid w:val="004C562D"/>
    <w:rsid w:val="004C7228"/>
    <w:rsid w:val="004D1364"/>
    <w:rsid w:val="004D291E"/>
    <w:rsid w:val="004D3480"/>
    <w:rsid w:val="004D5D35"/>
    <w:rsid w:val="004D5ECA"/>
    <w:rsid w:val="004D6548"/>
    <w:rsid w:val="004D6E19"/>
    <w:rsid w:val="004D71C9"/>
    <w:rsid w:val="004D75BB"/>
    <w:rsid w:val="004E0238"/>
    <w:rsid w:val="004E2D8F"/>
    <w:rsid w:val="004E47E4"/>
    <w:rsid w:val="004E52E1"/>
    <w:rsid w:val="004E60AF"/>
    <w:rsid w:val="004F0BB1"/>
    <w:rsid w:val="004F0CB2"/>
    <w:rsid w:val="004F25B9"/>
    <w:rsid w:val="004F2D2F"/>
    <w:rsid w:val="004F5FBE"/>
    <w:rsid w:val="005011CC"/>
    <w:rsid w:val="005038B6"/>
    <w:rsid w:val="00503E1A"/>
    <w:rsid w:val="0050553B"/>
    <w:rsid w:val="005062C9"/>
    <w:rsid w:val="00511739"/>
    <w:rsid w:val="005120E1"/>
    <w:rsid w:val="0051218B"/>
    <w:rsid w:val="0051548D"/>
    <w:rsid w:val="005162DA"/>
    <w:rsid w:val="00517E6B"/>
    <w:rsid w:val="005201D2"/>
    <w:rsid w:val="00521F53"/>
    <w:rsid w:val="00523886"/>
    <w:rsid w:val="005241F1"/>
    <w:rsid w:val="00525686"/>
    <w:rsid w:val="0052624D"/>
    <w:rsid w:val="00526464"/>
    <w:rsid w:val="00531B80"/>
    <w:rsid w:val="0053247C"/>
    <w:rsid w:val="00532608"/>
    <w:rsid w:val="00532D44"/>
    <w:rsid w:val="00533AC7"/>
    <w:rsid w:val="005354B1"/>
    <w:rsid w:val="00536FAC"/>
    <w:rsid w:val="00536FFD"/>
    <w:rsid w:val="00541D9D"/>
    <w:rsid w:val="00545873"/>
    <w:rsid w:val="005503EC"/>
    <w:rsid w:val="00551DBB"/>
    <w:rsid w:val="00554198"/>
    <w:rsid w:val="005550DC"/>
    <w:rsid w:val="00555B54"/>
    <w:rsid w:val="00556AE0"/>
    <w:rsid w:val="00560478"/>
    <w:rsid w:val="00561330"/>
    <w:rsid w:val="00561641"/>
    <w:rsid w:val="0056218C"/>
    <w:rsid w:val="00562441"/>
    <w:rsid w:val="005640A7"/>
    <w:rsid w:val="00564D9B"/>
    <w:rsid w:val="005730C5"/>
    <w:rsid w:val="00573C01"/>
    <w:rsid w:val="00574014"/>
    <w:rsid w:val="00575856"/>
    <w:rsid w:val="005758A0"/>
    <w:rsid w:val="00576450"/>
    <w:rsid w:val="005766CC"/>
    <w:rsid w:val="005772FE"/>
    <w:rsid w:val="005801BF"/>
    <w:rsid w:val="005832AC"/>
    <w:rsid w:val="00590138"/>
    <w:rsid w:val="00592DFB"/>
    <w:rsid w:val="00594C1D"/>
    <w:rsid w:val="005959CE"/>
    <w:rsid w:val="00596622"/>
    <w:rsid w:val="005A05B9"/>
    <w:rsid w:val="005A171E"/>
    <w:rsid w:val="005A49B2"/>
    <w:rsid w:val="005A4B75"/>
    <w:rsid w:val="005A65E3"/>
    <w:rsid w:val="005A69B0"/>
    <w:rsid w:val="005A791F"/>
    <w:rsid w:val="005B098E"/>
    <w:rsid w:val="005B116A"/>
    <w:rsid w:val="005B2639"/>
    <w:rsid w:val="005B4933"/>
    <w:rsid w:val="005B6ED2"/>
    <w:rsid w:val="005B6EFD"/>
    <w:rsid w:val="005B7708"/>
    <w:rsid w:val="005B7746"/>
    <w:rsid w:val="005B7E28"/>
    <w:rsid w:val="005C0227"/>
    <w:rsid w:val="005C03EE"/>
    <w:rsid w:val="005C06D7"/>
    <w:rsid w:val="005C1757"/>
    <w:rsid w:val="005C1E74"/>
    <w:rsid w:val="005C225E"/>
    <w:rsid w:val="005C3140"/>
    <w:rsid w:val="005C56D1"/>
    <w:rsid w:val="005C650F"/>
    <w:rsid w:val="005C6E0B"/>
    <w:rsid w:val="005C755A"/>
    <w:rsid w:val="005D1133"/>
    <w:rsid w:val="005D1E3C"/>
    <w:rsid w:val="005D2969"/>
    <w:rsid w:val="005D32B0"/>
    <w:rsid w:val="005D369E"/>
    <w:rsid w:val="005D4E96"/>
    <w:rsid w:val="005D7511"/>
    <w:rsid w:val="005E1318"/>
    <w:rsid w:val="005E2F0A"/>
    <w:rsid w:val="005E370E"/>
    <w:rsid w:val="005E428B"/>
    <w:rsid w:val="005E4327"/>
    <w:rsid w:val="005E57E2"/>
    <w:rsid w:val="005E5E93"/>
    <w:rsid w:val="005E6959"/>
    <w:rsid w:val="005E6FA6"/>
    <w:rsid w:val="005E735E"/>
    <w:rsid w:val="005E742D"/>
    <w:rsid w:val="005E7BEA"/>
    <w:rsid w:val="005F04A6"/>
    <w:rsid w:val="005F26C1"/>
    <w:rsid w:val="005F37FD"/>
    <w:rsid w:val="005F41E3"/>
    <w:rsid w:val="005F7272"/>
    <w:rsid w:val="00600024"/>
    <w:rsid w:val="0060108E"/>
    <w:rsid w:val="0060124B"/>
    <w:rsid w:val="006016E3"/>
    <w:rsid w:val="00601F18"/>
    <w:rsid w:val="006021B1"/>
    <w:rsid w:val="0060537E"/>
    <w:rsid w:val="006079F1"/>
    <w:rsid w:val="00607A1C"/>
    <w:rsid w:val="006113F8"/>
    <w:rsid w:val="00611F6E"/>
    <w:rsid w:val="00612602"/>
    <w:rsid w:val="00613B72"/>
    <w:rsid w:val="006158A6"/>
    <w:rsid w:val="00621924"/>
    <w:rsid w:val="00621B73"/>
    <w:rsid w:val="0062459C"/>
    <w:rsid w:val="006260F9"/>
    <w:rsid w:val="00626598"/>
    <w:rsid w:val="006274FD"/>
    <w:rsid w:val="00631818"/>
    <w:rsid w:val="00632879"/>
    <w:rsid w:val="00633574"/>
    <w:rsid w:val="006336D4"/>
    <w:rsid w:val="00634AC1"/>
    <w:rsid w:val="00634BC0"/>
    <w:rsid w:val="00634CFB"/>
    <w:rsid w:val="00636CC4"/>
    <w:rsid w:val="0063701E"/>
    <w:rsid w:val="00641433"/>
    <w:rsid w:val="00643325"/>
    <w:rsid w:val="00643734"/>
    <w:rsid w:val="006440BD"/>
    <w:rsid w:val="0065256F"/>
    <w:rsid w:val="0065277B"/>
    <w:rsid w:val="0065345A"/>
    <w:rsid w:val="0065705D"/>
    <w:rsid w:val="00657DE5"/>
    <w:rsid w:val="00660488"/>
    <w:rsid w:val="0066098A"/>
    <w:rsid w:val="00660B24"/>
    <w:rsid w:val="0066654F"/>
    <w:rsid w:val="00666ADE"/>
    <w:rsid w:val="006670AE"/>
    <w:rsid w:val="00670334"/>
    <w:rsid w:val="00670EC9"/>
    <w:rsid w:val="00672477"/>
    <w:rsid w:val="00672E3F"/>
    <w:rsid w:val="00674688"/>
    <w:rsid w:val="00674FE8"/>
    <w:rsid w:val="0067637A"/>
    <w:rsid w:val="00676885"/>
    <w:rsid w:val="00676E7C"/>
    <w:rsid w:val="006777B5"/>
    <w:rsid w:val="00680191"/>
    <w:rsid w:val="00680BBB"/>
    <w:rsid w:val="006823A2"/>
    <w:rsid w:val="00682BA5"/>
    <w:rsid w:val="00684DB4"/>
    <w:rsid w:val="00685C7C"/>
    <w:rsid w:val="0068624B"/>
    <w:rsid w:val="00687F1A"/>
    <w:rsid w:val="0069060D"/>
    <w:rsid w:val="00690D06"/>
    <w:rsid w:val="00692D3A"/>
    <w:rsid w:val="0069479F"/>
    <w:rsid w:val="00695FF0"/>
    <w:rsid w:val="006974C1"/>
    <w:rsid w:val="006A083C"/>
    <w:rsid w:val="006A0DAE"/>
    <w:rsid w:val="006A38A7"/>
    <w:rsid w:val="006A75D6"/>
    <w:rsid w:val="006B02A6"/>
    <w:rsid w:val="006B3C03"/>
    <w:rsid w:val="006B53B6"/>
    <w:rsid w:val="006B70B1"/>
    <w:rsid w:val="006B70C5"/>
    <w:rsid w:val="006B7F3F"/>
    <w:rsid w:val="006C157E"/>
    <w:rsid w:val="006C172C"/>
    <w:rsid w:val="006C2F44"/>
    <w:rsid w:val="006C3B57"/>
    <w:rsid w:val="006C4E64"/>
    <w:rsid w:val="006C4F58"/>
    <w:rsid w:val="006C56F7"/>
    <w:rsid w:val="006C5DE6"/>
    <w:rsid w:val="006D1EEF"/>
    <w:rsid w:val="006D2687"/>
    <w:rsid w:val="006D34C2"/>
    <w:rsid w:val="006D3A04"/>
    <w:rsid w:val="006D4D3D"/>
    <w:rsid w:val="006D5C28"/>
    <w:rsid w:val="006D7D41"/>
    <w:rsid w:val="006E1204"/>
    <w:rsid w:val="006E200D"/>
    <w:rsid w:val="006E2458"/>
    <w:rsid w:val="006E37C0"/>
    <w:rsid w:val="006E5580"/>
    <w:rsid w:val="006E7D83"/>
    <w:rsid w:val="006F122B"/>
    <w:rsid w:val="006F1C5B"/>
    <w:rsid w:val="006F3070"/>
    <w:rsid w:val="006F6F66"/>
    <w:rsid w:val="006F761F"/>
    <w:rsid w:val="006F78A1"/>
    <w:rsid w:val="00700C96"/>
    <w:rsid w:val="00702DBC"/>
    <w:rsid w:val="00703123"/>
    <w:rsid w:val="007037AB"/>
    <w:rsid w:val="00703AE0"/>
    <w:rsid w:val="00704E87"/>
    <w:rsid w:val="00705583"/>
    <w:rsid w:val="007069AF"/>
    <w:rsid w:val="00710622"/>
    <w:rsid w:val="007109B8"/>
    <w:rsid w:val="00710BDE"/>
    <w:rsid w:val="007110D7"/>
    <w:rsid w:val="007118B4"/>
    <w:rsid w:val="00712169"/>
    <w:rsid w:val="007125B5"/>
    <w:rsid w:val="0071262D"/>
    <w:rsid w:val="00713D9F"/>
    <w:rsid w:val="00713DBE"/>
    <w:rsid w:val="00713F3B"/>
    <w:rsid w:val="0071582D"/>
    <w:rsid w:val="00720BAD"/>
    <w:rsid w:val="007237CA"/>
    <w:rsid w:val="00723F5E"/>
    <w:rsid w:val="00724027"/>
    <w:rsid w:val="0072707C"/>
    <w:rsid w:val="007305E0"/>
    <w:rsid w:val="00732368"/>
    <w:rsid w:val="00732B06"/>
    <w:rsid w:val="007333CE"/>
    <w:rsid w:val="00734609"/>
    <w:rsid w:val="007346B8"/>
    <w:rsid w:val="00735130"/>
    <w:rsid w:val="00741D53"/>
    <w:rsid w:val="00743C64"/>
    <w:rsid w:val="00743DE2"/>
    <w:rsid w:val="007444FE"/>
    <w:rsid w:val="0074792D"/>
    <w:rsid w:val="0075084A"/>
    <w:rsid w:val="00750932"/>
    <w:rsid w:val="00751018"/>
    <w:rsid w:val="0075230D"/>
    <w:rsid w:val="00753851"/>
    <w:rsid w:val="007544DF"/>
    <w:rsid w:val="00755E5C"/>
    <w:rsid w:val="00761059"/>
    <w:rsid w:val="007626D2"/>
    <w:rsid w:val="0076367E"/>
    <w:rsid w:val="00764C29"/>
    <w:rsid w:val="00766F67"/>
    <w:rsid w:val="0076753D"/>
    <w:rsid w:val="00767FB7"/>
    <w:rsid w:val="0077041B"/>
    <w:rsid w:val="0077061C"/>
    <w:rsid w:val="00771774"/>
    <w:rsid w:val="0077338B"/>
    <w:rsid w:val="00774071"/>
    <w:rsid w:val="00774F80"/>
    <w:rsid w:val="007768F5"/>
    <w:rsid w:val="0077694C"/>
    <w:rsid w:val="00776C0B"/>
    <w:rsid w:val="00776C90"/>
    <w:rsid w:val="0077752B"/>
    <w:rsid w:val="0078225C"/>
    <w:rsid w:val="00782F5E"/>
    <w:rsid w:val="00784D7E"/>
    <w:rsid w:val="00785060"/>
    <w:rsid w:val="00785408"/>
    <w:rsid w:val="0078592C"/>
    <w:rsid w:val="00785A48"/>
    <w:rsid w:val="00787E15"/>
    <w:rsid w:val="0079050E"/>
    <w:rsid w:val="00792069"/>
    <w:rsid w:val="007924F3"/>
    <w:rsid w:val="00792661"/>
    <w:rsid w:val="00793B2C"/>
    <w:rsid w:val="00795559"/>
    <w:rsid w:val="007955A2"/>
    <w:rsid w:val="00797F67"/>
    <w:rsid w:val="007A3E81"/>
    <w:rsid w:val="007A4B17"/>
    <w:rsid w:val="007A5C65"/>
    <w:rsid w:val="007B2F4E"/>
    <w:rsid w:val="007B32FA"/>
    <w:rsid w:val="007B4BBF"/>
    <w:rsid w:val="007B59AB"/>
    <w:rsid w:val="007B6EDF"/>
    <w:rsid w:val="007B7652"/>
    <w:rsid w:val="007B7BCA"/>
    <w:rsid w:val="007C5288"/>
    <w:rsid w:val="007C6240"/>
    <w:rsid w:val="007C680D"/>
    <w:rsid w:val="007C7DA7"/>
    <w:rsid w:val="007D0348"/>
    <w:rsid w:val="007D14B7"/>
    <w:rsid w:val="007D1662"/>
    <w:rsid w:val="007D2000"/>
    <w:rsid w:val="007D4B9C"/>
    <w:rsid w:val="007E0625"/>
    <w:rsid w:val="007E08F8"/>
    <w:rsid w:val="007E0F6C"/>
    <w:rsid w:val="007E1F2C"/>
    <w:rsid w:val="007E50F9"/>
    <w:rsid w:val="007E5D63"/>
    <w:rsid w:val="007E636C"/>
    <w:rsid w:val="007F0F73"/>
    <w:rsid w:val="007F1096"/>
    <w:rsid w:val="007F187D"/>
    <w:rsid w:val="007F2ABF"/>
    <w:rsid w:val="007F384C"/>
    <w:rsid w:val="007F3BE3"/>
    <w:rsid w:val="007F3D22"/>
    <w:rsid w:val="007F46E3"/>
    <w:rsid w:val="007F4DB0"/>
    <w:rsid w:val="008032E2"/>
    <w:rsid w:val="008033E1"/>
    <w:rsid w:val="00805C60"/>
    <w:rsid w:val="00806513"/>
    <w:rsid w:val="008075DE"/>
    <w:rsid w:val="008078E3"/>
    <w:rsid w:val="0080795D"/>
    <w:rsid w:val="00807B81"/>
    <w:rsid w:val="00807D7B"/>
    <w:rsid w:val="00810939"/>
    <w:rsid w:val="00811638"/>
    <w:rsid w:val="008125BD"/>
    <w:rsid w:val="008126C5"/>
    <w:rsid w:val="0081302D"/>
    <w:rsid w:val="008138D4"/>
    <w:rsid w:val="00814409"/>
    <w:rsid w:val="0081666F"/>
    <w:rsid w:val="00817778"/>
    <w:rsid w:val="0081781F"/>
    <w:rsid w:val="008179D8"/>
    <w:rsid w:val="00820136"/>
    <w:rsid w:val="00821C28"/>
    <w:rsid w:val="008235AA"/>
    <w:rsid w:val="0082397C"/>
    <w:rsid w:val="00823EED"/>
    <w:rsid w:val="00823F57"/>
    <w:rsid w:val="00824945"/>
    <w:rsid w:val="008254B2"/>
    <w:rsid w:val="00826571"/>
    <w:rsid w:val="008275FA"/>
    <w:rsid w:val="008309CF"/>
    <w:rsid w:val="0083369C"/>
    <w:rsid w:val="008350BA"/>
    <w:rsid w:val="0083562C"/>
    <w:rsid w:val="00836E91"/>
    <w:rsid w:val="00837120"/>
    <w:rsid w:val="00837686"/>
    <w:rsid w:val="0084047F"/>
    <w:rsid w:val="008404F0"/>
    <w:rsid w:val="00841D9F"/>
    <w:rsid w:val="00841FB1"/>
    <w:rsid w:val="00842285"/>
    <w:rsid w:val="00843B6C"/>
    <w:rsid w:val="00844D0E"/>
    <w:rsid w:val="00846098"/>
    <w:rsid w:val="008478B3"/>
    <w:rsid w:val="00850069"/>
    <w:rsid w:val="00853A62"/>
    <w:rsid w:val="00854877"/>
    <w:rsid w:val="0085492A"/>
    <w:rsid w:val="00855CF7"/>
    <w:rsid w:val="00856C56"/>
    <w:rsid w:val="00862143"/>
    <w:rsid w:val="008627AC"/>
    <w:rsid w:val="00871493"/>
    <w:rsid w:val="00872B77"/>
    <w:rsid w:val="00872CD8"/>
    <w:rsid w:val="00873439"/>
    <w:rsid w:val="00873EFB"/>
    <w:rsid w:val="008863C5"/>
    <w:rsid w:val="00886902"/>
    <w:rsid w:val="0089187E"/>
    <w:rsid w:val="00894011"/>
    <w:rsid w:val="00894277"/>
    <w:rsid w:val="0089545C"/>
    <w:rsid w:val="00895FB2"/>
    <w:rsid w:val="008A18D5"/>
    <w:rsid w:val="008A1921"/>
    <w:rsid w:val="008A2C26"/>
    <w:rsid w:val="008A3301"/>
    <w:rsid w:val="008A56CB"/>
    <w:rsid w:val="008A5F36"/>
    <w:rsid w:val="008A746E"/>
    <w:rsid w:val="008A7E64"/>
    <w:rsid w:val="008B1872"/>
    <w:rsid w:val="008B1C20"/>
    <w:rsid w:val="008B3B3B"/>
    <w:rsid w:val="008B4EBD"/>
    <w:rsid w:val="008B51C2"/>
    <w:rsid w:val="008B5D62"/>
    <w:rsid w:val="008B6B27"/>
    <w:rsid w:val="008B74ED"/>
    <w:rsid w:val="008B7C1B"/>
    <w:rsid w:val="008C0CD5"/>
    <w:rsid w:val="008C11C4"/>
    <w:rsid w:val="008C1524"/>
    <w:rsid w:val="008C1DF1"/>
    <w:rsid w:val="008C2635"/>
    <w:rsid w:val="008C283B"/>
    <w:rsid w:val="008C2CFB"/>
    <w:rsid w:val="008C3F26"/>
    <w:rsid w:val="008C57D9"/>
    <w:rsid w:val="008C6667"/>
    <w:rsid w:val="008D0A13"/>
    <w:rsid w:val="008D21F7"/>
    <w:rsid w:val="008D2924"/>
    <w:rsid w:val="008D2CD2"/>
    <w:rsid w:val="008D3C82"/>
    <w:rsid w:val="008D3CBA"/>
    <w:rsid w:val="008D44B0"/>
    <w:rsid w:val="008D56F1"/>
    <w:rsid w:val="008D681D"/>
    <w:rsid w:val="008D703D"/>
    <w:rsid w:val="008D76F6"/>
    <w:rsid w:val="008E0009"/>
    <w:rsid w:val="008E1360"/>
    <w:rsid w:val="008E1B72"/>
    <w:rsid w:val="008E243B"/>
    <w:rsid w:val="008E26AB"/>
    <w:rsid w:val="008E4101"/>
    <w:rsid w:val="008E53FA"/>
    <w:rsid w:val="008E5BA4"/>
    <w:rsid w:val="008E75CF"/>
    <w:rsid w:val="008F0CF4"/>
    <w:rsid w:val="008F0E07"/>
    <w:rsid w:val="008F112A"/>
    <w:rsid w:val="008F17B5"/>
    <w:rsid w:val="008F623E"/>
    <w:rsid w:val="008F7593"/>
    <w:rsid w:val="008F7CE0"/>
    <w:rsid w:val="009022B0"/>
    <w:rsid w:val="0090239E"/>
    <w:rsid w:val="00902500"/>
    <w:rsid w:val="009041D3"/>
    <w:rsid w:val="00905733"/>
    <w:rsid w:val="0090682B"/>
    <w:rsid w:val="009068B9"/>
    <w:rsid w:val="00907334"/>
    <w:rsid w:val="00907623"/>
    <w:rsid w:val="00907F9E"/>
    <w:rsid w:val="00911465"/>
    <w:rsid w:val="00911E53"/>
    <w:rsid w:val="009123D6"/>
    <w:rsid w:val="00913337"/>
    <w:rsid w:val="0091507A"/>
    <w:rsid w:val="00916FD7"/>
    <w:rsid w:val="00921B26"/>
    <w:rsid w:val="00923EBB"/>
    <w:rsid w:val="00925104"/>
    <w:rsid w:val="00926164"/>
    <w:rsid w:val="00926F45"/>
    <w:rsid w:val="00926F84"/>
    <w:rsid w:val="0092762B"/>
    <w:rsid w:val="009279AA"/>
    <w:rsid w:val="00930E7D"/>
    <w:rsid w:val="00931AED"/>
    <w:rsid w:val="00932CF8"/>
    <w:rsid w:val="00934B96"/>
    <w:rsid w:val="00940668"/>
    <w:rsid w:val="0094072E"/>
    <w:rsid w:val="009410F0"/>
    <w:rsid w:val="009414A0"/>
    <w:rsid w:val="00943638"/>
    <w:rsid w:val="009443F6"/>
    <w:rsid w:val="00946440"/>
    <w:rsid w:val="00947992"/>
    <w:rsid w:val="00947FD3"/>
    <w:rsid w:val="00952211"/>
    <w:rsid w:val="00953764"/>
    <w:rsid w:val="0095574B"/>
    <w:rsid w:val="00955A2C"/>
    <w:rsid w:val="009563A6"/>
    <w:rsid w:val="009570E5"/>
    <w:rsid w:val="0096059F"/>
    <w:rsid w:val="0096060D"/>
    <w:rsid w:val="009628AD"/>
    <w:rsid w:val="009645C9"/>
    <w:rsid w:val="009647C5"/>
    <w:rsid w:val="009676CB"/>
    <w:rsid w:val="009701F8"/>
    <w:rsid w:val="00970ED0"/>
    <w:rsid w:val="00971981"/>
    <w:rsid w:val="0097396D"/>
    <w:rsid w:val="00973BC6"/>
    <w:rsid w:val="00976600"/>
    <w:rsid w:val="00980452"/>
    <w:rsid w:val="00980D25"/>
    <w:rsid w:val="00981268"/>
    <w:rsid w:val="00981DDF"/>
    <w:rsid w:val="00990A20"/>
    <w:rsid w:val="009936E5"/>
    <w:rsid w:val="009945B7"/>
    <w:rsid w:val="00994EF9"/>
    <w:rsid w:val="009953F0"/>
    <w:rsid w:val="00996A3F"/>
    <w:rsid w:val="00996DB0"/>
    <w:rsid w:val="00997A27"/>
    <w:rsid w:val="009A1692"/>
    <w:rsid w:val="009A23EA"/>
    <w:rsid w:val="009A44BB"/>
    <w:rsid w:val="009A5791"/>
    <w:rsid w:val="009A5D51"/>
    <w:rsid w:val="009A61EA"/>
    <w:rsid w:val="009B0CC0"/>
    <w:rsid w:val="009B4935"/>
    <w:rsid w:val="009B4969"/>
    <w:rsid w:val="009B6240"/>
    <w:rsid w:val="009C0B17"/>
    <w:rsid w:val="009C1114"/>
    <w:rsid w:val="009C152C"/>
    <w:rsid w:val="009C2343"/>
    <w:rsid w:val="009C35BA"/>
    <w:rsid w:val="009C3E8D"/>
    <w:rsid w:val="009C5323"/>
    <w:rsid w:val="009C5A0A"/>
    <w:rsid w:val="009C71A3"/>
    <w:rsid w:val="009D2B3E"/>
    <w:rsid w:val="009D3587"/>
    <w:rsid w:val="009D43C4"/>
    <w:rsid w:val="009D7B1D"/>
    <w:rsid w:val="009D7E95"/>
    <w:rsid w:val="009E091B"/>
    <w:rsid w:val="009E1B26"/>
    <w:rsid w:val="009E1CDD"/>
    <w:rsid w:val="009E25E3"/>
    <w:rsid w:val="009E350F"/>
    <w:rsid w:val="009E3A6E"/>
    <w:rsid w:val="009E4C66"/>
    <w:rsid w:val="009E62BE"/>
    <w:rsid w:val="009E69D1"/>
    <w:rsid w:val="009F0CF5"/>
    <w:rsid w:val="009F0DCC"/>
    <w:rsid w:val="009F0EC2"/>
    <w:rsid w:val="009F4918"/>
    <w:rsid w:val="009F5066"/>
    <w:rsid w:val="009F678E"/>
    <w:rsid w:val="009F7B2E"/>
    <w:rsid w:val="009F7DC1"/>
    <w:rsid w:val="00A011A2"/>
    <w:rsid w:val="00A01C41"/>
    <w:rsid w:val="00A0203D"/>
    <w:rsid w:val="00A02564"/>
    <w:rsid w:val="00A03987"/>
    <w:rsid w:val="00A03C9B"/>
    <w:rsid w:val="00A065C3"/>
    <w:rsid w:val="00A06746"/>
    <w:rsid w:val="00A076B3"/>
    <w:rsid w:val="00A07E10"/>
    <w:rsid w:val="00A10B5A"/>
    <w:rsid w:val="00A10FF6"/>
    <w:rsid w:val="00A11034"/>
    <w:rsid w:val="00A11ABD"/>
    <w:rsid w:val="00A14541"/>
    <w:rsid w:val="00A153B5"/>
    <w:rsid w:val="00A16B42"/>
    <w:rsid w:val="00A170D2"/>
    <w:rsid w:val="00A17214"/>
    <w:rsid w:val="00A176AF"/>
    <w:rsid w:val="00A21662"/>
    <w:rsid w:val="00A22C2F"/>
    <w:rsid w:val="00A238F1"/>
    <w:rsid w:val="00A25E47"/>
    <w:rsid w:val="00A308E8"/>
    <w:rsid w:val="00A34D29"/>
    <w:rsid w:val="00A353BB"/>
    <w:rsid w:val="00A366CA"/>
    <w:rsid w:val="00A37774"/>
    <w:rsid w:val="00A406AB"/>
    <w:rsid w:val="00A419D1"/>
    <w:rsid w:val="00A41E16"/>
    <w:rsid w:val="00A4235B"/>
    <w:rsid w:val="00A431D6"/>
    <w:rsid w:val="00A43514"/>
    <w:rsid w:val="00A4647F"/>
    <w:rsid w:val="00A47F76"/>
    <w:rsid w:val="00A522F8"/>
    <w:rsid w:val="00A52C4E"/>
    <w:rsid w:val="00A549D5"/>
    <w:rsid w:val="00A55302"/>
    <w:rsid w:val="00A556E7"/>
    <w:rsid w:val="00A57A31"/>
    <w:rsid w:val="00A60ED5"/>
    <w:rsid w:val="00A61019"/>
    <w:rsid w:val="00A61057"/>
    <w:rsid w:val="00A620C1"/>
    <w:rsid w:val="00A6310E"/>
    <w:rsid w:val="00A63826"/>
    <w:rsid w:val="00A63BD8"/>
    <w:rsid w:val="00A66BCC"/>
    <w:rsid w:val="00A71759"/>
    <w:rsid w:val="00A7199E"/>
    <w:rsid w:val="00A75001"/>
    <w:rsid w:val="00A75D8A"/>
    <w:rsid w:val="00A77BCF"/>
    <w:rsid w:val="00A77E86"/>
    <w:rsid w:val="00A810D7"/>
    <w:rsid w:val="00A81600"/>
    <w:rsid w:val="00A826E8"/>
    <w:rsid w:val="00A833DF"/>
    <w:rsid w:val="00A83740"/>
    <w:rsid w:val="00A84DF4"/>
    <w:rsid w:val="00A902DE"/>
    <w:rsid w:val="00A92740"/>
    <w:rsid w:val="00A94622"/>
    <w:rsid w:val="00A94BC9"/>
    <w:rsid w:val="00A9512B"/>
    <w:rsid w:val="00A96136"/>
    <w:rsid w:val="00A97557"/>
    <w:rsid w:val="00A97AFE"/>
    <w:rsid w:val="00AA0569"/>
    <w:rsid w:val="00AA11C1"/>
    <w:rsid w:val="00AA1BD3"/>
    <w:rsid w:val="00AA1FC1"/>
    <w:rsid w:val="00AA4EFA"/>
    <w:rsid w:val="00AA78AF"/>
    <w:rsid w:val="00AB0098"/>
    <w:rsid w:val="00AB0EC8"/>
    <w:rsid w:val="00AB1892"/>
    <w:rsid w:val="00AB1EA2"/>
    <w:rsid w:val="00AB1F45"/>
    <w:rsid w:val="00AB2444"/>
    <w:rsid w:val="00AB425B"/>
    <w:rsid w:val="00AB6874"/>
    <w:rsid w:val="00AC0D31"/>
    <w:rsid w:val="00AC42A3"/>
    <w:rsid w:val="00AC5D41"/>
    <w:rsid w:val="00AC63B3"/>
    <w:rsid w:val="00AD1D4B"/>
    <w:rsid w:val="00AD1DC6"/>
    <w:rsid w:val="00AD20D7"/>
    <w:rsid w:val="00AD2B80"/>
    <w:rsid w:val="00AD3F98"/>
    <w:rsid w:val="00AD428A"/>
    <w:rsid w:val="00AD4848"/>
    <w:rsid w:val="00AD5ADF"/>
    <w:rsid w:val="00AD6ACB"/>
    <w:rsid w:val="00AD784D"/>
    <w:rsid w:val="00AD7F8E"/>
    <w:rsid w:val="00AE4696"/>
    <w:rsid w:val="00AE4BE5"/>
    <w:rsid w:val="00AE5299"/>
    <w:rsid w:val="00AF06B5"/>
    <w:rsid w:val="00AF114C"/>
    <w:rsid w:val="00AF186A"/>
    <w:rsid w:val="00AF1D04"/>
    <w:rsid w:val="00AF1DCC"/>
    <w:rsid w:val="00AF2CDA"/>
    <w:rsid w:val="00AF4022"/>
    <w:rsid w:val="00AF4174"/>
    <w:rsid w:val="00AF41AB"/>
    <w:rsid w:val="00AF4E78"/>
    <w:rsid w:val="00AF78C1"/>
    <w:rsid w:val="00AF7E57"/>
    <w:rsid w:val="00B04B79"/>
    <w:rsid w:val="00B0753F"/>
    <w:rsid w:val="00B11DDE"/>
    <w:rsid w:val="00B12054"/>
    <w:rsid w:val="00B13581"/>
    <w:rsid w:val="00B138C1"/>
    <w:rsid w:val="00B142B8"/>
    <w:rsid w:val="00B16ABD"/>
    <w:rsid w:val="00B16B1A"/>
    <w:rsid w:val="00B16EDA"/>
    <w:rsid w:val="00B21F0F"/>
    <w:rsid w:val="00B225D4"/>
    <w:rsid w:val="00B23236"/>
    <w:rsid w:val="00B251A5"/>
    <w:rsid w:val="00B2673D"/>
    <w:rsid w:val="00B26B27"/>
    <w:rsid w:val="00B27063"/>
    <w:rsid w:val="00B27AB0"/>
    <w:rsid w:val="00B32B84"/>
    <w:rsid w:val="00B32F8A"/>
    <w:rsid w:val="00B33D6D"/>
    <w:rsid w:val="00B35A12"/>
    <w:rsid w:val="00B366D5"/>
    <w:rsid w:val="00B37ED3"/>
    <w:rsid w:val="00B40728"/>
    <w:rsid w:val="00B40B91"/>
    <w:rsid w:val="00B413AE"/>
    <w:rsid w:val="00B413F8"/>
    <w:rsid w:val="00B42861"/>
    <w:rsid w:val="00B433EA"/>
    <w:rsid w:val="00B438DF"/>
    <w:rsid w:val="00B45D01"/>
    <w:rsid w:val="00B500F2"/>
    <w:rsid w:val="00B50363"/>
    <w:rsid w:val="00B50521"/>
    <w:rsid w:val="00B5177F"/>
    <w:rsid w:val="00B52190"/>
    <w:rsid w:val="00B5383D"/>
    <w:rsid w:val="00B54CC5"/>
    <w:rsid w:val="00B564BD"/>
    <w:rsid w:val="00B56886"/>
    <w:rsid w:val="00B56F5F"/>
    <w:rsid w:val="00B5716F"/>
    <w:rsid w:val="00B57246"/>
    <w:rsid w:val="00B60282"/>
    <w:rsid w:val="00B62E03"/>
    <w:rsid w:val="00B6470D"/>
    <w:rsid w:val="00B67B21"/>
    <w:rsid w:val="00B704F7"/>
    <w:rsid w:val="00B72666"/>
    <w:rsid w:val="00B7293C"/>
    <w:rsid w:val="00B74D4B"/>
    <w:rsid w:val="00B758FE"/>
    <w:rsid w:val="00B76868"/>
    <w:rsid w:val="00B806FD"/>
    <w:rsid w:val="00B81143"/>
    <w:rsid w:val="00B811EB"/>
    <w:rsid w:val="00B82F06"/>
    <w:rsid w:val="00B836FA"/>
    <w:rsid w:val="00B853E8"/>
    <w:rsid w:val="00B85B80"/>
    <w:rsid w:val="00B85F9A"/>
    <w:rsid w:val="00B8614E"/>
    <w:rsid w:val="00B86287"/>
    <w:rsid w:val="00B8798A"/>
    <w:rsid w:val="00B9185F"/>
    <w:rsid w:val="00B92590"/>
    <w:rsid w:val="00B93DFB"/>
    <w:rsid w:val="00B945DB"/>
    <w:rsid w:val="00B94AED"/>
    <w:rsid w:val="00B94C4E"/>
    <w:rsid w:val="00B95E26"/>
    <w:rsid w:val="00B974F9"/>
    <w:rsid w:val="00BA0018"/>
    <w:rsid w:val="00BA032E"/>
    <w:rsid w:val="00BA07EF"/>
    <w:rsid w:val="00BA13E8"/>
    <w:rsid w:val="00BA624F"/>
    <w:rsid w:val="00BA7BA3"/>
    <w:rsid w:val="00BB018C"/>
    <w:rsid w:val="00BB532E"/>
    <w:rsid w:val="00BB54DB"/>
    <w:rsid w:val="00BC0DF6"/>
    <w:rsid w:val="00BC0E36"/>
    <w:rsid w:val="00BC1AF0"/>
    <w:rsid w:val="00BC6B0A"/>
    <w:rsid w:val="00BC6C02"/>
    <w:rsid w:val="00BC71BF"/>
    <w:rsid w:val="00BC7BB9"/>
    <w:rsid w:val="00BD07C8"/>
    <w:rsid w:val="00BD13E6"/>
    <w:rsid w:val="00BD2C73"/>
    <w:rsid w:val="00BD482E"/>
    <w:rsid w:val="00BD5C19"/>
    <w:rsid w:val="00BD6F40"/>
    <w:rsid w:val="00BD7972"/>
    <w:rsid w:val="00BD79FC"/>
    <w:rsid w:val="00BE3DCE"/>
    <w:rsid w:val="00BE5DA9"/>
    <w:rsid w:val="00BF1416"/>
    <w:rsid w:val="00BF189F"/>
    <w:rsid w:val="00BF24A8"/>
    <w:rsid w:val="00BF3DF1"/>
    <w:rsid w:val="00BF7EDF"/>
    <w:rsid w:val="00C0170E"/>
    <w:rsid w:val="00C01C2A"/>
    <w:rsid w:val="00C022EF"/>
    <w:rsid w:val="00C026C1"/>
    <w:rsid w:val="00C03114"/>
    <w:rsid w:val="00C045D3"/>
    <w:rsid w:val="00C048CC"/>
    <w:rsid w:val="00C0604F"/>
    <w:rsid w:val="00C07B6D"/>
    <w:rsid w:val="00C0B28B"/>
    <w:rsid w:val="00C11A83"/>
    <w:rsid w:val="00C11C4C"/>
    <w:rsid w:val="00C133C9"/>
    <w:rsid w:val="00C1565E"/>
    <w:rsid w:val="00C17832"/>
    <w:rsid w:val="00C2012A"/>
    <w:rsid w:val="00C208B1"/>
    <w:rsid w:val="00C20F2F"/>
    <w:rsid w:val="00C22445"/>
    <w:rsid w:val="00C22962"/>
    <w:rsid w:val="00C23B4F"/>
    <w:rsid w:val="00C2582E"/>
    <w:rsid w:val="00C27227"/>
    <w:rsid w:val="00C30D97"/>
    <w:rsid w:val="00C3206D"/>
    <w:rsid w:val="00C3221A"/>
    <w:rsid w:val="00C3277A"/>
    <w:rsid w:val="00C40B54"/>
    <w:rsid w:val="00C419D8"/>
    <w:rsid w:val="00C42631"/>
    <w:rsid w:val="00C42868"/>
    <w:rsid w:val="00C42F7B"/>
    <w:rsid w:val="00C45D06"/>
    <w:rsid w:val="00C470CF"/>
    <w:rsid w:val="00C50948"/>
    <w:rsid w:val="00C52044"/>
    <w:rsid w:val="00C521CD"/>
    <w:rsid w:val="00C528DA"/>
    <w:rsid w:val="00C532D6"/>
    <w:rsid w:val="00C54CD4"/>
    <w:rsid w:val="00C55293"/>
    <w:rsid w:val="00C55303"/>
    <w:rsid w:val="00C55310"/>
    <w:rsid w:val="00C55C35"/>
    <w:rsid w:val="00C563F2"/>
    <w:rsid w:val="00C564E1"/>
    <w:rsid w:val="00C61770"/>
    <w:rsid w:val="00C627AB"/>
    <w:rsid w:val="00C6478D"/>
    <w:rsid w:val="00C661A0"/>
    <w:rsid w:val="00C67149"/>
    <w:rsid w:val="00C720C2"/>
    <w:rsid w:val="00C7361D"/>
    <w:rsid w:val="00C7391C"/>
    <w:rsid w:val="00C73DFD"/>
    <w:rsid w:val="00C742B8"/>
    <w:rsid w:val="00C74EF0"/>
    <w:rsid w:val="00C74F99"/>
    <w:rsid w:val="00C75136"/>
    <w:rsid w:val="00C76512"/>
    <w:rsid w:val="00C76DCB"/>
    <w:rsid w:val="00C77909"/>
    <w:rsid w:val="00C81CEB"/>
    <w:rsid w:val="00C8224D"/>
    <w:rsid w:val="00C82E8E"/>
    <w:rsid w:val="00C8777C"/>
    <w:rsid w:val="00C87E1C"/>
    <w:rsid w:val="00C91B40"/>
    <w:rsid w:val="00C927B8"/>
    <w:rsid w:val="00C9357C"/>
    <w:rsid w:val="00C93D46"/>
    <w:rsid w:val="00C93FE1"/>
    <w:rsid w:val="00C94D56"/>
    <w:rsid w:val="00C961A6"/>
    <w:rsid w:val="00C96B3A"/>
    <w:rsid w:val="00C96C5E"/>
    <w:rsid w:val="00CA0F22"/>
    <w:rsid w:val="00CA1237"/>
    <w:rsid w:val="00CA1B1D"/>
    <w:rsid w:val="00CA1CF2"/>
    <w:rsid w:val="00CA1E9B"/>
    <w:rsid w:val="00CA4AAB"/>
    <w:rsid w:val="00CB06AB"/>
    <w:rsid w:val="00CB091D"/>
    <w:rsid w:val="00CB0D01"/>
    <w:rsid w:val="00CB2AAB"/>
    <w:rsid w:val="00CB7450"/>
    <w:rsid w:val="00CC0788"/>
    <w:rsid w:val="00CC2A37"/>
    <w:rsid w:val="00CC4D4C"/>
    <w:rsid w:val="00CC6D54"/>
    <w:rsid w:val="00CD0C10"/>
    <w:rsid w:val="00CD25D7"/>
    <w:rsid w:val="00CD28D1"/>
    <w:rsid w:val="00CD4D16"/>
    <w:rsid w:val="00CD61AF"/>
    <w:rsid w:val="00CD79D6"/>
    <w:rsid w:val="00CE11FF"/>
    <w:rsid w:val="00CE5659"/>
    <w:rsid w:val="00CF2542"/>
    <w:rsid w:val="00CF293D"/>
    <w:rsid w:val="00CF37CD"/>
    <w:rsid w:val="00CF399E"/>
    <w:rsid w:val="00CF41C2"/>
    <w:rsid w:val="00CF4CDD"/>
    <w:rsid w:val="00CF5E13"/>
    <w:rsid w:val="00CF7AA6"/>
    <w:rsid w:val="00D01657"/>
    <w:rsid w:val="00D023FD"/>
    <w:rsid w:val="00D02A8A"/>
    <w:rsid w:val="00D0369A"/>
    <w:rsid w:val="00D04E65"/>
    <w:rsid w:val="00D07453"/>
    <w:rsid w:val="00D103BC"/>
    <w:rsid w:val="00D105B7"/>
    <w:rsid w:val="00D115A9"/>
    <w:rsid w:val="00D11626"/>
    <w:rsid w:val="00D11CF9"/>
    <w:rsid w:val="00D13FD7"/>
    <w:rsid w:val="00D15B1C"/>
    <w:rsid w:val="00D1644F"/>
    <w:rsid w:val="00D17D6B"/>
    <w:rsid w:val="00D20977"/>
    <w:rsid w:val="00D24937"/>
    <w:rsid w:val="00D24BEE"/>
    <w:rsid w:val="00D258BA"/>
    <w:rsid w:val="00D26471"/>
    <w:rsid w:val="00D272E9"/>
    <w:rsid w:val="00D310C3"/>
    <w:rsid w:val="00D3149F"/>
    <w:rsid w:val="00D317F5"/>
    <w:rsid w:val="00D31817"/>
    <w:rsid w:val="00D331F3"/>
    <w:rsid w:val="00D33EFD"/>
    <w:rsid w:val="00D3425C"/>
    <w:rsid w:val="00D3700F"/>
    <w:rsid w:val="00D37284"/>
    <w:rsid w:val="00D37744"/>
    <w:rsid w:val="00D40383"/>
    <w:rsid w:val="00D41874"/>
    <w:rsid w:val="00D42F0A"/>
    <w:rsid w:val="00D4318C"/>
    <w:rsid w:val="00D43D91"/>
    <w:rsid w:val="00D44B02"/>
    <w:rsid w:val="00D46628"/>
    <w:rsid w:val="00D47274"/>
    <w:rsid w:val="00D47CD1"/>
    <w:rsid w:val="00D50DDC"/>
    <w:rsid w:val="00D518B5"/>
    <w:rsid w:val="00D52824"/>
    <w:rsid w:val="00D52DA4"/>
    <w:rsid w:val="00D530B4"/>
    <w:rsid w:val="00D54BF0"/>
    <w:rsid w:val="00D556FF"/>
    <w:rsid w:val="00D56342"/>
    <w:rsid w:val="00D57D72"/>
    <w:rsid w:val="00D62126"/>
    <w:rsid w:val="00D625DD"/>
    <w:rsid w:val="00D65D5C"/>
    <w:rsid w:val="00D66310"/>
    <w:rsid w:val="00D67339"/>
    <w:rsid w:val="00D705E7"/>
    <w:rsid w:val="00D70D69"/>
    <w:rsid w:val="00D72EE7"/>
    <w:rsid w:val="00D7438A"/>
    <w:rsid w:val="00D75C91"/>
    <w:rsid w:val="00D76865"/>
    <w:rsid w:val="00D779E2"/>
    <w:rsid w:val="00D8252B"/>
    <w:rsid w:val="00D82F3F"/>
    <w:rsid w:val="00D85745"/>
    <w:rsid w:val="00D86BAC"/>
    <w:rsid w:val="00D90B9A"/>
    <w:rsid w:val="00D91210"/>
    <w:rsid w:val="00D9218E"/>
    <w:rsid w:val="00D924A8"/>
    <w:rsid w:val="00D92BF2"/>
    <w:rsid w:val="00D93E91"/>
    <w:rsid w:val="00D96DFB"/>
    <w:rsid w:val="00DA10ED"/>
    <w:rsid w:val="00DA237C"/>
    <w:rsid w:val="00DA2D3E"/>
    <w:rsid w:val="00DA33BD"/>
    <w:rsid w:val="00DA49F7"/>
    <w:rsid w:val="00DB01D0"/>
    <w:rsid w:val="00DB102D"/>
    <w:rsid w:val="00DB13A8"/>
    <w:rsid w:val="00DB175D"/>
    <w:rsid w:val="00DB18B6"/>
    <w:rsid w:val="00DB2A8D"/>
    <w:rsid w:val="00DB356D"/>
    <w:rsid w:val="00DB35E9"/>
    <w:rsid w:val="00DB3C6A"/>
    <w:rsid w:val="00DC00AE"/>
    <w:rsid w:val="00DC1FE7"/>
    <w:rsid w:val="00DC48AE"/>
    <w:rsid w:val="00DC6A77"/>
    <w:rsid w:val="00DC6EC0"/>
    <w:rsid w:val="00DC747D"/>
    <w:rsid w:val="00DD068D"/>
    <w:rsid w:val="00DD0B61"/>
    <w:rsid w:val="00DD2B5E"/>
    <w:rsid w:val="00DD3C52"/>
    <w:rsid w:val="00DD4874"/>
    <w:rsid w:val="00DD58A2"/>
    <w:rsid w:val="00DD64DE"/>
    <w:rsid w:val="00DD73BB"/>
    <w:rsid w:val="00DD796A"/>
    <w:rsid w:val="00DD7CD7"/>
    <w:rsid w:val="00DE4155"/>
    <w:rsid w:val="00DE4F16"/>
    <w:rsid w:val="00DE5BB4"/>
    <w:rsid w:val="00DE5DF5"/>
    <w:rsid w:val="00DE6822"/>
    <w:rsid w:val="00DF07FB"/>
    <w:rsid w:val="00DF265D"/>
    <w:rsid w:val="00DF2876"/>
    <w:rsid w:val="00DF3015"/>
    <w:rsid w:val="00DF3BA3"/>
    <w:rsid w:val="00DF3BEC"/>
    <w:rsid w:val="00DF4181"/>
    <w:rsid w:val="00DF5A88"/>
    <w:rsid w:val="00DF77B1"/>
    <w:rsid w:val="00DF78FA"/>
    <w:rsid w:val="00DF7ED2"/>
    <w:rsid w:val="00E01FB1"/>
    <w:rsid w:val="00E04C60"/>
    <w:rsid w:val="00E10F15"/>
    <w:rsid w:val="00E1113C"/>
    <w:rsid w:val="00E11495"/>
    <w:rsid w:val="00E1221C"/>
    <w:rsid w:val="00E13C0C"/>
    <w:rsid w:val="00E14943"/>
    <w:rsid w:val="00E1648E"/>
    <w:rsid w:val="00E169A0"/>
    <w:rsid w:val="00E2068E"/>
    <w:rsid w:val="00E2200B"/>
    <w:rsid w:val="00E2230C"/>
    <w:rsid w:val="00E23501"/>
    <w:rsid w:val="00E254B7"/>
    <w:rsid w:val="00E25513"/>
    <w:rsid w:val="00E26649"/>
    <w:rsid w:val="00E26944"/>
    <w:rsid w:val="00E2723C"/>
    <w:rsid w:val="00E27401"/>
    <w:rsid w:val="00E303AF"/>
    <w:rsid w:val="00E3174B"/>
    <w:rsid w:val="00E32042"/>
    <w:rsid w:val="00E3361D"/>
    <w:rsid w:val="00E3364E"/>
    <w:rsid w:val="00E351D8"/>
    <w:rsid w:val="00E35E60"/>
    <w:rsid w:val="00E41795"/>
    <w:rsid w:val="00E43F55"/>
    <w:rsid w:val="00E44275"/>
    <w:rsid w:val="00E465B5"/>
    <w:rsid w:val="00E501F9"/>
    <w:rsid w:val="00E514D7"/>
    <w:rsid w:val="00E53BF8"/>
    <w:rsid w:val="00E55406"/>
    <w:rsid w:val="00E56601"/>
    <w:rsid w:val="00E56A6D"/>
    <w:rsid w:val="00E570C3"/>
    <w:rsid w:val="00E57DF2"/>
    <w:rsid w:val="00E57F10"/>
    <w:rsid w:val="00E61828"/>
    <w:rsid w:val="00E65217"/>
    <w:rsid w:val="00E65A03"/>
    <w:rsid w:val="00E70D0A"/>
    <w:rsid w:val="00E71950"/>
    <w:rsid w:val="00E71E52"/>
    <w:rsid w:val="00E7325C"/>
    <w:rsid w:val="00E74CC8"/>
    <w:rsid w:val="00E762A5"/>
    <w:rsid w:val="00E771A2"/>
    <w:rsid w:val="00E80404"/>
    <w:rsid w:val="00E81C54"/>
    <w:rsid w:val="00E82517"/>
    <w:rsid w:val="00E82FF2"/>
    <w:rsid w:val="00E85F1E"/>
    <w:rsid w:val="00E91CAB"/>
    <w:rsid w:val="00E9299C"/>
    <w:rsid w:val="00E9310C"/>
    <w:rsid w:val="00E935D3"/>
    <w:rsid w:val="00E93A20"/>
    <w:rsid w:val="00E9463D"/>
    <w:rsid w:val="00E959E1"/>
    <w:rsid w:val="00E96BE9"/>
    <w:rsid w:val="00E9743F"/>
    <w:rsid w:val="00EA0829"/>
    <w:rsid w:val="00EA1470"/>
    <w:rsid w:val="00EA2181"/>
    <w:rsid w:val="00EA27CA"/>
    <w:rsid w:val="00EA5F66"/>
    <w:rsid w:val="00EB1167"/>
    <w:rsid w:val="00EB1219"/>
    <w:rsid w:val="00EB13D9"/>
    <w:rsid w:val="00EB1CC6"/>
    <w:rsid w:val="00EB5B88"/>
    <w:rsid w:val="00EB62AF"/>
    <w:rsid w:val="00EB734A"/>
    <w:rsid w:val="00EC2B34"/>
    <w:rsid w:val="00EC4C76"/>
    <w:rsid w:val="00EC4D3A"/>
    <w:rsid w:val="00EC623A"/>
    <w:rsid w:val="00EC6972"/>
    <w:rsid w:val="00EC6E94"/>
    <w:rsid w:val="00EC7D3A"/>
    <w:rsid w:val="00ED18F8"/>
    <w:rsid w:val="00ED2B44"/>
    <w:rsid w:val="00ED2F3F"/>
    <w:rsid w:val="00ED3918"/>
    <w:rsid w:val="00ED3A70"/>
    <w:rsid w:val="00ED55EF"/>
    <w:rsid w:val="00ED6C20"/>
    <w:rsid w:val="00ED7609"/>
    <w:rsid w:val="00ED7D47"/>
    <w:rsid w:val="00EE01DB"/>
    <w:rsid w:val="00EE0D7F"/>
    <w:rsid w:val="00EE256C"/>
    <w:rsid w:val="00EE33BC"/>
    <w:rsid w:val="00EE3EB6"/>
    <w:rsid w:val="00EE56FE"/>
    <w:rsid w:val="00EF1C50"/>
    <w:rsid w:val="00EF4749"/>
    <w:rsid w:val="00EF48DD"/>
    <w:rsid w:val="00EF4DFD"/>
    <w:rsid w:val="00EF596A"/>
    <w:rsid w:val="00EF6545"/>
    <w:rsid w:val="00F001CB"/>
    <w:rsid w:val="00F02085"/>
    <w:rsid w:val="00F036F4"/>
    <w:rsid w:val="00F04F22"/>
    <w:rsid w:val="00F05980"/>
    <w:rsid w:val="00F1072F"/>
    <w:rsid w:val="00F115D9"/>
    <w:rsid w:val="00F1195D"/>
    <w:rsid w:val="00F129F5"/>
    <w:rsid w:val="00F139B3"/>
    <w:rsid w:val="00F153C0"/>
    <w:rsid w:val="00F15C34"/>
    <w:rsid w:val="00F175B9"/>
    <w:rsid w:val="00F2026F"/>
    <w:rsid w:val="00F20C14"/>
    <w:rsid w:val="00F2274E"/>
    <w:rsid w:val="00F24082"/>
    <w:rsid w:val="00F240A4"/>
    <w:rsid w:val="00F24E5D"/>
    <w:rsid w:val="00F26BBA"/>
    <w:rsid w:val="00F279F1"/>
    <w:rsid w:val="00F32293"/>
    <w:rsid w:val="00F32C89"/>
    <w:rsid w:val="00F334CE"/>
    <w:rsid w:val="00F349B2"/>
    <w:rsid w:val="00F35DF5"/>
    <w:rsid w:val="00F36C4A"/>
    <w:rsid w:val="00F37216"/>
    <w:rsid w:val="00F377A8"/>
    <w:rsid w:val="00F37823"/>
    <w:rsid w:val="00F456E2"/>
    <w:rsid w:val="00F45F84"/>
    <w:rsid w:val="00F50016"/>
    <w:rsid w:val="00F52488"/>
    <w:rsid w:val="00F52B9C"/>
    <w:rsid w:val="00F5306B"/>
    <w:rsid w:val="00F53336"/>
    <w:rsid w:val="00F53A74"/>
    <w:rsid w:val="00F549AD"/>
    <w:rsid w:val="00F569BD"/>
    <w:rsid w:val="00F60562"/>
    <w:rsid w:val="00F6072D"/>
    <w:rsid w:val="00F61252"/>
    <w:rsid w:val="00F61C41"/>
    <w:rsid w:val="00F621E1"/>
    <w:rsid w:val="00F639B1"/>
    <w:rsid w:val="00F65499"/>
    <w:rsid w:val="00F665BC"/>
    <w:rsid w:val="00F7042A"/>
    <w:rsid w:val="00F70C06"/>
    <w:rsid w:val="00F70CED"/>
    <w:rsid w:val="00F738E4"/>
    <w:rsid w:val="00F762CE"/>
    <w:rsid w:val="00F80BAB"/>
    <w:rsid w:val="00F8234C"/>
    <w:rsid w:val="00F8685F"/>
    <w:rsid w:val="00F86C35"/>
    <w:rsid w:val="00F87E44"/>
    <w:rsid w:val="00F90A8C"/>
    <w:rsid w:val="00F93113"/>
    <w:rsid w:val="00F933D9"/>
    <w:rsid w:val="00F93E08"/>
    <w:rsid w:val="00F958DF"/>
    <w:rsid w:val="00F97D66"/>
    <w:rsid w:val="00FA22B3"/>
    <w:rsid w:val="00FA4F11"/>
    <w:rsid w:val="00FA696B"/>
    <w:rsid w:val="00FA6B8F"/>
    <w:rsid w:val="00FB0C58"/>
    <w:rsid w:val="00FB132A"/>
    <w:rsid w:val="00FB183A"/>
    <w:rsid w:val="00FB2695"/>
    <w:rsid w:val="00FB2906"/>
    <w:rsid w:val="00FB2A2D"/>
    <w:rsid w:val="00FB369E"/>
    <w:rsid w:val="00FB36E1"/>
    <w:rsid w:val="00FB3823"/>
    <w:rsid w:val="00FB40D8"/>
    <w:rsid w:val="00FB5A14"/>
    <w:rsid w:val="00FB5CAB"/>
    <w:rsid w:val="00FB72ED"/>
    <w:rsid w:val="00FC01B5"/>
    <w:rsid w:val="00FC1471"/>
    <w:rsid w:val="00FC1C98"/>
    <w:rsid w:val="00FC29D9"/>
    <w:rsid w:val="00FC6579"/>
    <w:rsid w:val="00FC6644"/>
    <w:rsid w:val="00FD0036"/>
    <w:rsid w:val="00FD0EDD"/>
    <w:rsid w:val="00FD1155"/>
    <w:rsid w:val="00FD1F8E"/>
    <w:rsid w:val="00FD4AD8"/>
    <w:rsid w:val="00FD50A8"/>
    <w:rsid w:val="00FD57D9"/>
    <w:rsid w:val="00FD60D2"/>
    <w:rsid w:val="00FD6A53"/>
    <w:rsid w:val="00FD702C"/>
    <w:rsid w:val="00FE1302"/>
    <w:rsid w:val="00FE16DF"/>
    <w:rsid w:val="00FE3422"/>
    <w:rsid w:val="00FE36BF"/>
    <w:rsid w:val="00FE39A5"/>
    <w:rsid w:val="00FE49E7"/>
    <w:rsid w:val="00FE64E8"/>
    <w:rsid w:val="00FE65AF"/>
    <w:rsid w:val="00FE6899"/>
    <w:rsid w:val="00FE6F8E"/>
    <w:rsid w:val="00FE7BBF"/>
    <w:rsid w:val="00FF10B0"/>
    <w:rsid w:val="00FF33E7"/>
    <w:rsid w:val="00FF3D14"/>
    <w:rsid w:val="00FF62F2"/>
    <w:rsid w:val="00FF6F47"/>
    <w:rsid w:val="00FF7ECB"/>
    <w:rsid w:val="03B6479F"/>
    <w:rsid w:val="08A0CD4A"/>
    <w:rsid w:val="0AF9AF2E"/>
    <w:rsid w:val="0DEF0E09"/>
    <w:rsid w:val="13BB14FB"/>
    <w:rsid w:val="1BB9712F"/>
    <w:rsid w:val="235C03EA"/>
    <w:rsid w:val="23FE6918"/>
    <w:rsid w:val="24BC44E4"/>
    <w:rsid w:val="26BB5E95"/>
    <w:rsid w:val="286AB707"/>
    <w:rsid w:val="324E3A1C"/>
    <w:rsid w:val="34B6A335"/>
    <w:rsid w:val="358E98CC"/>
    <w:rsid w:val="367BE811"/>
    <w:rsid w:val="3A5CF802"/>
    <w:rsid w:val="3B655968"/>
    <w:rsid w:val="3EC14FD5"/>
    <w:rsid w:val="3EC4FF6A"/>
    <w:rsid w:val="42ABD1E6"/>
    <w:rsid w:val="4594FA9C"/>
    <w:rsid w:val="4A8D77E6"/>
    <w:rsid w:val="4C7AA8DA"/>
    <w:rsid w:val="511E99A2"/>
    <w:rsid w:val="5732E403"/>
    <w:rsid w:val="5D1A3D7C"/>
    <w:rsid w:val="5ED0CA9D"/>
    <w:rsid w:val="5F8F0B10"/>
    <w:rsid w:val="611EB287"/>
    <w:rsid w:val="62C72988"/>
    <w:rsid w:val="72C9C8C4"/>
    <w:rsid w:val="74CA16FE"/>
    <w:rsid w:val="7931ECA4"/>
    <w:rsid w:val="7C8122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1AFE3"/>
  <w15:chartTrackingRefBased/>
  <w15:docId w15:val="{9C058435-3F29-43FB-8C79-1C9BF6D18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91B40"/>
    <w:rPr>
      <w:rFonts w:ascii="Times New Roman" w:eastAsia="Times New Roman" w:hAnsi="Times New Roman" w:cs="Times New Roman"/>
    </w:rPr>
  </w:style>
  <w:style w:type="paragraph" w:styleId="Heading1">
    <w:name w:val="heading 1"/>
    <w:aliases w:val="UNHLR Heading 1"/>
    <w:basedOn w:val="Normal"/>
    <w:next w:val="Normal"/>
    <w:link w:val="Heading1Char"/>
    <w:autoRedefine/>
    <w:qFormat/>
    <w:rsid w:val="00A84DF4"/>
    <w:pPr>
      <w:keepNext/>
      <w:keepLines/>
      <w:numPr>
        <w:numId w:val="5"/>
      </w:numPr>
      <w:suppressAutoHyphens/>
      <w:spacing w:before="360" w:after="120"/>
      <w:outlineLvl w:val="0"/>
    </w:pPr>
    <w:rPr>
      <w:rFonts w:ascii="Myriad Pro" w:eastAsiaTheme="majorEastAsia" w:hAnsi="Myriad Pro"/>
      <w:b/>
      <w:caps/>
      <w:color w:val="000000" w:themeColor="text1"/>
      <w:spacing w:val="20"/>
      <w:w w:val="90"/>
      <w:sz w:val="20"/>
      <w:szCs w:val="32"/>
    </w:rPr>
  </w:style>
  <w:style w:type="paragraph" w:styleId="Heading2">
    <w:name w:val="heading 2"/>
    <w:aliases w:val="UNHLR Heading 2"/>
    <w:basedOn w:val="BodyText"/>
    <w:next w:val="Normal"/>
    <w:link w:val="Heading2Char"/>
    <w:unhideWhenUsed/>
    <w:qFormat/>
    <w:rsid w:val="00461B7A"/>
    <w:pPr>
      <w:keepNext/>
      <w:keepLines/>
      <w:numPr>
        <w:ilvl w:val="1"/>
        <w:numId w:val="2"/>
      </w:numPr>
      <w:suppressAutoHyphens/>
      <w:spacing w:before="240" w:after="120"/>
      <w:jc w:val="left"/>
      <w:outlineLvl w:val="1"/>
    </w:pPr>
    <w:rPr>
      <w:rFonts w:cs="Times New Roman (Body CS)"/>
      <w:b/>
      <w:i/>
      <w:spacing w:val="4"/>
      <w:sz w:val="20"/>
    </w:rPr>
  </w:style>
  <w:style w:type="paragraph" w:styleId="Heading3">
    <w:name w:val="heading 3"/>
    <w:aliases w:val="UNHLR Heading 3"/>
    <w:basedOn w:val="Heading2"/>
    <w:next w:val="Normal"/>
    <w:link w:val="Heading3Char"/>
    <w:unhideWhenUsed/>
    <w:qFormat/>
    <w:rsid w:val="007B7652"/>
    <w:pPr>
      <w:numPr>
        <w:numId w:val="3"/>
      </w:numPr>
      <w:spacing w:before="180" w:after="60"/>
      <w:outlineLvl w:val="2"/>
    </w:pPr>
    <w:rPr>
      <w:b w:val="0"/>
      <w:i w:val="0"/>
    </w:rPr>
  </w:style>
  <w:style w:type="paragraph" w:styleId="Heading4">
    <w:name w:val="heading 4"/>
    <w:aliases w:val="UNHLR Heading 4"/>
    <w:basedOn w:val="Heading3"/>
    <w:next w:val="Normal"/>
    <w:link w:val="Heading4Char"/>
    <w:unhideWhenUsed/>
    <w:qFormat/>
    <w:rsid w:val="007B7652"/>
    <w:pPr>
      <w:numPr>
        <w:numId w:val="4"/>
      </w:numPr>
      <w:spacing w:before="120"/>
      <w:outlineLvl w:val="3"/>
    </w:pPr>
    <w:rPr>
      <w:i/>
    </w:rPr>
  </w:style>
  <w:style w:type="paragraph" w:styleId="Heading5">
    <w:name w:val="heading 5"/>
    <w:basedOn w:val="Normal"/>
    <w:next w:val="Normal"/>
    <w:link w:val="Heading5Char"/>
    <w:unhideWhenUsed/>
    <w:qFormat/>
    <w:rsid w:val="007B7652"/>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7B7652"/>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7B7652"/>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7B7652"/>
    <w:pPr>
      <w:keepNext/>
      <w:keepLines/>
      <w:numPr>
        <w:ilvl w:val="7"/>
        <w:numId w:val="5"/>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nhideWhenUsed/>
    <w:qFormat/>
    <w:rsid w:val="007B7652"/>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HLRUNHlogo">
    <w:name w:val="UNHLR UNH logo"/>
    <w:basedOn w:val="Normal"/>
    <w:qFormat/>
    <w:rsid w:val="007B7652"/>
    <w:pPr>
      <w:spacing w:after="600"/>
    </w:pPr>
  </w:style>
  <w:style w:type="paragraph" w:customStyle="1" w:styleId="UNHLRAuthorName">
    <w:name w:val="UNHLR Author Name"/>
    <w:basedOn w:val="UNHLRUNHlogo"/>
    <w:qFormat/>
    <w:rsid w:val="00D779E2"/>
    <w:pPr>
      <w:spacing w:after="0"/>
    </w:pPr>
    <w:rPr>
      <w:sz w:val="20"/>
      <w:szCs w:val="18"/>
    </w:rPr>
  </w:style>
  <w:style w:type="paragraph" w:styleId="Title">
    <w:name w:val="Title"/>
    <w:aliases w:val="UNHLR Title"/>
    <w:basedOn w:val="UNHLRAuthorName"/>
    <w:next w:val="Normal"/>
    <w:link w:val="TitleChar"/>
    <w:uiPriority w:val="10"/>
    <w:qFormat/>
    <w:rsid w:val="007B7652"/>
    <w:pPr>
      <w:suppressAutoHyphens/>
      <w:spacing w:before="180" w:after="180"/>
    </w:pPr>
    <w:rPr>
      <w:sz w:val="30"/>
      <w:szCs w:val="30"/>
    </w:rPr>
  </w:style>
  <w:style w:type="character" w:customStyle="1" w:styleId="TitleChar">
    <w:name w:val="Title Char"/>
    <w:aliases w:val="UNHLR Title Char"/>
    <w:basedOn w:val="DefaultParagraphFont"/>
    <w:link w:val="Title"/>
    <w:uiPriority w:val="10"/>
    <w:rsid w:val="007B7652"/>
    <w:rPr>
      <w:rFonts w:ascii="Alegreya" w:eastAsiaTheme="minorEastAsia" w:hAnsi="Alegreya"/>
      <w:sz w:val="30"/>
      <w:szCs w:val="30"/>
    </w:rPr>
  </w:style>
  <w:style w:type="paragraph" w:customStyle="1" w:styleId="UNHLRFront-PageCitation">
    <w:name w:val="UNHLR Front-Page Citation"/>
    <w:basedOn w:val="Normal"/>
    <w:qFormat/>
    <w:rsid w:val="007B7652"/>
    <w:pPr>
      <w:spacing w:after="600"/>
    </w:pPr>
    <w:rPr>
      <w:rFonts w:ascii="Alegreya SC" w:hAnsi="Alegreya SC"/>
      <w:sz w:val="18"/>
      <w:szCs w:val="18"/>
    </w:rPr>
  </w:style>
  <w:style w:type="paragraph" w:customStyle="1" w:styleId="UNHLRAbstractbiofirstparagraph">
    <w:name w:val="UNHLR Abstract/bio first paragraph"/>
    <w:basedOn w:val="UNHLRFront-PageCitation"/>
    <w:qFormat/>
    <w:rsid w:val="007B7652"/>
    <w:pPr>
      <w:suppressAutoHyphens/>
      <w:spacing w:before="180" w:after="0"/>
      <w:jc w:val="both"/>
    </w:pPr>
    <w:rPr>
      <w:rFonts w:ascii="Alegreya" w:hAnsi="Alegreya"/>
    </w:rPr>
  </w:style>
  <w:style w:type="paragraph" w:customStyle="1" w:styleId="UNHLRAbstractbio">
    <w:name w:val="UNHLR Abstract/bio"/>
    <w:basedOn w:val="UNHLRAbstractbiofirstparagraph"/>
    <w:qFormat/>
    <w:rsid w:val="007B7652"/>
    <w:pPr>
      <w:spacing w:before="0"/>
      <w:ind w:firstLine="360"/>
    </w:pPr>
  </w:style>
  <w:style w:type="character" w:customStyle="1" w:styleId="UNHLRAbstractbiotitle">
    <w:name w:val="UNHLR Abstract/bio title"/>
    <w:basedOn w:val="DefaultParagraphFont"/>
    <w:uiPriority w:val="1"/>
    <w:qFormat/>
    <w:rsid w:val="00D779E2"/>
    <w:rPr>
      <w:rFonts w:ascii="Myriad Pro" w:hAnsi="Myriad Pro" w:cs="Times New Roman (Body CS)"/>
      <w:b/>
      <w:caps/>
      <w:spacing w:val="20"/>
      <w:sz w:val="16"/>
      <w:szCs w:val="14"/>
    </w:rPr>
  </w:style>
  <w:style w:type="paragraph" w:styleId="Header">
    <w:name w:val="header"/>
    <w:aliases w:val="UNHLR Header"/>
    <w:basedOn w:val="Normal"/>
    <w:link w:val="HeaderChar"/>
    <w:uiPriority w:val="99"/>
    <w:unhideWhenUsed/>
    <w:qFormat/>
    <w:rsid w:val="00AC42A3"/>
    <w:pPr>
      <w:tabs>
        <w:tab w:val="center" w:pos="4680"/>
        <w:tab w:val="right" w:pos="9360"/>
      </w:tabs>
    </w:pPr>
    <w:rPr>
      <w:rFonts w:ascii="Myriad Pro" w:hAnsi="Myriad Pro" w:cs="Times New Roman (Body CS)"/>
      <w:b/>
      <w:caps/>
      <w:spacing w:val="20"/>
      <w:sz w:val="15"/>
    </w:rPr>
  </w:style>
  <w:style w:type="character" w:customStyle="1" w:styleId="HeaderChar">
    <w:name w:val="Header Char"/>
    <w:aliases w:val="UNHLR Header Char"/>
    <w:basedOn w:val="DefaultParagraphFont"/>
    <w:link w:val="Header"/>
    <w:uiPriority w:val="99"/>
    <w:rsid w:val="00AC42A3"/>
    <w:rPr>
      <w:rFonts w:ascii="Myriad Pro" w:eastAsiaTheme="minorEastAsia" w:hAnsi="Myriad Pro" w:cs="Times New Roman (Body CS)"/>
      <w:b/>
      <w:caps/>
      <w:spacing w:val="20"/>
      <w:sz w:val="15"/>
    </w:rPr>
  </w:style>
  <w:style w:type="paragraph" w:styleId="Footer">
    <w:name w:val="footer"/>
    <w:aliases w:val="UNHLR"/>
    <w:basedOn w:val="Normal"/>
    <w:link w:val="FooterChar"/>
    <w:autoRedefine/>
    <w:uiPriority w:val="99"/>
    <w:unhideWhenUsed/>
    <w:qFormat/>
    <w:rsid w:val="00732B06"/>
    <w:pPr>
      <w:tabs>
        <w:tab w:val="center" w:pos="4680"/>
        <w:tab w:val="right" w:pos="9360"/>
      </w:tabs>
      <w:jc w:val="center"/>
    </w:pPr>
    <w:rPr>
      <w:rFonts w:cs="Times New Roman (Body CS)"/>
      <w14:numForm w14:val="oldStyle"/>
      <w14:numSpacing w14:val="proportional"/>
    </w:rPr>
  </w:style>
  <w:style w:type="character" w:customStyle="1" w:styleId="FooterChar">
    <w:name w:val="Footer Char"/>
    <w:aliases w:val="UNHLR Char"/>
    <w:basedOn w:val="DefaultParagraphFont"/>
    <w:link w:val="Footer"/>
    <w:uiPriority w:val="99"/>
    <w:rsid w:val="00732B06"/>
    <w:rPr>
      <w:rFonts w:ascii="Alegreya" w:eastAsiaTheme="minorEastAsia" w:hAnsi="Alegreya" w:cs="Times New Roman (Body CS)"/>
      <w:sz w:val="21"/>
      <w14:numForm w14:val="oldStyle"/>
      <w14:numSpacing w14:val="proportional"/>
    </w:rPr>
  </w:style>
  <w:style w:type="character" w:customStyle="1" w:styleId="Heading1Char">
    <w:name w:val="Heading 1 Char"/>
    <w:aliases w:val="UNHLR Heading 1 Char"/>
    <w:basedOn w:val="DefaultParagraphFont"/>
    <w:link w:val="Heading1"/>
    <w:rsid w:val="00A84DF4"/>
    <w:rPr>
      <w:rFonts w:ascii="Myriad Pro" w:eastAsiaTheme="majorEastAsia" w:hAnsi="Myriad Pro" w:cs="Times New Roman"/>
      <w:b/>
      <w:caps/>
      <w:color w:val="000000" w:themeColor="text1"/>
      <w:spacing w:val="20"/>
      <w:w w:val="90"/>
      <w:sz w:val="20"/>
      <w:szCs w:val="32"/>
    </w:rPr>
  </w:style>
  <w:style w:type="character" w:customStyle="1" w:styleId="Heading2Char">
    <w:name w:val="Heading 2 Char"/>
    <w:aliases w:val="UNHLR Heading 2 Char"/>
    <w:basedOn w:val="DefaultParagraphFont"/>
    <w:link w:val="Heading2"/>
    <w:rsid w:val="00461B7A"/>
    <w:rPr>
      <w:rFonts w:ascii="Times New Roman" w:eastAsia="Times New Roman" w:hAnsi="Times New Roman" w:cs="Times New Roman (Body CS)"/>
      <w:b/>
      <w:i/>
      <w:spacing w:val="4"/>
      <w:sz w:val="20"/>
    </w:rPr>
  </w:style>
  <w:style w:type="character" w:customStyle="1" w:styleId="Heading3Char">
    <w:name w:val="Heading 3 Char"/>
    <w:aliases w:val="UNHLR Heading 3 Char"/>
    <w:basedOn w:val="DefaultParagraphFont"/>
    <w:link w:val="Heading3"/>
    <w:rsid w:val="007B7652"/>
    <w:rPr>
      <w:rFonts w:ascii="Times New Roman" w:eastAsia="Times New Roman" w:hAnsi="Times New Roman" w:cs="Times New Roman (Body CS)"/>
      <w:spacing w:val="4"/>
      <w:sz w:val="20"/>
    </w:rPr>
  </w:style>
  <w:style w:type="character" w:customStyle="1" w:styleId="Heading4Char">
    <w:name w:val="Heading 4 Char"/>
    <w:aliases w:val="UNHLR Heading 4 Char"/>
    <w:basedOn w:val="DefaultParagraphFont"/>
    <w:link w:val="Heading4"/>
    <w:rsid w:val="007B7652"/>
    <w:rPr>
      <w:rFonts w:ascii="Times New Roman" w:eastAsia="Times New Roman" w:hAnsi="Times New Roman" w:cs="Times New Roman (Body CS)"/>
      <w:i/>
      <w:spacing w:val="4"/>
      <w:sz w:val="20"/>
    </w:rPr>
  </w:style>
  <w:style w:type="character" w:customStyle="1" w:styleId="Heading5Char">
    <w:name w:val="Heading 5 Char"/>
    <w:basedOn w:val="DefaultParagraphFont"/>
    <w:link w:val="Heading5"/>
    <w:rsid w:val="007B76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rsid w:val="007B76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rsid w:val="007B76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rsid w:val="007B76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rsid w:val="007B7652"/>
    <w:rPr>
      <w:rFonts w:asciiTheme="majorHAnsi" w:eastAsiaTheme="majorEastAsia" w:hAnsiTheme="majorHAnsi" w:cstheme="majorBidi"/>
      <w:i/>
      <w:iCs/>
      <w:color w:val="272727" w:themeColor="text1" w:themeTint="D8"/>
      <w:szCs w:val="21"/>
    </w:rPr>
  </w:style>
  <w:style w:type="paragraph" w:styleId="BodyText">
    <w:name w:val="Body Text"/>
    <w:aliases w:val="Body Text UNHLR"/>
    <w:basedOn w:val="Normal"/>
    <w:link w:val="BodyTextChar"/>
    <w:uiPriority w:val="99"/>
    <w:unhideWhenUsed/>
    <w:qFormat/>
    <w:rsid w:val="00212B79"/>
    <w:pPr>
      <w:ind w:firstLine="360"/>
      <w:jc w:val="both"/>
    </w:pPr>
  </w:style>
  <w:style w:type="character" w:customStyle="1" w:styleId="BodyTextChar">
    <w:name w:val="Body Text Char"/>
    <w:aliases w:val="Body Text UNHLR Char"/>
    <w:basedOn w:val="DefaultParagraphFont"/>
    <w:link w:val="BodyText"/>
    <w:uiPriority w:val="99"/>
    <w:rsid w:val="00212B79"/>
    <w:rPr>
      <w:rFonts w:ascii="Alegreya" w:eastAsiaTheme="minorEastAsia" w:hAnsi="Alegreya"/>
      <w:sz w:val="21"/>
    </w:rPr>
  </w:style>
  <w:style w:type="paragraph" w:customStyle="1" w:styleId="UNHLRBodyTextBlockQuote">
    <w:name w:val="UNHLR Body Text Block Quote"/>
    <w:basedOn w:val="BodyText"/>
    <w:qFormat/>
    <w:rsid w:val="007B7652"/>
    <w:pPr>
      <w:spacing w:before="60" w:after="60"/>
      <w:ind w:left="360" w:right="360" w:firstLine="0"/>
    </w:pPr>
    <w:rPr>
      <w:sz w:val="18"/>
      <w:szCs w:val="18"/>
    </w:rPr>
  </w:style>
  <w:style w:type="paragraph" w:customStyle="1" w:styleId="UNHLRBodyTextnoindent">
    <w:name w:val="UNHLR Body Text no indent"/>
    <w:basedOn w:val="BodyText"/>
    <w:autoRedefine/>
    <w:qFormat/>
    <w:rsid w:val="00F24082"/>
    <w:pPr>
      <w:ind w:firstLine="0"/>
      <w:jc w:val="center"/>
    </w:pPr>
  </w:style>
  <w:style w:type="paragraph" w:styleId="FootnoteText">
    <w:name w:val="footnote text"/>
    <w:aliases w:val="UNHLR Footnote Text"/>
    <w:basedOn w:val="Normal"/>
    <w:link w:val="FootnoteTextChar"/>
    <w:uiPriority w:val="99"/>
    <w:unhideWhenUsed/>
    <w:qFormat/>
    <w:rsid w:val="00B81143"/>
    <w:pPr>
      <w:tabs>
        <w:tab w:val="left" w:pos="360"/>
      </w:tabs>
      <w:spacing w:before="60"/>
      <w:jc w:val="both"/>
    </w:pPr>
    <w:rPr>
      <w:sz w:val="18"/>
      <w:szCs w:val="18"/>
    </w:rPr>
  </w:style>
  <w:style w:type="character" w:customStyle="1" w:styleId="FootnoteTextChar">
    <w:name w:val="Footnote Text Char"/>
    <w:aliases w:val="UNHLR Footnote Text Char"/>
    <w:basedOn w:val="DefaultParagraphFont"/>
    <w:link w:val="FootnoteText"/>
    <w:uiPriority w:val="99"/>
    <w:rsid w:val="00B81143"/>
    <w:rPr>
      <w:rFonts w:ascii="Alegreya" w:eastAsiaTheme="minorEastAsia" w:hAnsi="Alegreya"/>
      <w:sz w:val="18"/>
      <w:szCs w:val="18"/>
    </w:rPr>
  </w:style>
  <w:style w:type="character" w:styleId="FootnoteReference">
    <w:name w:val="footnote reference"/>
    <w:basedOn w:val="DefaultParagraphFont"/>
    <w:uiPriority w:val="99"/>
    <w:semiHidden/>
    <w:unhideWhenUsed/>
    <w:rsid w:val="00B81143"/>
    <w:rPr>
      <w:vertAlign w:val="superscript"/>
    </w:rPr>
  </w:style>
  <w:style w:type="paragraph" w:customStyle="1" w:styleId="Footnoteblockquote">
    <w:name w:val="Footnote block quote"/>
    <w:basedOn w:val="FootnoteText"/>
    <w:qFormat/>
    <w:rsid w:val="007B7652"/>
    <w:pPr>
      <w:ind w:left="360" w:right="360"/>
    </w:pPr>
    <w:rPr>
      <w:sz w:val="15"/>
      <w:szCs w:val="15"/>
    </w:rPr>
  </w:style>
  <w:style w:type="character" w:customStyle="1" w:styleId="Footnotesmallcaps">
    <w:name w:val="Footnote small caps"/>
    <w:basedOn w:val="DefaultParagraphFont"/>
    <w:uiPriority w:val="1"/>
    <w:qFormat/>
    <w:rsid w:val="007B7652"/>
    <w:rPr>
      <w:rFonts w:ascii="Alegreya SC" w:hAnsi="Alegreya SC"/>
    </w:rPr>
  </w:style>
  <w:style w:type="character" w:styleId="PageNumber">
    <w:name w:val="page number"/>
    <w:basedOn w:val="DefaultParagraphFont"/>
    <w:unhideWhenUsed/>
    <w:rsid w:val="00B81143"/>
    <w:rPr>
      <w:rFonts w:ascii="Century Supra T3 Tab" w:hAnsi="Century Supra T3 Tab"/>
      <w:sz w:val="18"/>
    </w:rPr>
  </w:style>
  <w:style w:type="paragraph" w:styleId="TOC1">
    <w:name w:val="toc 1"/>
    <w:aliases w:val="UNHLR TOC 1"/>
    <w:basedOn w:val="Normal"/>
    <w:next w:val="Normal"/>
    <w:uiPriority w:val="39"/>
    <w:unhideWhenUsed/>
    <w:qFormat/>
    <w:rsid w:val="001939F5"/>
    <w:pPr>
      <w:keepNext/>
      <w:keepLines/>
      <w:tabs>
        <w:tab w:val="left" w:pos="360"/>
        <w:tab w:val="right" w:leader="dot" w:pos="7070"/>
      </w:tabs>
      <w:suppressAutoHyphens/>
      <w:spacing w:after="60"/>
      <w:ind w:left="360" w:right="360" w:hanging="360"/>
    </w:pPr>
    <w:rPr>
      <w:rFonts w:cs="Times New Roman (Body CS)"/>
      <w:caps/>
      <w:noProof/>
      <w:spacing w:val="6"/>
      <w:szCs w:val="21"/>
    </w:rPr>
  </w:style>
  <w:style w:type="paragraph" w:styleId="TOC2">
    <w:name w:val="toc 2"/>
    <w:aliases w:val="UNHLR TOC 2"/>
    <w:basedOn w:val="Normal"/>
    <w:next w:val="Normal"/>
    <w:autoRedefine/>
    <w:uiPriority w:val="39"/>
    <w:unhideWhenUsed/>
    <w:qFormat/>
    <w:rsid w:val="00DF07FB"/>
    <w:pPr>
      <w:keepNext/>
      <w:keepLines/>
      <w:tabs>
        <w:tab w:val="left" w:pos="720"/>
        <w:tab w:val="right" w:leader="dot" w:pos="7070"/>
      </w:tabs>
      <w:suppressAutoHyphens/>
      <w:spacing w:after="60"/>
      <w:ind w:left="720" w:right="360" w:hanging="360"/>
    </w:pPr>
    <w:rPr>
      <w:rFonts w:cs="Times New Roman (Body CS)"/>
      <w:i/>
      <w:noProof/>
      <w:spacing w:val="4"/>
      <w:szCs w:val="21"/>
    </w:rPr>
  </w:style>
  <w:style w:type="paragraph" w:styleId="TOC3">
    <w:name w:val="toc 3"/>
    <w:basedOn w:val="Normal"/>
    <w:next w:val="Normal"/>
    <w:autoRedefine/>
    <w:uiPriority w:val="39"/>
    <w:unhideWhenUsed/>
    <w:rsid w:val="00D37744"/>
    <w:pPr>
      <w:keepNext/>
      <w:keepLines/>
      <w:tabs>
        <w:tab w:val="left" w:pos="1080"/>
        <w:tab w:val="right" w:leader="dot" w:pos="7070"/>
      </w:tabs>
      <w:suppressAutoHyphens/>
      <w:spacing w:after="60"/>
      <w:ind w:left="1080" w:right="360" w:hanging="360"/>
    </w:pPr>
    <w:rPr>
      <w:rFonts w:cs="Times New Roman (Body CS)"/>
      <w:noProof/>
      <w:spacing w:val="4"/>
      <w:szCs w:val="18"/>
    </w:rPr>
  </w:style>
  <w:style w:type="paragraph" w:styleId="TOC4">
    <w:name w:val="toc 4"/>
    <w:basedOn w:val="Normal"/>
    <w:next w:val="Normal"/>
    <w:autoRedefine/>
    <w:uiPriority w:val="39"/>
    <w:unhideWhenUsed/>
    <w:rsid w:val="00D37744"/>
    <w:pPr>
      <w:keepNext/>
      <w:keepLines/>
      <w:tabs>
        <w:tab w:val="left" w:pos="1200"/>
        <w:tab w:val="left" w:pos="1680"/>
        <w:tab w:val="right" w:leader="dot" w:pos="7070"/>
      </w:tabs>
      <w:suppressAutoHyphens/>
      <w:spacing w:after="60"/>
      <w:ind w:left="1440" w:right="360" w:hanging="360"/>
    </w:pPr>
    <w:rPr>
      <w:rFonts w:cs="Times New Roman (Body CS)"/>
      <w:noProof/>
      <w:spacing w:val="4"/>
      <w:szCs w:val="18"/>
    </w:rPr>
  </w:style>
  <w:style w:type="character" w:styleId="Hyperlink">
    <w:name w:val="Hyperlink"/>
    <w:basedOn w:val="DefaultParagraphFont"/>
    <w:uiPriority w:val="99"/>
    <w:unhideWhenUsed/>
    <w:rsid w:val="00D37744"/>
    <w:rPr>
      <w:color w:val="0563C1" w:themeColor="hyperlink"/>
      <w:u w:val="single"/>
    </w:rPr>
  </w:style>
  <w:style w:type="paragraph" w:styleId="Caption">
    <w:name w:val="caption"/>
    <w:basedOn w:val="Normal"/>
    <w:next w:val="Normal"/>
    <w:uiPriority w:val="35"/>
    <w:unhideWhenUsed/>
    <w:qFormat/>
    <w:rsid w:val="007B7652"/>
    <w:pPr>
      <w:spacing w:after="200"/>
    </w:pPr>
    <w:rPr>
      <w:i/>
      <w:iCs/>
      <w:color w:val="44546A" w:themeColor="text2"/>
      <w:sz w:val="18"/>
      <w:szCs w:val="18"/>
    </w:rPr>
  </w:style>
  <w:style w:type="paragraph" w:styleId="Subtitle">
    <w:name w:val="Subtitle"/>
    <w:basedOn w:val="Normal"/>
    <w:next w:val="Normal"/>
    <w:link w:val="SubtitleChar"/>
    <w:uiPriority w:val="11"/>
    <w:qFormat/>
    <w:rsid w:val="007B7652"/>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7B7652"/>
    <w:rPr>
      <w:rFonts w:eastAsiaTheme="minorEastAsia"/>
      <w:color w:val="5A5A5A" w:themeColor="text1" w:themeTint="A5"/>
      <w:spacing w:val="15"/>
      <w:sz w:val="22"/>
      <w:szCs w:val="22"/>
    </w:rPr>
  </w:style>
  <w:style w:type="character" w:styleId="Strong">
    <w:name w:val="Strong"/>
    <w:uiPriority w:val="22"/>
    <w:qFormat/>
    <w:rsid w:val="007B7652"/>
    <w:rPr>
      <w:b/>
      <w:bCs/>
    </w:rPr>
  </w:style>
  <w:style w:type="character" w:styleId="Emphasis">
    <w:name w:val="Emphasis"/>
    <w:uiPriority w:val="20"/>
    <w:qFormat/>
    <w:rsid w:val="007B7652"/>
    <w:rPr>
      <w:i/>
      <w:iCs/>
    </w:rPr>
  </w:style>
  <w:style w:type="paragraph" w:styleId="NoSpacing">
    <w:name w:val="No Spacing"/>
    <w:basedOn w:val="Normal"/>
    <w:link w:val="NoSpacingChar"/>
    <w:uiPriority w:val="1"/>
    <w:qFormat/>
    <w:rsid w:val="007B7652"/>
  </w:style>
  <w:style w:type="character" w:customStyle="1" w:styleId="NoSpacingChar">
    <w:name w:val="No Spacing Char"/>
    <w:basedOn w:val="DefaultParagraphFont"/>
    <w:link w:val="NoSpacing"/>
    <w:uiPriority w:val="1"/>
    <w:rsid w:val="007B7652"/>
    <w:rPr>
      <w:rFonts w:ascii="Alegreya" w:eastAsiaTheme="minorEastAsia" w:hAnsi="Alegreya"/>
      <w:sz w:val="21"/>
    </w:rPr>
  </w:style>
  <w:style w:type="paragraph" w:styleId="ListParagraph">
    <w:name w:val="List Paragraph"/>
    <w:basedOn w:val="Normal"/>
    <w:uiPriority w:val="34"/>
    <w:qFormat/>
    <w:rsid w:val="007B7652"/>
    <w:pPr>
      <w:ind w:left="720"/>
      <w:contextualSpacing/>
    </w:pPr>
  </w:style>
  <w:style w:type="paragraph" w:styleId="Quote">
    <w:name w:val="Quote"/>
    <w:basedOn w:val="Normal"/>
    <w:next w:val="Normal"/>
    <w:link w:val="QuoteChar"/>
    <w:uiPriority w:val="29"/>
    <w:qFormat/>
    <w:rsid w:val="007B76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B7652"/>
    <w:rPr>
      <w:rFonts w:ascii="Alegreya" w:eastAsiaTheme="minorEastAsia" w:hAnsi="Alegreya"/>
      <w:i/>
      <w:iCs/>
      <w:color w:val="404040" w:themeColor="text1" w:themeTint="BF"/>
      <w:sz w:val="21"/>
    </w:rPr>
  </w:style>
  <w:style w:type="paragraph" w:styleId="IntenseQuote">
    <w:name w:val="Intense Quote"/>
    <w:basedOn w:val="Normal"/>
    <w:next w:val="Normal"/>
    <w:link w:val="IntenseQuoteChar"/>
    <w:uiPriority w:val="30"/>
    <w:qFormat/>
    <w:rsid w:val="007B765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B7652"/>
    <w:rPr>
      <w:rFonts w:ascii="Alegreya" w:eastAsiaTheme="minorEastAsia" w:hAnsi="Alegreya"/>
      <w:i/>
      <w:iCs/>
      <w:color w:val="4472C4" w:themeColor="accent1"/>
      <w:sz w:val="21"/>
    </w:rPr>
  </w:style>
  <w:style w:type="character" w:styleId="SubtleEmphasis">
    <w:name w:val="Subtle Emphasis"/>
    <w:uiPriority w:val="19"/>
    <w:qFormat/>
    <w:rsid w:val="007B7652"/>
    <w:rPr>
      <w:i/>
      <w:iCs/>
      <w:color w:val="404040" w:themeColor="text1" w:themeTint="BF"/>
    </w:rPr>
  </w:style>
  <w:style w:type="character" w:styleId="IntenseEmphasis">
    <w:name w:val="Intense Emphasis"/>
    <w:uiPriority w:val="21"/>
    <w:qFormat/>
    <w:rsid w:val="007B7652"/>
    <w:rPr>
      <w:i/>
      <w:iCs/>
      <w:color w:val="4472C4" w:themeColor="accent1"/>
    </w:rPr>
  </w:style>
  <w:style w:type="character" w:styleId="SubtleReference">
    <w:name w:val="Subtle Reference"/>
    <w:uiPriority w:val="31"/>
    <w:qFormat/>
    <w:rsid w:val="007B7652"/>
    <w:rPr>
      <w:smallCaps/>
      <w:color w:val="5A5A5A" w:themeColor="text1" w:themeTint="A5"/>
    </w:rPr>
  </w:style>
  <w:style w:type="character" w:styleId="IntenseReference">
    <w:name w:val="Intense Reference"/>
    <w:uiPriority w:val="32"/>
    <w:qFormat/>
    <w:rsid w:val="007B7652"/>
    <w:rPr>
      <w:b/>
      <w:bCs/>
      <w:smallCaps/>
      <w:color w:val="4472C4" w:themeColor="accent1"/>
      <w:spacing w:val="5"/>
    </w:rPr>
  </w:style>
  <w:style w:type="character" w:styleId="BookTitle">
    <w:name w:val="Book Title"/>
    <w:uiPriority w:val="33"/>
    <w:qFormat/>
    <w:rsid w:val="007B7652"/>
    <w:rPr>
      <w:b/>
      <w:bCs/>
      <w:i/>
      <w:iCs/>
      <w:spacing w:val="5"/>
    </w:rPr>
  </w:style>
  <w:style w:type="paragraph" w:styleId="TOCHeading">
    <w:name w:val="TOC Heading"/>
    <w:basedOn w:val="Heading1"/>
    <w:next w:val="Normal"/>
    <w:uiPriority w:val="39"/>
    <w:semiHidden/>
    <w:unhideWhenUsed/>
    <w:qFormat/>
    <w:rsid w:val="007B7652"/>
    <w:pPr>
      <w:numPr>
        <w:numId w:val="0"/>
      </w:numPr>
      <w:suppressAutoHyphens w:val="0"/>
      <w:spacing w:before="240" w:after="0"/>
      <w:outlineLvl w:val="9"/>
    </w:pPr>
    <w:rPr>
      <w:rFonts w:asciiTheme="majorHAnsi" w:hAnsiTheme="majorHAnsi" w:cstheme="majorBidi"/>
      <w:b w:val="0"/>
      <w:caps w:val="0"/>
      <w:color w:val="2F5496" w:themeColor="accent1" w:themeShade="BF"/>
      <w:spacing w:val="0"/>
      <w:w w:val="100"/>
      <w:sz w:val="32"/>
    </w:rPr>
  </w:style>
  <w:style w:type="paragraph" w:customStyle="1" w:styleId="UNHLRIntroConcl">
    <w:name w:val="UNHLR Intro &amp; Concl"/>
    <w:basedOn w:val="Heading1"/>
    <w:qFormat/>
    <w:rsid w:val="00461B7A"/>
    <w:pPr>
      <w:numPr>
        <w:numId w:val="0"/>
      </w:numPr>
    </w:pPr>
  </w:style>
  <w:style w:type="paragraph" w:customStyle="1" w:styleId="UNHLRFootnoteblockquote">
    <w:name w:val="UNHLR Footnote block quote"/>
    <w:basedOn w:val="FootnoteText"/>
    <w:qFormat/>
    <w:rsid w:val="009B4969"/>
    <w:pPr>
      <w:ind w:left="360" w:right="360"/>
    </w:pPr>
    <w:rPr>
      <w:sz w:val="15"/>
      <w:szCs w:val="15"/>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uiPriority w:val="99"/>
    <w:semiHidden/>
    <w:rsid w:val="008D681D"/>
    <w:rPr>
      <w:sz w:val="16"/>
    </w:rPr>
  </w:style>
  <w:style w:type="paragraph" w:styleId="CommentText">
    <w:name w:val="annotation text"/>
    <w:basedOn w:val="Normal"/>
    <w:link w:val="CommentTextChar"/>
    <w:uiPriority w:val="99"/>
    <w:rsid w:val="008D681D"/>
    <w:pPr>
      <w:spacing w:before="20"/>
      <w:ind w:firstLine="360"/>
      <w:jc w:val="both"/>
    </w:pPr>
    <w:rPr>
      <w:sz w:val="20"/>
      <w:szCs w:val="20"/>
    </w:rPr>
  </w:style>
  <w:style w:type="character" w:customStyle="1" w:styleId="CommentTextChar">
    <w:name w:val="Comment Text Char"/>
    <w:basedOn w:val="DefaultParagraphFont"/>
    <w:link w:val="CommentText"/>
    <w:uiPriority w:val="99"/>
    <w:rsid w:val="008D681D"/>
    <w:rPr>
      <w:rFonts w:ascii="Times New Roman" w:eastAsia="Times New Roman" w:hAnsi="Times New Roman" w:cs="Times New Roman"/>
      <w:sz w:val="20"/>
      <w:szCs w:val="20"/>
    </w:rPr>
  </w:style>
  <w:style w:type="character" w:styleId="UnresolvedMention">
    <w:name w:val="Unresolved Mention"/>
    <w:basedOn w:val="DefaultParagraphFont"/>
    <w:uiPriority w:val="99"/>
    <w:rsid w:val="008D703D"/>
    <w:rPr>
      <w:color w:val="605E5C"/>
      <w:shd w:val="clear" w:color="auto" w:fill="E1DFDD"/>
    </w:rPr>
  </w:style>
  <w:style w:type="character" w:customStyle="1" w:styleId="normaltextrun">
    <w:name w:val="normaltextrun"/>
    <w:basedOn w:val="DefaultParagraphFont"/>
    <w:rsid w:val="008D703D"/>
  </w:style>
  <w:style w:type="character" w:customStyle="1" w:styleId="eop">
    <w:name w:val="eop"/>
    <w:basedOn w:val="DefaultParagraphFont"/>
    <w:rsid w:val="008D703D"/>
  </w:style>
  <w:style w:type="character" w:customStyle="1" w:styleId="CommentTextChar1">
    <w:name w:val="Comment Text Char1"/>
    <w:basedOn w:val="DefaultParagraphFont"/>
    <w:uiPriority w:val="99"/>
    <w:semiHidden/>
    <w:rsid w:val="008D703D"/>
  </w:style>
  <w:style w:type="paragraph" w:styleId="DocumentMap">
    <w:name w:val="Document Map"/>
    <w:basedOn w:val="Normal"/>
    <w:link w:val="DocumentMapChar"/>
    <w:semiHidden/>
    <w:rsid w:val="00414F57"/>
    <w:pPr>
      <w:shd w:val="clear" w:color="auto" w:fill="000080"/>
      <w:spacing w:before="20"/>
      <w:ind w:firstLine="360"/>
      <w:jc w:val="both"/>
    </w:pPr>
    <w:rPr>
      <w:rFonts w:ascii="Tahoma" w:hAnsi="Tahoma"/>
      <w:szCs w:val="20"/>
    </w:rPr>
  </w:style>
  <w:style w:type="character" w:customStyle="1" w:styleId="DocumentMapChar">
    <w:name w:val="Document Map Char"/>
    <w:basedOn w:val="DefaultParagraphFont"/>
    <w:link w:val="DocumentMap"/>
    <w:semiHidden/>
    <w:rsid w:val="00414F57"/>
    <w:rPr>
      <w:rFonts w:ascii="Tahoma" w:eastAsia="Times New Roman" w:hAnsi="Tahoma" w:cs="Times New Roman"/>
      <w:szCs w:val="20"/>
      <w:shd w:val="clear" w:color="auto" w:fill="000080"/>
    </w:rPr>
  </w:style>
  <w:style w:type="character" w:styleId="EndnoteReference">
    <w:name w:val="endnote reference"/>
    <w:semiHidden/>
    <w:rsid w:val="00414F57"/>
    <w:rPr>
      <w:vertAlign w:val="superscript"/>
    </w:rPr>
  </w:style>
  <w:style w:type="paragraph" w:styleId="EndnoteText">
    <w:name w:val="endnote text"/>
    <w:basedOn w:val="Normal"/>
    <w:link w:val="EndnoteTextChar"/>
    <w:semiHidden/>
    <w:rsid w:val="00414F57"/>
    <w:pPr>
      <w:spacing w:before="20"/>
      <w:ind w:firstLine="360"/>
      <w:jc w:val="both"/>
    </w:pPr>
    <w:rPr>
      <w:sz w:val="20"/>
      <w:szCs w:val="20"/>
    </w:rPr>
  </w:style>
  <w:style w:type="character" w:customStyle="1" w:styleId="EndnoteTextChar">
    <w:name w:val="Endnote Text Char"/>
    <w:basedOn w:val="DefaultParagraphFont"/>
    <w:link w:val="EndnoteText"/>
    <w:semiHidden/>
    <w:rsid w:val="00414F57"/>
    <w:rPr>
      <w:rFonts w:ascii="Times New Roman" w:eastAsia="Times New Roman" w:hAnsi="Times New Roman" w:cs="Times New Roman"/>
      <w:sz w:val="20"/>
      <w:szCs w:val="20"/>
    </w:rPr>
  </w:style>
  <w:style w:type="paragraph" w:customStyle="1" w:styleId="Footnote">
    <w:name w:val="Footnote"/>
    <w:rsid w:val="00414F57"/>
    <w:pPr>
      <w:widowControl w:val="0"/>
      <w:tabs>
        <w:tab w:val="left" w:pos="-720"/>
      </w:tabs>
      <w:suppressAutoHyphens/>
      <w:spacing w:line="200" w:lineRule="exact"/>
    </w:pPr>
    <w:rPr>
      <w:rFonts w:ascii="CG Times" w:eastAsia="Times New Roman" w:hAnsi="CG Times" w:cs="Times New Roman"/>
      <w:kern w:val="2"/>
      <w:sz w:val="20"/>
      <w:szCs w:val="20"/>
    </w:rPr>
  </w:style>
  <w:style w:type="paragraph" w:customStyle="1" w:styleId="Level1">
    <w:name w:val="Level 1"/>
    <w:basedOn w:val="Normal"/>
    <w:rsid w:val="00414F57"/>
    <w:pPr>
      <w:spacing w:before="20"/>
      <w:ind w:left="720" w:hanging="720"/>
      <w:jc w:val="both"/>
    </w:pPr>
    <w:rPr>
      <w:szCs w:val="20"/>
    </w:rPr>
  </w:style>
  <w:style w:type="paragraph" w:customStyle="1" w:styleId="LetteredList">
    <w:name w:val="Lettered List"/>
    <w:basedOn w:val="Normal"/>
    <w:rsid w:val="00414F57"/>
    <w:pPr>
      <w:numPr>
        <w:numId w:val="6"/>
      </w:numPr>
      <w:spacing w:before="20"/>
      <w:jc w:val="both"/>
    </w:pPr>
    <w:rPr>
      <w:szCs w:val="20"/>
    </w:rPr>
  </w:style>
  <w:style w:type="paragraph" w:styleId="TOC5">
    <w:name w:val="toc 5"/>
    <w:basedOn w:val="Normal"/>
    <w:next w:val="Normal"/>
    <w:autoRedefine/>
    <w:uiPriority w:val="39"/>
    <w:rsid w:val="00414F57"/>
    <w:pPr>
      <w:spacing w:before="20"/>
      <w:ind w:left="1040" w:firstLine="360"/>
      <w:jc w:val="both"/>
    </w:pPr>
    <w:rPr>
      <w:szCs w:val="20"/>
    </w:rPr>
  </w:style>
  <w:style w:type="paragraph" w:styleId="TOC6">
    <w:name w:val="toc 6"/>
    <w:basedOn w:val="Normal"/>
    <w:next w:val="Normal"/>
    <w:autoRedefine/>
    <w:uiPriority w:val="39"/>
    <w:rsid w:val="00414F57"/>
    <w:pPr>
      <w:spacing w:before="20"/>
      <w:ind w:left="1300" w:firstLine="360"/>
      <w:jc w:val="both"/>
    </w:pPr>
    <w:rPr>
      <w:szCs w:val="20"/>
    </w:rPr>
  </w:style>
  <w:style w:type="paragraph" w:styleId="TOC7">
    <w:name w:val="toc 7"/>
    <w:basedOn w:val="Normal"/>
    <w:next w:val="Normal"/>
    <w:autoRedefine/>
    <w:uiPriority w:val="39"/>
    <w:rsid w:val="00414F57"/>
    <w:pPr>
      <w:spacing w:before="20"/>
      <w:ind w:left="1560" w:firstLine="360"/>
      <w:jc w:val="both"/>
    </w:pPr>
    <w:rPr>
      <w:szCs w:val="20"/>
    </w:rPr>
  </w:style>
  <w:style w:type="paragraph" w:styleId="TOC8">
    <w:name w:val="toc 8"/>
    <w:basedOn w:val="Normal"/>
    <w:next w:val="Normal"/>
    <w:autoRedefine/>
    <w:uiPriority w:val="39"/>
    <w:rsid w:val="00414F57"/>
    <w:pPr>
      <w:spacing w:before="20"/>
      <w:ind w:left="1820" w:firstLine="360"/>
      <w:jc w:val="both"/>
    </w:pPr>
    <w:rPr>
      <w:szCs w:val="20"/>
    </w:rPr>
  </w:style>
  <w:style w:type="paragraph" w:styleId="TOC9">
    <w:name w:val="toc 9"/>
    <w:basedOn w:val="Normal"/>
    <w:next w:val="Normal"/>
    <w:autoRedefine/>
    <w:uiPriority w:val="39"/>
    <w:rsid w:val="00414F57"/>
    <w:pPr>
      <w:spacing w:before="20"/>
      <w:ind w:left="2080" w:firstLine="360"/>
      <w:jc w:val="both"/>
    </w:pPr>
    <w:rPr>
      <w:szCs w:val="20"/>
    </w:rPr>
  </w:style>
  <w:style w:type="paragraph" w:customStyle="1" w:styleId="BlockQuote">
    <w:name w:val="Block Quote"/>
    <w:basedOn w:val="Normal"/>
    <w:qFormat/>
    <w:rsid w:val="00414F57"/>
    <w:pPr>
      <w:spacing w:before="120" w:after="100"/>
      <w:ind w:left="720" w:right="720"/>
      <w:jc w:val="both"/>
    </w:pPr>
    <w:rPr>
      <w:szCs w:val="19"/>
    </w:rPr>
  </w:style>
  <w:style w:type="paragraph" w:customStyle="1" w:styleId="Epigraph">
    <w:name w:val="Epigraph"/>
    <w:basedOn w:val="Normal"/>
    <w:rsid w:val="00414F57"/>
    <w:pPr>
      <w:spacing w:before="20"/>
      <w:ind w:left="3600"/>
      <w:jc w:val="right"/>
    </w:pPr>
    <w:rPr>
      <w:szCs w:val="21"/>
    </w:rPr>
  </w:style>
  <w:style w:type="paragraph" w:customStyle="1" w:styleId="ArticleTitle">
    <w:name w:val="Article Title"/>
    <w:basedOn w:val="Normal"/>
    <w:rsid w:val="00414F57"/>
    <w:pPr>
      <w:spacing w:before="20"/>
      <w:jc w:val="center"/>
    </w:pPr>
    <w:rPr>
      <w:caps/>
      <w:sz w:val="32"/>
      <w:szCs w:val="20"/>
    </w:rPr>
  </w:style>
  <w:style w:type="paragraph" w:customStyle="1" w:styleId="YourName">
    <w:name w:val="Your Name"/>
    <w:basedOn w:val="Normal"/>
    <w:rsid w:val="00414F57"/>
    <w:pPr>
      <w:spacing w:before="20"/>
      <w:jc w:val="center"/>
    </w:pPr>
    <w:rPr>
      <w:iCs/>
      <w:sz w:val="28"/>
      <w:szCs w:val="20"/>
    </w:rPr>
  </w:style>
  <w:style w:type="paragraph" w:customStyle="1" w:styleId="BlockQuoteinFootnote">
    <w:name w:val="Block Quote in Footnote"/>
    <w:basedOn w:val="FootnoteText"/>
    <w:rsid w:val="00414F57"/>
    <w:pPr>
      <w:tabs>
        <w:tab w:val="clear" w:pos="360"/>
      </w:tabs>
      <w:spacing w:before="20"/>
      <w:ind w:left="360" w:right="360" w:firstLine="360"/>
    </w:pPr>
    <w:rPr>
      <w:sz w:val="22"/>
      <w:szCs w:val="20"/>
    </w:rPr>
  </w:style>
  <w:style w:type="character" w:styleId="PlaceholderText">
    <w:name w:val="Placeholder Text"/>
    <w:basedOn w:val="DefaultParagraphFont"/>
    <w:uiPriority w:val="99"/>
    <w:semiHidden/>
    <w:rsid w:val="00414F57"/>
    <w:rPr>
      <w:color w:val="808080"/>
    </w:rPr>
  </w:style>
  <w:style w:type="paragraph" w:styleId="NormalWeb">
    <w:name w:val="Normal (Web)"/>
    <w:basedOn w:val="Normal"/>
    <w:uiPriority w:val="99"/>
    <w:semiHidden/>
    <w:unhideWhenUsed/>
    <w:rsid w:val="00414F57"/>
    <w:pPr>
      <w:spacing w:after="240"/>
    </w:pPr>
    <w:rPr>
      <w:rFonts w:eastAsiaTheme="minorHAnsi"/>
    </w:rPr>
  </w:style>
  <w:style w:type="character" w:customStyle="1" w:styleId="apple-converted-space">
    <w:name w:val="apple-converted-space"/>
    <w:basedOn w:val="DefaultParagraphFont"/>
    <w:rsid w:val="00414F57"/>
  </w:style>
  <w:style w:type="character" w:customStyle="1" w:styleId="UnresolvedMention1">
    <w:name w:val="Unresolved Mention1"/>
    <w:basedOn w:val="DefaultParagraphFont"/>
    <w:uiPriority w:val="99"/>
    <w:semiHidden/>
    <w:unhideWhenUsed/>
    <w:rsid w:val="00414F57"/>
    <w:rPr>
      <w:color w:val="605E5C"/>
      <w:shd w:val="clear" w:color="auto" w:fill="E1DFDD"/>
    </w:rPr>
  </w:style>
  <w:style w:type="character" w:styleId="FollowedHyperlink">
    <w:name w:val="FollowedHyperlink"/>
    <w:basedOn w:val="DefaultParagraphFont"/>
    <w:uiPriority w:val="99"/>
    <w:semiHidden/>
    <w:unhideWhenUsed/>
    <w:rsid w:val="00414F57"/>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414F57"/>
    <w:pPr>
      <w:spacing w:before="0" w:after="240"/>
      <w:ind w:firstLine="0"/>
      <w:jc w:val="left"/>
    </w:pPr>
    <w:rPr>
      <w:rFonts w:eastAsiaTheme="minorHAnsi" w:cstheme="minorBidi"/>
      <w:b/>
      <w:bCs/>
    </w:rPr>
  </w:style>
  <w:style w:type="character" w:customStyle="1" w:styleId="CommentSubjectChar">
    <w:name w:val="Comment Subject Char"/>
    <w:basedOn w:val="CommentTextChar"/>
    <w:link w:val="CommentSubject"/>
    <w:uiPriority w:val="99"/>
    <w:semiHidden/>
    <w:rsid w:val="00414F57"/>
    <w:rPr>
      <w:rFonts w:ascii="Times New Roman" w:eastAsia="Times New Roman" w:hAnsi="Times New Roman" w:cs="Times New Roman"/>
      <w:b/>
      <w:bCs/>
      <w:sz w:val="20"/>
      <w:szCs w:val="20"/>
    </w:rPr>
  </w:style>
  <w:style w:type="paragraph" w:customStyle="1" w:styleId="Default">
    <w:name w:val="Default"/>
    <w:rsid w:val="00414F57"/>
    <w:pPr>
      <w:autoSpaceDE w:val="0"/>
      <w:autoSpaceDN w:val="0"/>
      <w:adjustRightInd w:val="0"/>
    </w:pPr>
    <w:rPr>
      <w:rFonts w:ascii="Times New Roman" w:hAnsi="Times New Roman" w:cs="Times New Roman"/>
      <w:color w:val="000000"/>
    </w:rPr>
  </w:style>
  <w:style w:type="character" w:customStyle="1" w:styleId="serif">
    <w:name w:val="serif"/>
    <w:basedOn w:val="DefaultParagraphFont"/>
    <w:rsid w:val="00414F57"/>
  </w:style>
  <w:style w:type="numbering" w:customStyle="1" w:styleId="CurrentList1">
    <w:name w:val="Current List1"/>
    <w:uiPriority w:val="99"/>
    <w:rsid w:val="00414F57"/>
    <w:pPr>
      <w:numPr>
        <w:numId w:val="7"/>
      </w:numPr>
    </w:pPr>
  </w:style>
  <w:style w:type="numbering" w:customStyle="1" w:styleId="CurrentList2">
    <w:name w:val="Current List2"/>
    <w:uiPriority w:val="99"/>
    <w:rsid w:val="00414F57"/>
    <w:pPr>
      <w:numPr>
        <w:numId w:val="8"/>
      </w:numPr>
    </w:pPr>
  </w:style>
  <w:style w:type="numbering" w:customStyle="1" w:styleId="CurrentList3">
    <w:name w:val="Current List3"/>
    <w:uiPriority w:val="99"/>
    <w:rsid w:val="00414F57"/>
    <w:pPr>
      <w:numPr>
        <w:numId w:val="9"/>
      </w:numPr>
    </w:pPr>
  </w:style>
  <w:style w:type="numbering" w:customStyle="1" w:styleId="CurrentList4">
    <w:name w:val="Current List4"/>
    <w:uiPriority w:val="99"/>
    <w:rsid w:val="00414F57"/>
    <w:pPr>
      <w:numPr>
        <w:numId w:val="10"/>
      </w:numPr>
    </w:pPr>
  </w:style>
  <w:style w:type="numbering" w:customStyle="1" w:styleId="CurrentList5">
    <w:name w:val="Current List5"/>
    <w:uiPriority w:val="99"/>
    <w:rsid w:val="00414F57"/>
    <w:pPr>
      <w:numPr>
        <w:numId w:val="11"/>
      </w:numPr>
    </w:pPr>
  </w:style>
  <w:style w:type="numbering" w:customStyle="1" w:styleId="CurrentList6">
    <w:name w:val="Current List6"/>
    <w:uiPriority w:val="99"/>
    <w:rsid w:val="00414F57"/>
    <w:pPr>
      <w:numPr>
        <w:numId w:val="12"/>
      </w:numPr>
    </w:pPr>
  </w:style>
  <w:style w:type="paragraph" w:styleId="Bibliography">
    <w:name w:val="Bibliography"/>
    <w:basedOn w:val="Normal"/>
    <w:next w:val="Normal"/>
    <w:uiPriority w:val="70"/>
    <w:rsid w:val="00414F57"/>
    <w:pPr>
      <w:spacing w:before="20"/>
      <w:ind w:left="720" w:hanging="720"/>
      <w:jc w:val="both"/>
    </w:pPr>
    <w:rPr>
      <w:szCs w:val="20"/>
    </w:rPr>
  </w:style>
  <w:style w:type="paragraph" w:styleId="BalloonText">
    <w:name w:val="Balloon Text"/>
    <w:basedOn w:val="Normal"/>
    <w:link w:val="BalloonTextChar"/>
    <w:uiPriority w:val="99"/>
    <w:semiHidden/>
    <w:unhideWhenUsed/>
    <w:rsid w:val="00414F57"/>
    <w:pPr>
      <w:ind w:firstLine="360"/>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F57"/>
    <w:rPr>
      <w:rFonts w:ascii="Segoe UI" w:eastAsia="Times New Roman" w:hAnsi="Segoe UI" w:cs="Segoe UI"/>
      <w:sz w:val="18"/>
      <w:szCs w:val="18"/>
    </w:rPr>
  </w:style>
  <w:style w:type="paragraph" w:styleId="Revision">
    <w:name w:val="Revision"/>
    <w:hidden/>
    <w:uiPriority w:val="99"/>
    <w:semiHidden/>
    <w:rsid w:val="00414F57"/>
    <w:rPr>
      <w:rFonts w:ascii="Times New Roman" w:eastAsia="Times New Roman" w:hAnsi="Times New Roman" w:cs="Times New Roman"/>
      <w:szCs w:val="20"/>
    </w:rPr>
  </w:style>
  <w:style w:type="character" w:customStyle="1" w:styleId="w8qarf">
    <w:name w:val="w8qarf"/>
    <w:basedOn w:val="DefaultParagraphFont"/>
    <w:rsid w:val="00414F57"/>
  </w:style>
  <w:style w:type="character" w:customStyle="1" w:styleId="etvozd">
    <w:name w:val="etvozd"/>
    <w:basedOn w:val="DefaultParagraphFont"/>
    <w:rsid w:val="00414F57"/>
  </w:style>
  <w:style w:type="character" w:customStyle="1" w:styleId="lrzxr">
    <w:name w:val="lrzxr"/>
    <w:basedOn w:val="DefaultParagraphFont"/>
    <w:rsid w:val="00414F57"/>
  </w:style>
  <w:style w:type="paragraph" w:customStyle="1" w:styleId="css-1n0orw4">
    <w:name w:val="css-1n0orw4"/>
    <w:basedOn w:val="Normal"/>
    <w:rsid w:val="00414F57"/>
    <w:pPr>
      <w:spacing w:before="100" w:beforeAutospacing="1" w:after="100" w:afterAutospacing="1"/>
    </w:pPr>
  </w:style>
  <w:style w:type="character" w:styleId="HTMLCite">
    <w:name w:val="HTML Cite"/>
    <w:basedOn w:val="DefaultParagraphFont"/>
    <w:uiPriority w:val="99"/>
    <w:semiHidden/>
    <w:unhideWhenUsed/>
    <w:rsid w:val="00414F57"/>
    <w:rPr>
      <w:i/>
      <w:iCs/>
    </w:rPr>
  </w:style>
  <w:style w:type="character" w:customStyle="1" w:styleId="dyjrff">
    <w:name w:val="dyjrff"/>
    <w:basedOn w:val="DefaultParagraphFont"/>
    <w:rsid w:val="00414F57"/>
  </w:style>
  <w:style w:type="character" w:customStyle="1" w:styleId="cf01">
    <w:name w:val="cf01"/>
    <w:basedOn w:val="DefaultParagraphFont"/>
    <w:rsid w:val="00414F57"/>
    <w:rPr>
      <w:rFonts w:ascii="Segoe UI" w:hAnsi="Segoe UI" w:cs="Segoe UI" w:hint="default"/>
      <w:sz w:val="18"/>
      <w:szCs w:val="18"/>
    </w:rPr>
  </w:style>
  <w:style w:type="character" w:customStyle="1" w:styleId="UnresolvedMention2">
    <w:name w:val="Unresolved Mention2"/>
    <w:basedOn w:val="DefaultParagraphFont"/>
    <w:uiPriority w:val="99"/>
    <w:semiHidden/>
    <w:unhideWhenUsed/>
    <w:rsid w:val="00414F57"/>
    <w:rPr>
      <w:color w:val="605E5C"/>
      <w:shd w:val="clear" w:color="auto" w:fill="E1DFDD"/>
    </w:rPr>
  </w:style>
  <w:style w:type="paragraph" w:styleId="HTMLPreformatted">
    <w:name w:val="HTML Preformatted"/>
    <w:basedOn w:val="Normal"/>
    <w:link w:val="HTMLPreformattedChar"/>
    <w:uiPriority w:val="99"/>
    <w:semiHidden/>
    <w:unhideWhenUsed/>
    <w:rsid w:val="00414F57"/>
    <w:pPr>
      <w:ind w:firstLine="360"/>
      <w:jc w:val="both"/>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14F57"/>
    <w:rPr>
      <w:rFonts w:ascii="Consolas" w:eastAsia="Times New Roman" w:hAnsi="Consolas" w:cs="Consolas"/>
      <w:sz w:val="20"/>
      <w:szCs w:val="20"/>
    </w:rPr>
  </w:style>
  <w:style w:type="table" w:customStyle="1" w:styleId="UNHLRTable">
    <w:name w:val="UNHLR Table"/>
    <w:basedOn w:val="TableNormal"/>
    <w:uiPriority w:val="99"/>
    <w:rsid w:val="00C133C9"/>
    <w:rPr>
      <w:rFonts w:ascii="Alegreya" w:hAnsi="Alegreya"/>
    </w:rPr>
    <w:tblPr/>
  </w:style>
  <w:style w:type="table" w:customStyle="1" w:styleId="UNHLRTable1">
    <w:name w:val="UNHLR Table 1"/>
    <w:basedOn w:val="TableNormal"/>
    <w:uiPriority w:val="99"/>
    <w:rsid w:val="00B35A12"/>
    <w:rPr>
      <w:rFonts w:ascii="Alegreya" w:hAnsi="Alegreya"/>
    </w:rPr>
    <w:tblPr/>
  </w:style>
  <w:style w:type="table" w:customStyle="1" w:styleId="TableGrid1">
    <w:name w:val="Table Grid1"/>
    <w:basedOn w:val="TableNormal"/>
    <w:next w:val="TableGrid"/>
    <w:uiPriority w:val="39"/>
    <w:rsid w:val="0096059F"/>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605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f0">
    <w:name w:val="pf0"/>
    <w:basedOn w:val="Normal"/>
    <w:rsid w:val="0096059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0780">
      <w:bodyDiv w:val="1"/>
      <w:marLeft w:val="0"/>
      <w:marRight w:val="0"/>
      <w:marTop w:val="0"/>
      <w:marBottom w:val="0"/>
      <w:divBdr>
        <w:top w:val="none" w:sz="0" w:space="0" w:color="auto"/>
        <w:left w:val="none" w:sz="0" w:space="0" w:color="auto"/>
        <w:bottom w:val="none" w:sz="0" w:space="0" w:color="auto"/>
        <w:right w:val="none" w:sz="0" w:space="0" w:color="auto"/>
      </w:divBdr>
    </w:div>
    <w:div w:id="39329582">
      <w:bodyDiv w:val="1"/>
      <w:marLeft w:val="0"/>
      <w:marRight w:val="0"/>
      <w:marTop w:val="0"/>
      <w:marBottom w:val="0"/>
      <w:divBdr>
        <w:top w:val="none" w:sz="0" w:space="0" w:color="auto"/>
        <w:left w:val="none" w:sz="0" w:space="0" w:color="auto"/>
        <w:bottom w:val="none" w:sz="0" w:space="0" w:color="auto"/>
        <w:right w:val="none" w:sz="0" w:space="0" w:color="auto"/>
      </w:divBdr>
      <w:divsChild>
        <w:div w:id="1348412875">
          <w:marLeft w:val="0"/>
          <w:marRight w:val="0"/>
          <w:marTop w:val="0"/>
          <w:marBottom w:val="0"/>
          <w:divBdr>
            <w:top w:val="none" w:sz="0" w:space="0" w:color="212121"/>
            <w:left w:val="none" w:sz="0" w:space="0" w:color="212121"/>
            <w:bottom w:val="none" w:sz="0" w:space="0" w:color="212121"/>
            <w:right w:val="none" w:sz="0" w:space="0" w:color="212121"/>
          </w:divBdr>
          <w:divsChild>
            <w:div w:id="383336071">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98258169">
      <w:bodyDiv w:val="1"/>
      <w:marLeft w:val="0"/>
      <w:marRight w:val="0"/>
      <w:marTop w:val="0"/>
      <w:marBottom w:val="0"/>
      <w:divBdr>
        <w:top w:val="none" w:sz="0" w:space="0" w:color="auto"/>
        <w:left w:val="none" w:sz="0" w:space="0" w:color="auto"/>
        <w:bottom w:val="none" w:sz="0" w:space="0" w:color="auto"/>
        <w:right w:val="none" w:sz="0" w:space="0" w:color="auto"/>
      </w:divBdr>
      <w:divsChild>
        <w:div w:id="440147340">
          <w:marLeft w:val="0"/>
          <w:marRight w:val="0"/>
          <w:marTop w:val="0"/>
          <w:marBottom w:val="0"/>
          <w:divBdr>
            <w:top w:val="none" w:sz="0" w:space="0" w:color="212121"/>
            <w:left w:val="none" w:sz="0" w:space="0" w:color="212121"/>
            <w:bottom w:val="none" w:sz="0" w:space="0" w:color="212121"/>
            <w:right w:val="none" w:sz="0" w:space="0" w:color="212121"/>
          </w:divBdr>
          <w:divsChild>
            <w:div w:id="1859156604">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09935072">
      <w:bodyDiv w:val="1"/>
      <w:marLeft w:val="0"/>
      <w:marRight w:val="0"/>
      <w:marTop w:val="0"/>
      <w:marBottom w:val="0"/>
      <w:divBdr>
        <w:top w:val="none" w:sz="0" w:space="0" w:color="auto"/>
        <w:left w:val="none" w:sz="0" w:space="0" w:color="auto"/>
        <w:bottom w:val="none" w:sz="0" w:space="0" w:color="auto"/>
        <w:right w:val="none" w:sz="0" w:space="0" w:color="auto"/>
      </w:divBdr>
      <w:divsChild>
        <w:div w:id="1011100715">
          <w:marLeft w:val="0"/>
          <w:marRight w:val="0"/>
          <w:marTop w:val="0"/>
          <w:marBottom w:val="0"/>
          <w:divBdr>
            <w:top w:val="none" w:sz="0" w:space="0" w:color="212121"/>
            <w:left w:val="none" w:sz="0" w:space="0" w:color="212121"/>
            <w:bottom w:val="none" w:sz="0" w:space="0" w:color="212121"/>
            <w:right w:val="none" w:sz="0" w:space="0" w:color="212121"/>
          </w:divBdr>
          <w:divsChild>
            <w:div w:id="312297065">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51721333">
      <w:bodyDiv w:val="1"/>
      <w:marLeft w:val="0"/>
      <w:marRight w:val="0"/>
      <w:marTop w:val="0"/>
      <w:marBottom w:val="0"/>
      <w:divBdr>
        <w:top w:val="none" w:sz="0" w:space="0" w:color="auto"/>
        <w:left w:val="none" w:sz="0" w:space="0" w:color="auto"/>
        <w:bottom w:val="none" w:sz="0" w:space="0" w:color="auto"/>
        <w:right w:val="none" w:sz="0" w:space="0" w:color="auto"/>
      </w:divBdr>
    </w:div>
    <w:div w:id="152835560">
      <w:bodyDiv w:val="1"/>
      <w:marLeft w:val="0"/>
      <w:marRight w:val="0"/>
      <w:marTop w:val="0"/>
      <w:marBottom w:val="0"/>
      <w:divBdr>
        <w:top w:val="none" w:sz="0" w:space="0" w:color="auto"/>
        <w:left w:val="none" w:sz="0" w:space="0" w:color="auto"/>
        <w:bottom w:val="none" w:sz="0" w:space="0" w:color="auto"/>
        <w:right w:val="none" w:sz="0" w:space="0" w:color="auto"/>
      </w:divBdr>
      <w:divsChild>
        <w:div w:id="568229747">
          <w:marLeft w:val="0"/>
          <w:marRight w:val="0"/>
          <w:marTop w:val="0"/>
          <w:marBottom w:val="0"/>
          <w:divBdr>
            <w:top w:val="none" w:sz="0" w:space="0" w:color="auto"/>
            <w:left w:val="none" w:sz="0" w:space="0" w:color="auto"/>
            <w:bottom w:val="none" w:sz="0" w:space="0" w:color="auto"/>
            <w:right w:val="none" w:sz="0" w:space="0" w:color="auto"/>
          </w:divBdr>
          <w:divsChild>
            <w:div w:id="159664674">
              <w:marLeft w:val="0"/>
              <w:marRight w:val="0"/>
              <w:marTop w:val="0"/>
              <w:marBottom w:val="0"/>
              <w:divBdr>
                <w:top w:val="none" w:sz="0" w:space="0" w:color="auto"/>
                <w:left w:val="none" w:sz="0" w:space="0" w:color="auto"/>
                <w:bottom w:val="none" w:sz="0" w:space="0" w:color="auto"/>
                <w:right w:val="none" w:sz="0" w:space="0" w:color="auto"/>
              </w:divBdr>
              <w:divsChild>
                <w:div w:id="12089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8703">
      <w:bodyDiv w:val="1"/>
      <w:marLeft w:val="0"/>
      <w:marRight w:val="0"/>
      <w:marTop w:val="0"/>
      <w:marBottom w:val="0"/>
      <w:divBdr>
        <w:top w:val="none" w:sz="0" w:space="0" w:color="auto"/>
        <w:left w:val="none" w:sz="0" w:space="0" w:color="auto"/>
        <w:bottom w:val="none" w:sz="0" w:space="0" w:color="auto"/>
        <w:right w:val="none" w:sz="0" w:space="0" w:color="auto"/>
      </w:divBdr>
    </w:div>
    <w:div w:id="220674091">
      <w:bodyDiv w:val="1"/>
      <w:marLeft w:val="0"/>
      <w:marRight w:val="0"/>
      <w:marTop w:val="0"/>
      <w:marBottom w:val="0"/>
      <w:divBdr>
        <w:top w:val="none" w:sz="0" w:space="0" w:color="auto"/>
        <w:left w:val="none" w:sz="0" w:space="0" w:color="auto"/>
        <w:bottom w:val="none" w:sz="0" w:space="0" w:color="auto"/>
        <w:right w:val="none" w:sz="0" w:space="0" w:color="auto"/>
      </w:divBdr>
      <w:divsChild>
        <w:div w:id="1481265415">
          <w:marLeft w:val="0"/>
          <w:marRight w:val="0"/>
          <w:marTop w:val="0"/>
          <w:marBottom w:val="0"/>
          <w:divBdr>
            <w:top w:val="none" w:sz="0" w:space="0" w:color="auto"/>
            <w:left w:val="none" w:sz="0" w:space="0" w:color="auto"/>
            <w:bottom w:val="none" w:sz="0" w:space="0" w:color="auto"/>
            <w:right w:val="none" w:sz="0" w:space="0" w:color="auto"/>
          </w:divBdr>
          <w:divsChild>
            <w:div w:id="1701123726">
              <w:marLeft w:val="0"/>
              <w:marRight w:val="0"/>
              <w:marTop w:val="0"/>
              <w:marBottom w:val="0"/>
              <w:divBdr>
                <w:top w:val="none" w:sz="0" w:space="0" w:color="auto"/>
                <w:left w:val="none" w:sz="0" w:space="0" w:color="auto"/>
                <w:bottom w:val="none" w:sz="0" w:space="0" w:color="auto"/>
                <w:right w:val="none" w:sz="0" w:space="0" w:color="auto"/>
              </w:divBdr>
              <w:divsChild>
                <w:div w:id="2116292431">
                  <w:marLeft w:val="0"/>
                  <w:marRight w:val="0"/>
                  <w:marTop w:val="0"/>
                  <w:marBottom w:val="0"/>
                  <w:divBdr>
                    <w:top w:val="none" w:sz="0" w:space="0" w:color="auto"/>
                    <w:left w:val="none" w:sz="0" w:space="0" w:color="auto"/>
                    <w:bottom w:val="none" w:sz="0" w:space="0" w:color="auto"/>
                    <w:right w:val="none" w:sz="0" w:space="0" w:color="auto"/>
                  </w:divBdr>
                  <w:divsChild>
                    <w:div w:id="16632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537631">
      <w:bodyDiv w:val="1"/>
      <w:marLeft w:val="0"/>
      <w:marRight w:val="0"/>
      <w:marTop w:val="0"/>
      <w:marBottom w:val="0"/>
      <w:divBdr>
        <w:top w:val="none" w:sz="0" w:space="0" w:color="auto"/>
        <w:left w:val="none" w:sz="0" w:space="0" w:color="auto"/>
        <w:bottom w:val="none" w:sz="0" w:space="0" w:color="auto"/>
        <w:right w:val="none" w:sz="0" w:space="0" w:color="auto"/>
      </w:divBdr>
      <w:divsChild>
        <w:div w:id="529300893">
          <w:marLeft w:val="0"/>
          <w:marRight w:val="0"/>
          <w:marTop w:val="0"/>
          <w:marBottom w:val="0"/>
          <w:divBdr>
            <w:top w:val="none" w:sz="0" w:space="0" w:color="212121"/>
            <w:left w:val="none" w:sz="0" w:space="0" w:color="212121"/>
            <w:bottom w:val="none" w:sz="0" w:space="0" w:color="212121"/>
            <w:right w:val="none" w:sz="0" w:space="0" w:color="212121"/>
          </w:divBdr>
          <w:divsChild>
            <w:div w:id="668336472">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289629314">
      <w:bodyDiv w:val="1"/>
      <w:marLeft w:val="0"/>
      <w:marRight w:val="0"/>
      <w:marTop w:val="0"/>
      <w:marBottom w:val="0"/>
      <w:divBdr>
        <w:top w:val="none" w:sz="0" w:space="0" w:color="auto"/>
        <w:left w:val="none" w:sz="0" w:space="0" w:color="auto"/>
        <w:bottom w:val="none" w:sz="0" w:space="0" w:color="auto"/>
        <w:right w:val="none" w:sz="0" w:space="0" w:color="auto"/>
      </w:divBdr>
      <w:divsChild>
        <w:div w:id="2094089244">
          <w:marLeft w:val="0"/>
          <w:marRight w:val="0"/>
          <w:marTop w:val="0"/>
          <w:marBottom w:val="0"/>
          <w:divBdr>
            <w:top w:val="none" w:sz="0" w:space="0" w:color="auto"/>
            <w:left w:val="none" w:sz="0" w:space="0" w:color="auto"/>
            <w:bottom w:val="none" w:sz="0" w:space="0" w:color="auto"/>
            <w:right w:val="none" w:sz="0" w:space="0" w:color="auto"/>
          </w:divBdr>
          <w:divsChild>
            <w:div w:id="2065713601">
              <w:marLeft w:val="0"/>
              <w:marRight w:val="0"/>
              <w:marTop w:val="0"/>
              <w:marBottom w:val="0"/>
              <w:divBdr>
                <w:top w:val="none" w:sz="0" w:space="0" w:color="auto"/>
                <w:left w:val="none" w:sz="0" w:space="0" w:color="auto"/>
                <w:bottom w:val="none" w:sz="0" w:space="0" w:color="auto"/>
                <w:right w:val="none" w:sz="0" w:space="0" w:color="auto"/>
              </w:divBdr>
              <w:divsChild>
                <w:div w:id="10161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41455">
      <w:bodyDiv w:val="1"/>
      <w:marLeft w:val="0"/>
      <w:marRight w:val="0"/>
      <w:marTop w:val="0"/>
      <w:marBottom w:val="0"/>
      <w:divBdr>
        <w:top w:val="none" w:sz="0" w:space="0" w:color="auto"/>
        <w:left w:val="none" w:sz="0" w:space="0" w:color="auto"/>
        <w:bottom w:val="none" w:sz="0" w:space="0" w:color="auto"/>
        <w:right w:val="none" w:sz="0" w:space="0" w:color="auto"/>
      </w:divBdr>
      <w:divsChild>
        <w:div w:id="1292977100">
          <w:marLeft w:val="0"/>
          <w:marRight w:val="0"/>
          <w:marTop w:val="0"/>
          <w:marBottom w:val="0"/>
          <w:divBdr>
            <w:top w:val="none" w:sz="0" w:space="0" w:color="212121"/>
            <w:left w:val="none" w:sz="0" w:space="0" w:color="212121"/>
            <w:bottom w:val="none" w:sz="0" w:space="0" w:color="212121"/>
            <w:right w:val="none" w:sz="0" w:space="0" w:color="212121"/>
          </w:divBdr>
          <w:divsChild>
            <w:div w:id="1064795023">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435754035">
      <w:bodyDiv w:val="1"/>
      <w:marLeft w:val="0"/>
      <w:marRight w:val="0"/>
      <w:marTop w:val="0"/>
      <w:marBottom w:val="0"/>
      <w:divBdr>
        <w:top w:val="none" w:sz="0" w:space="0" w:color="auto"/>
        <w:left w:val="none" w:sz="0" w:space="0" w:color="auto"/>
        <w:bottom w:val="none" w:sz="0" w:space="0" w:color="auto"/>
        <w:right w:val="none" w:sz="0" w:space="0" w:color="auto"/>
      </w:divBdr>
    </w:div>
    <w:div w:id="445731071">
      <w:bodyDiv w:val="1"/>
      <w:marLeft w:val="0"/>
      <w:marRight w:val="0"/>
      <w:marTop w:val="0"/>
      <w:marBottom w:val="0"/>
      <w:divBdr>
        <w:top w:val="none" w:sz="0" w:space="0" w:color="auto"/>
        <w:left w:val="none" w:sz="0" w:space="0" w:color="auto"/>
        <w:bottom w:val="none" w:sz="0" w:space="0" w:color="auto"/>
        <w:right w:val="none" w:sz="0" w:space="0" w:color="auto"/>
      </w:divBdr>
    </w:div>
    <w:div w:id="458302137">
      <w:bodyDiv w:val="1"/>
      <w:marLeft w:val="0"/>
      <w:marRight w:val="0"/>
      <w:marTop w:val="0"/>
      <w:marBottom w:val="0"/>
      <w:divBdr>
        <w:top w:val="none" w:sz="0" w:space="0" w:color="auto"/>
        <w:left w:val="none" w:sz="0" w:space="0" w:color="auto"/>
        <w:bottom w:val="none" w:sz="0" w:space="0" w:color="auto"/>
        <w:right w:val="none" w:sz="0" w:space="0" w:color="auto"/>
      </w:divBdr>
      <w:divsChild>
        <w:div w:id="808016990">
          <w:marLeft w:val="0"/>
          <w:marRight w:val="0"/>
          <w:marTop w:val="0"/>
          <w:marBottom w:val="0"/>
          <w:divBdr>
            <w:top w:val="none" w:sz="0" w:space="0" w:color="212121"/>
            <w:left w:val="none" w:sz="0" w:space="0" w:color="212121"/>
            <w:bottom w:val="none" w:sz="0" w:space="0" w:color="212121"/>
            <w:right w:val="none" w:sz="0" w:space="0" w:color="212121"/>
          </w:divBdr>
          <w:divsChild>
            <w:div w:id="418526416">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492255220">
      <w:bodyDiv w:val="1"/>
      <w:marLeft w:val="0"/>
      <w:marRight w:val="0"/>
      <w:marTop w:val="0"/>
      <w:marBottom w:val="0"/>
      <w:divBdr>
        <w:top w:val="none" w:sz="0" w:space="0" w:color="auto"/>
        <w:left w:val="none" w:sz="0" w:space="0" w:color="auto"/>
        <w:bottom w:val="none" w:sz="0" w:space="0" w:color="auto"/>
        <w:right w:val="none" w:sz="0" w:space="0" w:color="auto"/>
      </w:divBdr>
    </w:div>
    <w:div w:id="511837894">
      <w:bodyDiv w:val="1"/>
      <w:marLeft w:val="0"/>
      <w:marRight w:val="0"/>
      <w:marTop w:val="0"/>
      <w:marBottom w:val="0"/>
      <w:divBdr>
        <w:top w:val="none" w:sz="0" w:space="0" w:color="auto"/>
        <w:left w:val="none" w:sz="0" w:space="0" w:color="auto"/>
        <w:bottom w:val="none" w:sz="0" w:space="0" w:color="auto"/>
        <w:right w:val="none" w:sz="0" w:space="0" w:color="auto"/>
      </w:divBdr>
      <w:divsChild>
        <w:div w:id="112481934">
          <w:marLeft w:val="0"/>
          <w:marRight w:val="0"/>
          <w:marTop w:val="0"/>
          <w:marBottom w:val="0"/>
          <w:divBdr>
            <w:top w:val="none" w:sz="0" w:space="0" w:color="auto"/>
            <w:left w:val="none" w:sz="0" w:space="0" w:color="auto"/>
            <w:bottom w:val="none" w:sz="0" w:space="0" w:color="auto"/>
            <w:right w:val="none" w:sz="0" w:space="0" w:color="auto"/>
          </w:divBdr>
          <w:divsChild>
            <w:div w:id="941228462">
              <w:marLeft w:val="0"/>
              <w:marRight w:val="0"/>
              <w:marTop w:val="0"/>
              <w:marBottom w:val="0"/>
              <w:divBdr>
                <w:top w:val="none" w:sz="0" w:space="0" w:color="auto"/>
                <w:left w:val="none" w:sz="0" w:space="0" w:color="auto"/>
                <w:bottom w:val="none" w:sz="0" w:space="0" w:color="auto"/>
                <w:right w:val="none" w:sz="0" w:space="0" w:color="auto"/>
              </w:divBdr>
              <w:divsChild>
                <w:div w:id="17456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07405">
      <w:bodyDiv w:val="1"/>
      <w:marLeft w:val="0"/>
      <w:marRight w:val="0"/>
      <w:marTop w:val="0"/>
      <w:marBottom w:val="0"/>
      <w:divBdr>
        <w:top w:val="none" w:sz="0" w:space="0" w:color="auto"/>
        <w:left w:val="none" w:sz="0" w:space="0" w:color="auto"/>
        <w:bottom w:val="none" w:sz="0" w:space="0" w:color="auto"/>
        <w:right w:val="none" w:sz="0" w:space="0" w:color="auto"/>
      </w:divBdr>
    </w:div>
    <w:div w:id="559442967">
      <w:bodyDiv w:val="1"/>
      <w:marLeft w:val="0"/>
      <w:marRight w:val="0"/>
      <w:marTop w:val="0"/>
      <w:marBottom w:val="0"/>
      <w:divBdr>
        <w:top w:val="none" w:sz="0" w:space="0" w:color="auto"/>
        <w:left w:val="none" w:sz="0" w:space="0" w:color="auto"/>
        <w:bottom w:val="none" w:sz="0" w:space="0" w:color="auto"/>
        <w:right w:val="none" w:sz="0" w:space="0" w:color="auto"/>
      </w:divBdr>
    </w:div>
    <w:div w:id="567768014">
      <w:bodyDiv w:val="1"/>
      <w:marLeft w:val="0"/>
      <w:marRight w:val="0"/>
      <w:marTop w:val="0"/>
      <w:marBottom w:val="0"/>
      <w:divBdr>
        <w:top w:val="none" w:sz="0" w:space="0" w:color="auto"/>
        <w:left w:val="none" w:sz="0" w:space="0" w:color="auto"/>
        <w:bottom w:val="none" w:sz="0" w:space="0" w:color="auto"/>
        <w:right w:val="none" w:sz="0" w:space="0" w:color="auto"/>
      </w:divBdr>
    </w:div>
    <w:div w:id="718625796">
      <w:bodyDiv w:val="1"/>
      <w:marLeft w:val="0"/>
      <w:marRight w:val="0"/>
      <w:marTop w:val="0"/>
      <w:marBottom w:val="0"/>
      <w:divBdr>
        <w:top w:val="none" w:sz="0" w:space="0" w:color="auto"/>
        <w:left w:val="none" w:sz="0" w:space="0" w:color="auto"/>
        <w:bottom w:val="none" w:sz="0" w:space="0" w:color="auto"/>
        <w:right w:val="none" w:sz="0" w:space="0" w:color="auto"/>
      </w:divBdr>
      <w:divsChild>
        <w:div w:id="653030112">
          <w:marLeft w:val="0"/>
          <w:marRight w:val="0"/>
          <w:marTop w:val="0"/>
          <w:marBottom w:val="0"/>
          <w:divBdr>
            <w:top w:val="none" w:sz="0" w:space="0" w:color="212121"/>
            <w:left w:val="none" w:sz="0" w:space="0" w:color="212121"/>
            <w:bottom w:val="none" w:sz="0" w:space="0" w:color="212121"/>
            <w:right w:val="none" w:sz="0" w:space="0" w:color="212121"/>
          </w:divBdr>
          <w:divsChild>
            <w:div w:id="1825202394">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023746063">
      <w:bodyDiv w:val="1"/>
      <w:marLeft w:val="0"/>
      <w:marRight w:val="0"/>
      <w:marTop w:val="0"/>
      <w:marBottom w:val="0"/>
      <w:divBdr>
        <w:top w:val="none" w:sz="0" w:space="0" w:color="auto"/>
        <w:left w:val="none" w:sz="0" w:space="0" w:color="auto"/>
        <w:bottom w:val="none" w:sz="0" w:space="0" w:color="auto"/>
        <w:right w:val="none" w:sz="0" w:space="0" w:color="auto"/>
      </w:divBdr>
      <w:divsChild>
        <w:div w:id="922758806">
          <w:marLeft w:val="0"/>
          <w:marRight w:val="0"/>
          <w:marTop w:val="0"/>
          <w:marBottom w:val="0"/>
          <w:divBdr>
            <w:top w:val="none" w:sz="0" w:space="0" w:color="212121"/>
            <w:left w:val="none" w:sz="0" w:space="0" w:color="212121"/>
            <w:bottom w:val="none" w:sz="0" w:space="0" w:color="212121"/>
            <w:right w:val="none" w:sz="0" w:space="0" w:color="212121"/>
          </w:divBdr>
          <w:divsChild>
            <w:div w:id="33620970">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058044925">
      <w:bodyDiv w:val="1"/>
      <w:marLeft w:val="0"/>
      <w:marRight w:val="0"/>
      <w:marTop w:val="0"/>
      <w:marBottom w:val="0"/>
      <w:divBdr>
        <w:top w:val="none" w:sz="0" w:space="0" w:color="auto"/>
        <w:left w:val="none" w:sz="0" w:space="0" w:color="auto"/>
        <w:bottom w:val="none" w:sz="0" w:space="0" w:color="auto"/>
        <w:right w:val="none" w:sz="0" w:space="0" w:color="auto"/>
      </w:divBdr>
    </w:div>
    <w:div w:id="1137334239">
      <w:bodyDiv w:val="1"/>
      <w:marLeft w:val="0"/>
      <w:marRight w:val="0"/>
      <w:marTop w:val="0"/>
      <w:marBottom w:val="0"/>
      <w:divBdr>
        <w:top w:val="none" w:sz="0" w:space="0" w:color="auto"/>
        <w:left w:val="none" w:sz="0" w:space="0" w:color="auto"/>
        <w:bottom w:val="none" w:sz="0" w:space="0" w:color="auto"/>
        <w:right w:val="none" w:sz="0" w:space="0" w:color="auto"/>
      </w:divBdr>
      <w:divsChild>
        <w:div w:id="1235895172">
          <w:marLeft w:val="0"/>
          <w:marRight w:val="0"/>
          <w:marTop w:val="390"/>
          <w:marBottom w:val="0"/>
          <w:divBdr>
            <w:top w:val="none" w:sz="0" w:space="0" w:color="auto"/>
            <w:left w:val="none" w:sz="0" w:space="0" w:color="auto"/>
            <w:bottom w:val="none" w:sz="0" w:space="0" w:color="auto"/>
            <w:right w:val="none" w:sz="0" w:space="0" w:color="auto"/>
          </w:divBdr>
          <w:divsChild>
            <w:div w:id="7291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2161">
      <w:bodyDiv w:val="1"/>
      <w:marLeft w:val="0"/>
      <w:marRight w:val="0"/>
      <w:marTop w:val="0"/>
      <w:marBottom w:val="0"/>
      <w:divBdr>
        <w:top w:val="none" w:sz="0" w:space="0" w:color="auto"/>
        <w:left w:val="none" w:sz="0" w:space="0" w:color="auto"/>
        <w:bottom w:val="none" w:sz="0" w:space="0" w:color="auto"/>
        <w:right w:val="none" w:sz="0" w:space="0" w:color="auto"/>
      </w:divBdr>
      <w:divsChild>
        <w:div w:id="200214407">
          <w:marLeft w:val="0"/>
          <w:marRight w:val="0"/>
          <w:marTop w:val="0"/>
          <w:marBottom w:val="0"/>
          <w:divBdr>
            <w:top w:val="none" w:sz="0" w:space="0" w:color="212121"/>
            <w:left w:val="none" w:sz="0" w:space="0" w:color="212121"/>
            <w:bottom w:val="none" w:sz="0" w:space="0" w:color="212121"/>
            <w:right w:val="none" w:sz="0" w:space="0" w:color="212121"/>
          </w:divBdr>
          <w:divsChild>
            <w:div w:id="1075124269">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261837104">
      <w:bodyDiv w:val="1"/>
      <w:marLeft w:val="0"/>
      <w:marRight w:val="0"/>
      <w:marTop w:val="0"/>
      <w:marBottom w:val="0"/>
      <w:divBdr>
        <w:top w:val="none" w:sz="0" w:space="0" w:color="auto"/>
        <w:left w:val="none" w:sz="0" w:space="0" w:color="auto"/>
        <w:bottom w:val="none" w:sz="0" w:space="0" w:color="auto"/>
        <w:right w:val="none" w:sz="0" w:space="0" w:color="auto"/>
      </w:divBdr>
      <w:divsChild>
        <w:div w:id="1703162495">
          <w:marLeft w:val="0"/>
          <w:marRight w:val="0"/>
          <w:marTop w:val="0"/>
          <w:marBottom w:val="0"/>
          <w:divBdr>
            <w:top w:val="none" w:sz="0" w:space="0" w:color="212121"/>
            <w:left w:val="none" w:sz="0" w:space="0" w:color="212121"/>
            <w:bottom w:val="none" w:sz="0" w:space="0" w:color="212121"/>
            <w:right w:val="none" w:sz="0" w:space="0" w:color="212121"/>
          </w:divBdr>
          <w:divsChild>
            <w:div w:id="901016876">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295941474">
      <w:bodyDiv w:val="1"/>
      <w:marLeft w:val="0"/>
      <w:marRight w:val="0"/>
      <w:marTop w:val="0"/>
      <w:marBottom w:val="0"/>
      <w:divBdr>
        <w:top w:val="none" w:sz="0" w:space="0" w:color="auto"/>
        <w:left w:val="none" w:sz="0" w:space="0" w:color="auto"/>
        <w:bottom w:val="none" w:sz="0" w:space="0" w:color="auto"/>
        <w:right w:val="none" w:sz="0" w:space="0" w:color="auto"/>
      </w:divBdr>
      <w:divsChild>
        <w:div w:id="571890503">
          <w:marLeft w:val="0"/>
          <w:marRight w:val="0"/>
          <w:marTop w:val="0"/>
          <w:marBottom w:val="0"/>
          <w:divBdr>
            <w:top w:val="none" w:sz="0" w:space="0" w:color="212121"/>
            <w:left w:val="none" w:sz="0" w:space="0" w:color="212121"/>
            <w:bottom w:val="none" w:sz="0" w:space="0" w:color="212121"/>
            <w:right w:val="none" w:sz="0" w:space="0" w:color="212121"/>
          </w:divBdr>
          <w:divsChild>
            <w:div w:id="647325407">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345593807">
      <w:bodyDiv w:val="1"/>
      <w:marLeft w:val="0"/>
      <w:marRight w:val="0"/>
      <w:marTop w:val="0"/>
      <w:marBottom w:val="0"/>
      <w:divBdr>
        <w:top w:val="none" w:sz="0" w:space="0" w:color="auto"/>
        <w:left w:val="none" w:sz="0" w:space="0" w:color="auto"/>
        <w:bottom w:val="none" w:sz="0" w:space="0" w:color="auto"/>
        <w:right w:val="none" w:sz="0" w:space="0" w:color="auto"/>
      </w:divBdr>
    </w:div>
    <w:div w:id="1358502637">
      <w:bodyDiv w:val="1"/>
      <w:marLeft w:val="0"/>
      <w:marRight w:val="0"/>
      <w:marTop w:val="0"/>
      <w:marBottom w:val="0"/>
      <w:divBdr>
        <w:top w:val="none" w:sz="0" w:space="0" w:color="auto"/>
        <w:left w:val="none" w:sz="0" w:space="0" w:color="auto"/>
        <w:bottom w:val="none" w:sz="0" w:space="0" w:color="auto"/>
        <w:right w:val="none" w:sz="0" w:space="0" w:color="auto"/>
      </w:divBdr>
      <w:divsChild>
        <w:div w:id="607543004">
          <w:marLeft w:val="0"/>
          <w:marRight w:val="0"/>
          <w:marTop w:val="0"/>
          <w:marBottom w:val="0"/>
          <w:divBdr>
            <w:top w:val="none" w:sz="0" w:space="0" w:color="auto"/>
            <w:left w:val="none" w:sz="0" w:space="0" w:color="auto"/>
            <w:bottom w:val="none" w:sz="0" w:space="0" w:color="auto"/>
            <w:right w:val="none" w:sz="0" w:space="0" w:color="auto"/>
          </w:divBdr>
          <w:divsChild>
            <w:div w:id="1441411053">
              <w:marLeft w:val="0"/>
              <w:marRight w:val="0"/>
              <w:marTop w:val="0"/>
              <w:marBottom w:val="0"/>
              <w:divBdr>
                <w:top w:val="none" w:sz="0" w:space="0" w:color="auto"/>
                <w:left w:val="none" w:sz="0" w:space="0" w:color="auto"/>
                <w:bottom w:val="none" w:sz="0" w:space="0" w:color="auto"/>
                <w:right w:val="none" w:sz="0" w:space="0" w:color="auto"/>
              </w:divBdr>
              <w:divsChild>
                <w:div w:id="8467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158506">
      <w:bodyDiv w:val="1"/>
      <w:marLeft w:val="0"/>
      <w:marRight w:val="0"/>
      <w:marTop w:val="0"/>
      <w:marBottom w:val="0"/>
      <w:divBdr>
        <w:top w:val="none" w:sz="0" w:space="0" w:color="auto"/>
        <w:left w:val="none" w:sz="0" w:space="0" w:color="auto"/>
        <w:bottom w:val="none" w:sz="0" w:space="0" w:color="auto"/>
        <w:right w:val="none" w:sz="0" w:space="0" w:color="auto"/>
      </w:divBdr>
      <w:divsChild>
        <w:div w:id="836925510">
          <w:marLeft w:val="0"/>
          <w:marRight w:val="0"/>
          <w:marTop w:val="0"/>
          <w:marBottom w:val="0"/>
          <w:divBdr>
            <w:top w:val="none" w:sz="0" w:space="0" w:color="212121"/>
            <w:left w:val="none" w:sz="0" w:space="0" w:color="212121"/>
            <w:bottom w:val="none" w:sz="0" w:space="0" w:color="212121"/>
            <w:right w:val="none" w:sz="0" w:space="0" w:color="212121"/>
          </w:divBdr>
          <w:divsChild>
            <w:div w:id="987319639">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428237222">
      <w:bodyDiv w:val="1"/>
      <w:marLeft w:val="0"/>
      <w:marRight w:val="0"/>
      <w:marTop w:val="0"/>
      <w:marBottom w:val="0"/>
      <w:divBdr>
        <w:top w:val="none" w:sz="0" w:space="0" w:color="auto"/>
        <w:left w:val="none" w:sz="0" w:space="0" w:color="auto"/>
        <w:bottom w:val="none" w:sz="0" w:space="0" w:color="auto"/>
        <w:right w:val="none" w:sz="0" w:space="0" w:color="auto"/>
      </w:divBdr>
    </w:div>
    <w:div w:id="1464617031">
      <w:bodyDiv w:val="1"/>
      <w:marLeft w:val="0"/>
      <w:marRight w:val="0"/>
      <w:marTop w:val="0"/>
      <w:marBottom w:val="0"/>
      <w:divBdr>
        <w:top w:val="none" w:sz="0" w:space="0" w:color="auto"/>
        <w:left w:val="none" w:sz="0" w:space="0" w:color="auto"/>
        <w:bottom w:val="none" w:sz="0" w:space="0" w:color="auto"/>
        <w:right w:val="none" w:sz="0" w:space="0" w:color="auto"/>
      </w:divBdr>
      <w:divsChild>
        <w:div w:id="702559525">
          <w:marLeft w:val="0"/>
          <w:marRight w:val="0"/>
          <w:marTop w:val="0"/>
          <w:marBottom w:val="0"/>
          <w:divBdr>
            <w:top w:val="none" w:sz="0" w:space="0" w:color="212121"/>
            <w:left w:val="none" w:sz="0" w:space="0" w:color="212121"/>
            <w:bottom w:val="none" w:sz="0" w:space="0" w:color="212121"/>
            <w:right w:val="none" w:sz="0" w:space="0" w:color="212121"/>
          </w:divBdr>
          <w:divsChild>
            <w:div w:id="918948602">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634795735">
      <w:bodyDiv w:val="1"/>
      <w:marLeft w:val="0"/>
      <w:marRight w:val="0"/>
      <w:marTop w:val="0"/>
      <w:marBottom w:val="0"/>
      <w:divBdr>
        <w:top w:val="none" w:sz="0" w:space="0" w:color="auto"/>
        <w:left w:val="none" w:sz="0" w:space="0" w:color="auto"/>
        <w:bottom w:val="none" w:sz="0" w:space="0" w:color="auto"/>
        <w:right w:val="none" w:sz="0" w:space="0" w:color="auto"/>
      </w:divBdr>
      <w:divsChild>
        <w:div w:id="865140815">
          <w:marLeft w:val="0"/>
          <w:marRight w:val="0"/>
          <w:marTop w:val="0"/>
          <w:marBottom w:val="0"/>
          <w:divBdr>
            <w:top w:val="none" w:sz="0" w:space="0" w:color="212121"/>
            <w:left w:val="none" w:sz="0" w:space="0" w:color="212121"/>
            <w:bottom w:val="none" w:sz="0" w:space="0" w:color="212121"/>
            <w:right w:val="none" w:sz="0" w:space="0" w:color="212121"/>
          </w:divBdr>
          <w:divsChild>
            <w:div w:id="624312439">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756316425">
      <w:bodyDiv w:val="1"/>
      <w:marLeft w:val="0"/>
      <w:marRight w:val="0"/>
      <w:marTop w:val="0"/>
      <w:marBottom w:val="0"/>
      <w:divBdr>
        <w:top w:val="none" w:sz="0" w:space="0" w:color="auto"/>
        <w:left w:val="none" w:sz="0" w:space="0" w:color="auto"/>
        <w:bottom w:val="none" w:sz="0" w:space="0" w:color="auto"/>
        <w:right w:val="none" w:sz="0" w:space="0" w:color="auto"/>
      </w:divBdr>
    </w:div>
    <w:div w:id="1769036922">
      <w:bodyDiv w:val="1"/>
      <w:marLeft w:val="0"/>
      <w:marRight w:val="0"/>
      <w:marTop w:val="0"/>
      <w:marBottom w:val="0"/>
      <w:divBdr>
        <w:top w:val="none" w:sz="0" w:space="0" w:color="auto"/>
        <w:left w:val="none" w:sz="0" w:space="0" w:color="auto"/>
        <w:bottom w:val="none" w:sz="0" w:space="0" w:color="auto"/>
        <w:right w:val="none" w:sz="0" w:space="0" w:color="auto"/>
      </w:divBdr>
      <w:divsChild>
        <w:div w:id="1350522745">
          <w:marLeft w:val="0"/>
          <w:marRight w:val="0"/>
          <w:marTop w:val="0"/>
          <w:marBottom w:val="0"/>
          <w:divBdr>
            <w:top w:val="none" w:sz="0" w:space="0" w:color="212121"/>
            <w:left w:val="none" w:sz="0" w:space="0" w:color="212121"/>
            <w:bottom w:val="none" w:sz="0" w:space="0" w:color="212121"/>
            <w:right w:val="none" w:sz="0" w:space="0" w:color="212121"/>
          </w:divBdr>
          <w:divsChild>
            <w:div w:id="1428431012">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873808398">
      <w:bodyDiv w:val="1"/>
      <w:marLeft w:val="0"/>
      <w:marRight w:val="0"/>
      <w:marTop w:val="0"/>
      <w:marBottom w:val="0"/>
      <w:divBdr>
        <w:top w:val="none" w:sz="0" w:space="0" w:color="auto"/>
        <w:left w:val="none" w:sz="0" w:space="0" w:color="auto"/>
        <w:bottom w:val="none" w:sz="0" w:space="0" w:color="auto"/>
        <w:right w:val="none" w:sz="0" w:space="0" w:color="auto"/>
      </w:divBdr>
    </w:div>
    <w:div w:id="1889802152">
      <w:bodyDiv w:val="1"/>
      <w:marLeft w:val="0"/>
      <w:marRight w:val="0"/>
      <w:marTop w:val="0"/>
      <w:marBottom w:val="0"/>
      <w:divBdr>
        <w:top w:val="none" w:sz="0" w:space="0" w:color="auto"/>
        <w:left w:val="none" w:sz="0" w:space="0" w:color="auto"/>
        <w:bottom w:val="none" w:sz="0" w:space="0" w:color="auto"/>
        <w:right w:val="none" w:sz="0" w:space="0" w:color="auto"/>
      </w:divBdr>
      <w:divsChild>
        <w:div w:id="1120223943">
          <w:marLeft w:val="0"/>
          <w:marRight w:val="0"/>
          <w:marTop w:val="0"/>
          <w:marBottom w:val="0"/>
          <w:divBdr>
            <w:top w:val="none" w:sz="0" w:space="0" w:color="auto"/>
            <w:left w:val="none" w:sz="0" w:space="0" w:color="auto"/>
            <w:bottom w:val="none" w:sz="0" w:space="0" w:color="auto"/>
            <w:right w:val="none" w:sz="0" w:space="0" w:color="auto"/>
          </w:divBdr>
          <w:divsChild>
            <w:div w:id="665016948">
              <w:marLeft w:val="0"/>
              <w:marRight w:val="0"/>
              <w:marTop w:val="0"/>
              <w:marBottom w:val="0"/>
              <w:divBdr>
                <w:top w:val="none" w:sz="0" w:space="0" w:color="auto"/>
                <w:left w:val="none" w:sz="0" w:space="0" w:color="auto"/>
                <w:bottom w:val="none" w:sz="0" w:space="0" w:color="auto"/>
                <w:right w:val="none" w:sz="0" w:space="0" w:color="auto"/>
              </w:divBdr>
              <w:divsChild>
                <w:div w:id="155417563">
                  <w:marLeft w:val="0"/>
                  <w:marRight w:val="0"/>
                  <w:marTop w:val="0"/>
                  <w:marBottom w:val="0"/>
                  <w:divBdr>
                    <w:top w:val="none" w:sz="0" w:space="0" w:color="auto"/>
                    <w:left w:val="none" w:sz="0" w:space="0" w:color="auto"/>
                    <w:bottom w:val="none" w:sz="0" w:space="0" w:color="auto"/>
                    <w:right w:val="none" w:sz="0" w:space="0" w:color="auto"/>
                  </w:divBdr>
                  <w:divsChild>
                    <w:div w:id="18006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6726">
      <w:bodyDiv w:val="1"/>
      <w:marLeft w:val="0"/>
      <w:marRight w:val="0"/>
      <w:marTop w:val="0"/>
      <w:marBottom w:val="0"/>
      <w:divBdr>
        <w:top w:val="none" w:sz="0" w:space="0" w:color="auto"/>
        <w:left w:val="none" w:sz="0" w:space="0" w:color="auto"/>
        <w:bottom w:val="none" w:sz="0" w:space="0" w:color="auto"/>
        <w:right w:val="none" w:sz="0" w:space="0" w:color="auto"/>
      </w:divBdr>
    </w:div>
    <w:div w:id="2029525273">
      <w:bodyDiv w:val="1"/>
      <w:marLeft w:val="0"/>
      <w:marRight w:val="0"/>
      <w:marTop w:val="0"/>
      <w:marBottom w:val="0"/>
      <w:divBdr>
        <w:top w:val="none" w:sz="0" w:space="0" w:color="auto"/>
        <w:left w:val="none" w:sz="0" w:space="0" w:color="auto"/>
        <w:bottom w:val="none" w:sz="0" w:space="0" w:color="auto"/>
        <w:right w:val="none" w:sz="0" w:space="0" w:color="auto"/>
      </w:divBdr>
      <w:divsChild>
        <w:div w:id="17436523">
          <w:marLeft w:val="0"/>
          <w:marRight w:val="0"/>
          <w:marTop w:val="0"/>
          <w:marBottom w:val="0"/>
          <w:divBdr>
            <w:top w:val="none" w:sz="0" w:space="0" w:color="212121"/>
            <w:left w:val="none" w:sz="0" w:space="0" w:color="212121"/>
            <w:bottom w:val="none" w:sz="0" w:space="0" w:color="212121"/>
            <w:right w:val="none" w:sz="0" w:space="0" w:color="212121"/>
          </w:divBdr>
          <w:divsChild>
            <w:div w:id="1459256275">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2076656354">
      <w:bodyDiv w:val="1"/>
      <w:marLeft w:val="0"/>
      <w:marRight w:val="0"/>
      <w:marTop w:val="0"/>
      <w:marBottom w:val="0"/>
      <w:divBdr>
        <w:top w:val="none" w:sz="0" w:space="0" w:color="auto"/>
        <w:left w:val="none" w:sz="0" w:space="0" w:color="auto"/>
        <w:bottom w:val="none" w:sz="0" w:space="0" w:color="auto"/>
        <w:right w:val="none" w:sz="0" w:space="0" w:color="auto"/>
      </w:divBdr>
      <w:divsChild>
        <w:div w:id="1316715425">
          <w:marLeft w:val="0"/>
          <w:marRight w:val="0"/>
          <w:marTop w:val="0"/>
          <w:marBottom w:val="0"/>
          <w:divBdr>
            <w:top w:val="none" w:sz="0" w:space="0" w:color="212121"/>
            <w:left w:val="none" w:sz="0" w:space="0" w:color="212121"/>
            <w:bottom w:val="none" w:sz="0" w:space="0" w:color="212121"/>
            <w:right w:val="none" w:sz="0" w:space="0" w:color="212121"/>
          </w:divBdr>
          <w:divsChild>
            <w:div w:id="125125328">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2094744654">
      <w:bodyDiv w:val="1"/>
      <w:marLeft w:val="0"/>
      <w:marRight w:val="0"/>
      <w:marTop w:val="0"/>
      <w:marBottom w:val="0"/>
      <w:divBdr>
        <w:top w:val="none" w:sz="0" w:space="0" w:color="auto"/>
        <w:left w:val="none" w:sz="0" w:space="0" w:color="auto"/>
        <w:bottom w:val="none" w:sz="0" w:space="0" w:color="auto"/>
        <w:right w:val="none" w:sz="0" w:space="0" w:color="auto"/>
      </w:divBdr>
      <w:divsChild>
        <w:div w:id="206257576">
          <w:marLeft w:val="480"/>
          <w:marRight w:val="0"/>
          <w:marTop w:val="0"/>
          <w:marBottom w:val="0"/>
          <w:divBdr>
            <w:top w:val="none" w:sz="0" w:space="0" w:color="auto"/>
            <w:left w:val="none" w:sz="0" w:space="0" w:color="auto"/>
            <w:bottom w:val="none" w:sz="0" w:space="0" w:color="auto"/>
            <w:right w:val="none" w:sz="0" w:space="0" w:color="auto"/>
          </w:divBdr>
          <w:divsChild>
            <w:div w:id="14266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vhdshf2oms2wcnsvk7sdv3so.blob.core.windows.net/thearp-media/documents/FL_2022-CA-666_9-2-23_143641.pdf" TargetMode="External"/><Relationship Id="rId1" Type="http://schemas.openxmlformats.org/officeDocument/2006/relationships/hyperlink" Target="https://www.brennancenter.org/sites/default/files/2022-04/Agee%20v.%20Benson%20%5BFirst%20Amended%20Complaint%5D_0.pd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cervas@cmu.edu" TargetMode="Externa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www.politico.com/news/2022/06/02/florida-redistricting-map-court-decision-00036740)" TargetMode="External"/><Relationship Id="rId2" Type="http://schemas.openxmlformats.org/officeDocument/2006/relationships/hyperlink" Target="https://www.13abc.com/2022/03/18/ohio-supreme-court-makes-final-judgement-congressional-map-challenges/" TargetMode="External"/><Relationship Id="rId1" Type="http://schemas.openxmlformats.org/officeDocument/2006/relationships/hyperlink" Target="https://www.wizmnews.com/2022/03/03/evers-statement-on-wisconsin-supreme-court-decision-to-accept-governors-redistricting-maps/" TargetMode="External"/><Relationship Id="rId4" Type="http://schemas.openxmlformats.org/officeDocument/2006/relationships/hyperlink" Target="https://www.brennancenter.org/our-work/analysis-opinion/how-voting-districts-could-change-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F1BB7-0F12-4E4E-B2EF-9C0C15352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46</Pages>
  <Words>9427</Words>
  <Characters>53736</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Jonathan Cervas</cp:lastModifiedBy>
  <cp:revision>73</cp:revision>
  <cp:lastPrinted>2023-08-23T04:40:00Z</cp:lastPrinted>
  <dcterms:created xsi:type="dcterms:W3CDTF">2023-10-21T03:15:00Z</dcterms:created>
  <dcterms:modified xsi:type="dcterms:W3CDTF">2023-10-30T15:23:00Z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id="R1gET3rG"/&gt;&lt;style id="http://www.zotero.org/styles/bluebook-inline" hasBibliography="0" bibliographyStyleHasBeenSet="0"/&gt;&lt;prefs&gt;&lt;pref name="fieldType" value="Field"/&gt;&lt;/prefs&gt;&lt;/data&gt;</vt:lpwstr>
  </property>
</Properties>
</file>