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F6C1" w14:textId="77777777" w:rsidR="00665945" w:rsidRDefault="00665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leftFromText="180" w:rightFromText="180" w:vertAnchor="text" w:tblpX="327" w:tblpY="1"/>
        <w:tblW w:w="8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9"/>
        <w:gridCol w:w="2318"/>
        <w:gridCol w:w="5058"/>
      </w:tblGrid>
      <w:tr w:rsidR="00665945" w14:paraId="5C9DE04B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15D1FE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Employment</w:t>
            </w:r>
          </w:p>
        </w:tc>
      </w:tr>
      <w:tr w:rsidR="00665945" w14:paraId="596866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FB2955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2020-Present</w:t>
            </w:r>
          </w:p>
        </w:tc>
        <w:tc>
          <w:tcPr>
            <w:tcW w:w="7376" w:type="dxa"/>
            <w:gridSpan w:val="2"/>
          </w:tcPr>
          <w:p w14:paraId="7118A46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Carnegie Mellon University</w:t>
            </w:r>
          </w:p>
        </w:tc>
      </w:tr>
      <w:tr w:rsidR="00665945" w14:paraId="4BA45C7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43510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40D182AC" w14:textId="77777777" w:rsidR="00CF52CF" w:rsidRDefault="00CF52CF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Assistant Teaching Professor, AY’24</w:t>
            </w:r>
          </w:p>
          <w:p w14:paraId="5288229A" w14:textId="62C52962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Post-Doctoral Fellow – cervas@cmu.edu</w:t>
            </w:r>
          </w:p>
        </w:tc>
      </w:tr>
      <w:tr w:rsidR="00665945" w14:paraId="4D69229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B7C17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2021-Present</w:t>
            </w:r>
          </w:p>
        </w:tc>
        <w:tc>
          <w:tcPr>
            <w:tcW w:w="7376" w:type="dxa"/>
            <w:gridSpan w:val="2"/>
          </w:tcPr>
          <w:p w14:paraId="62B1788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Pennsylvania Reapportionment Committee</w:t>
            </w:r>
          </w:p>
        </w:tc>
      </w:tr>
      <w:tr w:rsidR="00665945" w14:paraId="3649D5B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55FDA8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94E922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16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Redistricting consultant to the commission – jonathan.cervas@redistricting.state.pa.us</w:t>
            </w:r>
          </w:p>
        </w:tc>
      </w:tr>
      <w:tr w:rsidR="00665945" w14:paraId="755C84F0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9985E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  <w:r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  <w:t>s</w:t>
            </w:r>
          </w:p>
        </w:tc>
      </w:tr>
      <w:tr w:rsidR="00665945" w14:paraId="2FEC29F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7964ED2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EDUCATION</w:t>
            </w:r>
          </w:p>
        </w:tc>
      </w:tr>
      <w:tr w:rsidR="00665945" w14:paraId="6594A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12FFB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7DE8C32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California, Irvine</w:t>
            </w:r>
          </w:p>
        </w:tc>
      </w:tr>
      <w:tr w:rsidR="00665945" w14:paraId="6347104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22BDF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9DF42D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Ph.D.,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August 2020</w:t>
            </w:r>
          </w:p>
          <w:p w14:paraId="6514FBB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 Committee: Bernard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Grofman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(Chair), Michael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Tesler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, Carole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Uhlaner</w:t>
            </w:r>
            <w:proofErr w:type="spellEnd"/>
          </w:p>
          <w:p w14:paraId="710976BE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Dissertation: “A Quantitative Assessment of the U.S. Electoral College, 1790-2020”</w:t>
            </w:r>
          </w:p>
          <w:p w14:paraId="131D3A0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Fields: American Politics, Political Methodology, Comparative Politics</w:t>
            </w:r>
          </w:p>
        </w:tc>
      </w:tr>
      <w:tr w:rsidR="00665945" w14:paraId="67E5115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4769E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6B77A8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M.A.,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, December 2018 </w:t>
            </w:r>
          </w:p>
        </w:tc>
      </w:tr>
      <w:tr w:rsidR="00665945" w14:paraId="01768B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9D7378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307B339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Nevada, Las Vegas</w:t>
            </w:r>
          </w:p>
        </w:tc>
      </w:tr>
      <w:tr w:rsidR="00665945" w14:paraId="398A5F2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CB27A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BBDC06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B.A.,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2007</w:t>
            </w:r>
          </w:p>
        </w:tc>
      </w:tr>
      <w:tr w:rsidR="00665945" w14:paraId="7E1D37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C71E04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B677C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Additional Training</w:t>
            </w:r>
          </w:p>
        </w:tc>
      </w:tr>
      <w:tr w:rsidR="00665945" w14:paraId="0F9CF3F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E704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9790D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Workshop on Research Design for Causal Inference,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Northwestern University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2017</w:t>
            </w:r>
          </w:p>
        </w:tc>
      </w:tr>
      <w:tr w:rsidR="00665945" w14:paraId="7F34D08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48B6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78F4A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Inter-university Consortium for Political and Social Research (ICPSR),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University of Michigan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2016</w:t>
            </w:r>
          </w:p>
        </w:tc>
      </w:tr>
      <w:tr w:rsidR="00665945" w14:paraId="6017BAB2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28304D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15556764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96225E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PUBLICATIONS</w:t>
            </w:r>
          </w:p>
        </w:tc>
      </w:tr>
      <w:tr w:rsidR="00665945" w14:paraId="4C5CCE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6C1197" w14:textId="77777777" w:rsidR="00665945" w:rsidRDefault="00000000">
            <w:pPr>
              <w:keepLines/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Forthcoming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EB926A" w14:textId="007D9B6B" w:rsidR="00665945" w:rsidRDefault="00000000">
            <w:pPr>
              <w:keepNext/>
              <w:keepLines/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Statistical Fallacies in Claims about ‘Massive and Widespread Fraud’ in the 2020 Presidential Election: Examining Claims Based on Aggregate Election Results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Statistics and Public Policy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7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4A01E83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5A28B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D7987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Partisan Gerrymandering Cases in State Supreme Courts in the 2020s Redistricting Round.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Bernard Grofman, Scott Matsuda, and Justine Kawa.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Albany Law Review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8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7FA106D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636B35D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8BDCC3" w14:textId="477D667C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Role </w:t>
            </w:r>
            <w:r w:rsidR="004B45FA">
              <w:rPr>
                <w:rFonts w:ascii="Times" w:eastAsia="Times" w:hAnsi="Times" w:cs="Times"/>
                <w:color w:val="002060"/>
                <w:sz w:val="20"/>
                <w:szCs w:val="20"/>
              </w:rPr>
              <w:t>o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 State Courts In Constraining Partisan Gerrymandering In Congressional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Grofman, and Scott Matsuda. </w:t>
            </w:r>
            <w:r>
              <w:rPr>
                <w:rFonts w:ascii="Times" w:eastAsia="Times" w:hAnsi="Times" w:cs="Times"/>
                <w:sz w:val="20"/>
                <w:szCs w:val="20"/>
              </w:rPr>
              <w:t>2023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University of New Hampshire Law Review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sz w:val="20"/>
                <w:szCs w:val="20"/>
              </w:rPr>
              <w:t>21:2, 421.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4352A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07CC9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5100FA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Using Folded Seats-Votes Curves to Compare Partisan Bias in the 2020 Presidential Election with Partisan Bias in the Five Other Presidential Elections in the 21st Century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Presidential Studies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June.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55EF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6BE59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F8A5118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10 -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Turning Communities of Interest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Into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a Rigorous Standard for Fair Districting.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Samuel S.-H Wang, Sandra J. Chen, Richard F. Ober, Jr., Bernard Grofman,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lastRenderedPageBreak/>
              <w:t xml:space="preserve">Kyle T. Barnes,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Stanford Journal of Civil Rights &amp; Civil Liberties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18, 101.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91BC7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CFA7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4E57F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9 -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Donald Trump Should be a Fervent Advocate of Using Rank-Choice Voting in 2024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PS: Political Science &amp; Politics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55(1), 1-6.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DC8655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9F7958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A30D0D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8 -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A Systems Framework for Remedying Distortions in U.S. Democracy.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Wang,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Grofman, and Keena Lipsitz. 2021.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Proceedings of the National Academy of Science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118(50), e2102154118. 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FEA01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BE41B3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8F4BC5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7 -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Unanticipated Effect of Covid-19 on House Apportionments.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2021.</w:t>
            </w:r>
            <w:r>
              <w:rPr>
                <w:rFonts w:ascii="Times" w:eastAsia="Times" w:hAnsi="Times" w:cs="Times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102(5)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﻿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2432-2434.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E263BE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4049C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5A2AB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6 -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ZIP Codes as Geographic Bases of Representation.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6B1D26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D5AD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6CA99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5 -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Legal, political science and economics approaches to measuring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2020.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Social Science Quarterly,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101(6): 2238-2256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C6B1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EE1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AFFE97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Tools for identifying partisan gerrymandering with an application to congressional districting in Pennsylvania.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Political Geography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76: 102069.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A8025B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90D8B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D6E0F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Are Presidential Inversions Inevitable?  Comparing Eight Counterfactual Rules for Electing the U.S. President*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and Bernard Grofman. 2019.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100(4): 1322-1342.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BD5A1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339EB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45DC0E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Can State Courts Cure Partisan Gerrymandering: Lessons from League of Women Voters v. Commonwealth of Pennsylvania (2018)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17(4): 264–285.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D994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71DC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7DE57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noncompetitive states are so important for understanding the outcomes of competitive elections: The Electoral College 1868–2016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2017. Public Choice, 173(3–4): 251-265.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B667E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522AC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E4EAD9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Other Publications</w:t>
            </w:r>
          </w:p>
        </w:tc>
      </w:tr>
      <w:tr w:rsidR="00665945" w14:paraId="0EFF40D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09C2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</w:tcPr>
          <w:p w14:paraId="4072CBB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“Partisan Gerrymandering.” Eds.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,  R.M.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Jong-A-Pin.</w:t>
            </w:r>
          </w:p>
        </w:tc>
      </w:tr>
      <w:tr w:rsidR="00665945" w14:paraId="102CAC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1676B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7A215D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“Memo in Support of 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Grofman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/Cervas/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Griggy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Remedial Proposals.” </w:t>
            </w:r>
            <w:r>
              <w:rPr>
                <w:rFonts w:ascii="Open Sans Light" w:eastAsia="Open Sans Light" w:hAnsi="Open Sans Light" w:cs="Open Sans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In The United States District Court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For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The Northern District Of Alabama Southern Division.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1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38E2F7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CD14B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449A8F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“Brief Of Amici Curiae Dr. Jonathan Cervas, Paul Mitchell, Dr. Samuel S.-h. Wang, Roderick Kennedy, Election Reformers Network, Common Cause New Mexico, And League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Women Voters New Mexico In Support Of Neither Party.” State Of New Mexico County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Lea Fifth Judicial District Court. </w:t>
            </w:r>
            <w:r>
              <w:rPr>
                <w:rFonts w:ascii="Times" w:eastAsia="Times" w:hAnsi="Times" w:cs="Times"/>
                <w:color w:val="00206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>Cervas, Jonathan et al.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2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25DA13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6445E5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</w:tcPr>
          <w:p w14:paraId="37E34BA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Report of the Special Master (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Harkinrider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v. 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Hochel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).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319E9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1645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</w:tcPr>
          <w:p w14:paraId="13E2E93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Fracking: A Contiguity-Related Redistricting Metric.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Blog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7753A8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1069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4AD4D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Trump the wrestler and the 2024 grudge match.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46E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7539F8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1B6D8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GOP scared Latinos from the census. Now that may cost the party red seats.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 Wang and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Washington Post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A1B39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63F4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A6734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Great Lobster and a More Equitable Voting System Exists in Maine.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Anjali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Akula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Elsie Goren.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F41F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73EC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57A2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Amicus Curiae with Princeton Electoral Innovation Lab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2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268C00D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C58767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8C487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How Likely is Trump to Lose the Popular Vote but Win the Electoral College?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6A4F3D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082FC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91F08E5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These Are the Political Consequences of Excluding Undocumented Immigrants from 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Angela Ocampo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hyperlink r:id="rId3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[READ ONLINE]</w:t>
              </w:r>
            </w:hyperlink>
          </w:p>
        </w:tc>
      </w:tr>
      <w:tr w:rsidR="00665945" w14:paraId="41DA866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2C216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50953A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Pennsylvania has to draw new congressional districts but getting rid of gerrymandering will be harder than you think.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The Washington Post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3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52D823C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6316B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6BBA5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In Progress</w:t>
            </w:r>
          </w:p>
        </w:tc>
      </w:tr>
      <w:tr w:rsidR="00665945" w14:paraId="2A3119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8E1350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2BD109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* Book Manuscript – Electoral College</w:t>
            </w:r>
          </w:p>
        </w:tc>
      </w:tr>
      <w:tr w:rsidR="00665945" w14:paraId="73B570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B80E9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8139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Can State Courts Constrain Partisan Gerrymandering in Congressional Elections?”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(accepted, New Hampshire Law Review)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[READ ONLINE]</w:t>
            </w:r>
          </w:p>
        </w:tc>
      </w:tr>
      <w:tr w:rsidR="00665945" w14:paraId="6FF9E5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A2B40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6E08FD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Recent Approaches to the Definition and Measurement of Compactness”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(under review, Political Geography)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80389C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DE5A1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226B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Fracking: A Contiguity-Related Redistricting Metric”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3886A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C96E9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CA43B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“Fallacies in Statistically-Based Claims about Massive Election Fraud in 2020”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(encouraged to revise and resubmit, Statistics and Public Policy)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BC308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625A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349E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Terminology of Districting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Bernard Grofman)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D11589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E9F7F8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EBD32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Paradox of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73820C2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D805A4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13D29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Is the Electoral College Biased in Favor of Republicans?  YES and NO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Grofman)</w:t>
            </w:r>
          </w:p>
        </w:tc>
      </w:tr>
      <w:tr w:rsidR="00665945" w14:paraId="7CE75F8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8D0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119E0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An Experiment on Optimal Campaigning Using a Simplified Seven-State Electoral College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 and Scott Feld)</w:t>
            </w:r>
          </w:p>
        </w:tc>
      </w:tr>
      <w:tr w:rsidR="00665945" w14:paraId="15E1D8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48D61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C495F8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Location, Isolation, and Influence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6E44CF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3935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1BAD0A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Population-Dependence of Cabinet Sizes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Rein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Taagepera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Brian Kaiser)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0F21C9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68C08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0ADA726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Representation of Non-Eligible Resident Populations in Legislative Bodies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Angela X. Ocampo)</w:t>
            </w:r>
          </w:p>
        </w:tc>
      </w:tr>
      <w:tr w:rsidR="00665945" w14:paraId="0FDB2E4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3ED69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CBC537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Apportionment without non-citizens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0F64389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8A89F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DCC45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Distinguishing Between the Legacy of Slavery, Racial Threat, and Density in the American South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66286FB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DC82C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091D86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Nationalized Campaigns and Midterm Dropoff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434EE9E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51A59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49F52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Habitual Voting and the Hidden Suppression of Gerrymandering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0E2C54D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571269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4962EACE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6B7EF4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WORK EXPERIENCE</w:t>
            </w:r>
          </w:p>
        </w:tc>
      </w:tr>
      <w:tr w:rsidR="00665945" w14:paraId="67849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2D6B84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6854A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Special Master</w:t>
            </w:r>
          </w:p>
        </w:tc>
      </w:tr>
      <w:tr w:rsidR="00665945" w14:paraId="210B762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4302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C36521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Harkenrider v. Hochul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(2022), New York Congressional and State Senate Districts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22069B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FC0CE3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B3430F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292DE4" w14:paraId="50E52D1A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949428D" w14:textId="1408D338" w:rsidR="00292DE4" w:rsidRDefault="00292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2023-2024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8AFBA8" w14:textId="02CDB5B9" w:rsidR="00292DE4" w:rsidRDefault="00292DE4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26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Wisconsin Supreme Court (</w:t>
            </w:r>
            <w:r w:rsidRPr="00292DE4">
              <w:rPr>
                <w:rFonts w:ascii="Times" w:eastAsia="Times" w:hAnsi="Times" w:cs="Times"/>
                <w:i/>
                <w:iCs/>
                <w:color w:val="000000"/>
                <w:sz w:val="20"/>
                <w:szCs w:val="20"/>
              </w:rPr>
              <w:t>Clarke v. Wisconsin Elections Commission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)</w:t>
            </w:r>
          </w:p>
        </w:tc>
      </w:tr>
      <w:tr w:rsidR="00665945" w14:paraId="3B4BA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083A3EF" w14:textId="72E74E60" w:rsidR="00665945" w:rsidRDefault="00292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2021-2022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534F29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26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Pennsylvania Reapportionment Commission</w:t>
            </w:r>
          </w:p>
        </w:tc>
      </w:tr>
      <w:tr w:rsidR="00665945" w14:paraId="5B8A11E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F3B8A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FF41C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Assistant to the Special Master</w:t>
            </w:r>
          </w:p>
        </w:tc>
      </w:tr>
      <w:tr w:rsidR="00665945" w14:paraId="4D789B2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DCC83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2019-2020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2FAE03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Wright v. Sumter County Board of Elections and Registration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Court, Middle District of Georgia (2020)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5ED82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6E64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lastRenderedPageBreak/>
              <w:t>2018-2019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61E726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Bethune-Hill v. Virginia State Board of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 for the Eastern District of Virginia (2019)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44DA4A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3B0B550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28764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Navajo Nation v. San Juan County, UT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United States District Court for the District of Utah (2018)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BDC86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B2A35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1001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334" w:hanging="334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Expert Witness</w:t>
            </w:r>
          </w:p>
        </w:tc>
      </w:tr>
      <w:tr w:rsidR="00665945" w14:paraId="012981C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624E0D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D3888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Moore v. Lee, Case No. 22-0287-IV (2022). Chancery Court of Tennessee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[reports filed; </w:t>
            </w:r>
            <w:hyperlink r:id="rId4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1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2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3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4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5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7195736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3063935E" w14:textId="77777777" w:rsidR="00665945" w:rsidRDefault="00665945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2421C4D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233A4B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INVITED TALKS</w:t>
            </w:r>
          </w:p>
        </w:tc>
      </w:tr>
      <w:tr w:rsidR="000376FC" w14:paraId="6154125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2D5CFBE" w14:textId="47DAE62C" w:rsidR="000376FC" w:rsidRDefault="000376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F8F8E55" w14:textId="18BAE42C" w:rsidR="000376FC" w:rsidRDefault="000376FC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and Voting,” Sacramento State University,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Hallee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Caron. March 25, 2024.</w:t>
            </w:r>
          </w:p>
        </w:tc>
      </w:tr>
      <w:tr w:rsidR="008027B9" w14:paraId="74EE8C2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02FA100" w14:textId="09E596E8" w:rsidR="008027B9" w:rsidRDefault="00802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40544B" w14:textId="0F606E89" w:rsidR="008027B9" w:rsidRDefault="008027B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 February 21, 2024.</w:t>
            </w:r>
          </w:p>
        </w:tc>
      </w:tr>
      <w:tr w:rsidR="008027B9" w14:paraId="6E8921F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39CEC89" w14:textId="77777777" w:rsidR="008027B9" w:rsidRDefault="00802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62B19C9" w14:textId="36D3A103" w:rsidR="008027B9" w:rsidRDefault="008027B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</w:t>
            </w:r>
            <w:r w:rsidRPr="008027B9">
              <w:rPr>
                <w:rFonts w:ascii="Times" w:eastAsia="Times" w:hAnsi="Times" w:cs="Times"/>
                <w:color w:val="000000"/>
                <w:sz w:val="20"/>
                <w:szCs w:val="20"/>
              </w:rPr>
              <w:t>The issues shaping attitudes around the election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,” New York University School of Journalism, Hosted by Eliza Griswold and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SpotlightPA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 February 19, 2024.</w:t>
            </w:r>
          </w:p>
        </w:tc>
      </w:tr>
      <w:tr w:rsidR="00A45909" w14:paraId="723D35E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4A60102" w14:textId="2C269742" w:rsidR="00A45909" w:rsidRDefault="00A459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816646" w14:textId="57222097" w:rsidR="00A45909" w:rsidRDefault="00A4590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“Redistricting,” Carnegie Mellon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Osher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Class, Hosted by Randy Weinberg. October 23, 2023.</w:t>
            </w:r>
          </w:p>
        </w:tc>
      </w:tr>
      <w:tr w:rsidR="00665945" w14:paraId="29A70CF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D44956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25868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“Power to the People,” at “A Path Towards Equality,”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SpotlightPA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11,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4C7728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AA09E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E49802E" w14:textId="17BF16DB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 w:rsidR="008027B9">
              <w:rPr>
                <w:rFonts w:ascii="Times" w:eastAsia="Times" w:hAnsi="Times" w:cs="Times"/>
                <w:color w:val="000000"/>
                <w:sz w:val="20"/>
                <w:szCs w:val="20"/>
              </w:rPr>
              <w:t>. October 4, 2023.</w:t>
            </w:r>
          </w:p>
        </w:tc>
      </w:tr>
      <w:tr w:rsidR="00665945" w14:paraId="004E72F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2825F3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E8BB29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“Federal Appellate Advocacy,” University of Pittsburgh School of Law, Hosted by Hon. D. Michael Fisher, September 26, 2023.</w:t>
            </w:r>
          </w:p>
        </w:tc>
      </w:tr>
      <w:tr w:rsidR="00665945" w14:paraId="22495A6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C9D452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87381D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“Pennsylvania Redistricting: Lessons Learned and Next Steps for Reform,” Hosted by Common Cause PA, League of Woman Voters PA, NAACP PA, Committee of Seventy,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FairDistricts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PA, and Pennsylvania Voice, May 31, 2023.</w:t>
            </w:r>
          </w:p>
        </w:tc>
      </w:tr>
      <w:tr w:rsidR="00665945" w14:paraId="3F36392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1D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7BFA1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Touro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May 4, 2023.</w:t>
            </w:r>
          </w:p>
        </w:tc>
      </w:tr>
      <w:tr w:rsidR="00665945" w14:paraId="3859AB9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3C074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FF014C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“Remapping Democracy: Redistricting, Race, and Fair Elections in a Changing Legal Environment,” Government Law Review at Albany Law School, March 6,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CCD2B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17F05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6CB79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“Representation, Race, Redistricting,” CUNY Graduate School, Hosted by Keena Lipsitz and John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Mollenkopf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November 17, 2022.</w:t>
            </w:r>
          </w:p>
        </w:tc>
      </w:tr>
      <w:tr w:rsidR="00665945" w14:paraId="2E364E3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BD41D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93191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Redistricting: Reshaping American Democracy,”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October 20, 2022.</w:t>
            </w:r>
          </w:p>
        </w:tc>
      </w:tr>
      <w:tr w:rsidR="00665945" w14:paraId="6AF6EE4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4644D8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70020C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“Democracy Threatened: Will Your Vote </w:t>
            </w:r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Count?,</w:t>
            </w:r>
            <w:proofErr w:type="gram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” Great Issues Forum at Redeemer, October 12, 2022. </w:t>
            </w:r>
          </w:p>
        </w:tc>
      </w:tr>
      <w:tr w:rsidR="00665945" w14:paraId="11933F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1FEE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0088F7" w14:textId="4808551F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“Contempor</w:t>
            </w:r>
            <w:r w:rsidR="001274D8">
              <w:rPr>
                <w:rFonts w:ascii="Times" w:eastAsia="Times" w:hAnsi="Times" w:cs="Times"/>
                <w:color w:val="000000"/>
                <w:sz w:val="20"/>
                <w:szCs w:val="20"/>
              </w:rPr>
              <w:t>ar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y Issues in Election Law,” New Hampshire Law School., Hosted by Kyle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Kopko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7, 2022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CE65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8E6AEF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4D2FA0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Hofstra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September 12, 2022</w:t>
            </w:r>
          </w:p>
        </w:tc>
      </w:tr>
      <w:tr w:rsidR="00665945" w14:paraId="3488261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524A7CB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A45D85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“Measuring Compactness,” Pennsylvania Redistricting with Geographers: Communities of Interest Criteria and Beyond, American Association of Geographers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Slides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1697F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292C12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48C9CD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Elections,” University of Texas at Austin,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Beto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O’Rourke. Spring 2021</w:t>
            </w:r>
          </w:p>
        </w:tc>
      </w:tr>
      <w:tr w:rsidR="00665945" w14:paraId="181458A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7512A3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FCC34DA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“Tools for Identifying a Partisan Gerrymander,” Princeton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Wintersession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665945" w14:paraId="6CC4B45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8CC4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3E113E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“2019 NCSL Capitol Forum (Legislative Options for Redistricting Post-conference),” National Conference of State Legislatures.</w:t>
            </w:r>
          </w:p>
        </w:tc>
      </w:tr>
      <w:tr w:rsidR="00665945" w14:paraId="0E15384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48703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30691D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“Redrawing the Virginia legislative map: the Bethune-Hill racial gerrymandering case,” Princeton University. </w:t>
            </w:r>
          </w:p>
        </w:tc>
      </w:tr>
      <w:tr w:rsidR="00665945" w14:paraId="2C8E09F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DA3F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28D55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“Triple Play: Election 2018, Census 2020 and Redistricting 2021,” University of Houston, Hobby School.</w:t>
            </w:r>
          </w:p>
        </w:tc>
      </w:tr>
      <w:tr w:rsidR="00665945" w14:paraId="0D9CAE7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20C62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lastRenderedPageBreak/>
              <w:t>2016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45FCC2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 of Non-Eligible Resident Populations in Legislative Bodies,” </w:t>
            </w:r>
          </w:p>
          <w:p w14:paraId="4A28785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Center for the Study of Democracy Graduate Student Conference, UC Irvine.</w:t>
            </w:r>
          </w:p>
        </w:tc>
      </w:tr>
      <w:tr w:rsidR="00665945" w14:paraId="7A0E8A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DCF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E1FE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“Asymmetry in State Grant Distribution: Why Proximity to the State Capital Matters,” Western Political Science Association, San Diego, California.</w:t>
            </w:r>
          </w:p>
        </w:tc>
      </w:tr>
      <w:tr w:rsidR="00665945" w14:paraId="00F7EFA9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1AD333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335FE59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953F07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2B1C8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SERVICE TO THE DISCIPLINE</w:t>
            </w:r>
          </w:p>
        </w:tc>
      </w:tr>
      <w:tr w:rsidR="00665945" w14:paraId="0D6EF0EA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CD973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409" w:hanging="72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Referee: American Journal of Political Science, Political Geography, Election Law Journal, Public Choice, Political Research Quarterly</w:t>
            </w:r>
          </w:p>
        </w:tc>
      </w:tr>
      <w:tr w:rsidR="00665945" w14:paraId="1DE791CC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741CF6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161E27B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068F8F50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57D0F68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REFERENCES</w:t>
            </w:r>
          </w:p>
        </w:tc>
      </w:tr>
      <w:tr w:rsidR="00665945" w14:paraId="0F8E612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C79AED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Bernard Grofman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Irvine</w:t>
            </w:r>
          </w:p>
          <w:p w14:paraId="7335C34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Distinguished Professor of Political Science </w:t>
            </w:r>
          </w:p>
          <w:p w14:paraId="70914BB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Fellow - American Academy of Arts and Sciences</w:t>
            </w:r>
          </w:p>
          <w:p w14:paraId="11128BE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563C1"/>
                <w:sz w:val="20"/>
                <w:szCs w:val="20"/>
                <w:u w:val="single"/>
              </w:rPr>
            </w:pPr>
            <w:hyperlink r:id="rId50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bgrofman@uci.edu</w:t>
              </w:r>
            </w:hyperlink>
          </w:p>
        </w:tc>
      </w:tr>
      <w:tr w:rsidR="00665945" w14:paraId="1616FDC1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20A8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Mark Nordenberg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Pittsburgh</w:t>
            </w:r>
          </w:p>
          <w:p w14:paraId="6EC9E1E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 Emeritus, University of Pittsburgh</w:t>
            </w:r>
          </w:p>
          <w:p w14:paraId="51ED7D5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Dean emeritus, University of Pittsburgh Law School</w:t>
            </w:r>
          </w:p>
          <w:p w14:paraId="1EED710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1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norden@pitt.edu</w:t>
              </w:r>
            </w:hyperlink>
          </w:p>
        </w:tc>
      </w:tr>
      <w:tr w:rsidR="00665945" w14:paraId="55FB347C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B119C8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Carole Jean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Uhlaner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University of California Irvine</w:t>
            </w:r>
          </w:p>
          <w:p w14:paraId="3DAE78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Professor of Political Science</w:t>
            </w:r>
          </w:p>
          <w:p w14:paraId="69434D5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2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cuhlaner@uci.edu</w:t>
              </w:r>
            </w:hyperlink>
          </w:p>
        </w:tc>
      </w:tr>
      <w:tr w:rsidR="00665945" w14:paraId="2450A85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1195B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Richard L.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Hasen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Los Angeles Law School</w:t>
            </w:r>
          </w:p>
          <w:p w14:paraId="64C9D1E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Chancellor’s Professor of Law and Political Science</w:t>
            </w:r>
          </w:p>
          <w:p w14:paraId="2D86B814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3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rhasen.uci.edu</w:t>
              </w:r>
            </w:hyperlink>
          </w:p>
        </w:tc>
      </w:tr>
    </w:tbl>
    <w:p w14:paraId="4556D99D" w14:textId="77777777" w:rsidR="00665945" w:rsidRDefault="00665945">
      <w:pPr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Times" w:eastAsia="Times" w:hAnsi="Times" w:cs="Times"/>
          <w:i/>
          <w:color w:val="000000"/>
          <w:sz w:val="2"/>
          <w:szCs w:val="2"/>
        </w:rPr>
      </w:pPr>
    </w:p>
    <w:sectPr w:rsidR="00665945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61A4" w14:textId="77777777" w:rsidR="00C56ADC" w:rsidRDefault="00C56ADC">
      <w:r>
        <w:separator/>
      </w:r>
    </w:p>
  </w:endnote>
  <w:endnote w:type="continuationSeparator" w:id="0">
    <w:p w14:paraId="79225A1A" w14:textId="77777777" w:rsidR="00C56ADC" w:rsidRDefault="00C5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162DC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2365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PAGE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2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  <w:r>
      <w:rPr>
        <w:rFonts w:ascii="Times" w:eastAsia="Times" w:hAnsi="Times" w:cs="Times"/>
        <w:i/>
        <w:color w:val="000000"/>
        <w:sz w:val="16"/>
        <w:szCs w:val="16"/>
      </w:rPr>
      <w:t xml:space="preserve"> of </w:t>
    </w: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NUMPAGES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3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7D8E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Open Sans" w:eastAsia="Open Sans" w:hAnsi="Open Sans" w:cs="Open Sans"/>
        <w:i/>
        <w:color w:val="000000"/>
        <w:sz w:val="16"/>
        <w:szCs w:val="16"/>
      </w:rPr>
    </w:pP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PAGE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1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  <w:r>
      <w:rPr>
        <w:rFonts w:ascii="Open Sans" w:eastAsia="Open Sans" w:hAnsi="Open Sans" w:cs="Open Sans"/>
        <w:i/>
        <w:color w:val="000000"/>
        <w:sz w:val="16"/>
        <w:szCs w:val="16"/>
      </w:rPr>
      <w:t xml:space="preserve"> of 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NUMPAGES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2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B7E7B" w14:textId="77777777" w:rsidR="00C56ADC" w:rsidRDefault="00C56ADC">
      <w:r>
        <w:separator/>
      </w:r>
    </w:p>
  </w:footnote>
  <w:footnote w:type="continuationSeparator" w:id="0">
    <w:p w14:paraId="6A3DDF61" w14:textId="77777777" w:rsidR="00C56ADC" w:rsidRDefault="00C56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9B98F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D779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  <w:p w14:paraId="49DF0EB4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0DC6" w14:textId="77777777" w:rsidR="00665945" w:rsidRDefault="006659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Open Sans" w:eastAsia="Open Sans" w:hAnsi="Open Sans" w:cs="Open Sans"/>
        <w:color w:val="000000"/>
      </w:rPr>
    </w:pPr>
  </w:p>
  <w:tbl>
    <w:tblPr>
      <w:tblStyle w:val="a0"/>
      <w:tblW w:w="8705" w:type="dxa"/>
      <w:jc w:val="center"/>
      <w:tblBorders>
        <w:top w:val="nil"/>
        <w:left w:val="nil"/>
        <w:bottom w:val="nil"/>
        <w:right w:val="nil"/>
        <w:insideH w:val="single" w:sz="12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3850"/>
      <w:gridCol w:w="4855"/>
    </w:tblGrid>
    <w:tr w:rsidR="00665945" w14:paraId="730F8511" w14:textId="77777777">
      <w:trPr>
        <w:cantSplit/>
        <w:jc w:val="center"/>
      </w:trPr>
      <w:tc>
        <w:tcPr>
          <w:tcW w:w="8705" w:type="dxa"/>
          <w:gridSpan w:val="2"/>
          <w:vAlign w:val="center"/>
        </w:tcPr>
        <w:p w14:paraId="595027B1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" w:eastAsia="Times" w:hAnsi="Times" w:cs="Times"/>
              <w:b/>
              <w:color w:val="000000"/>
              <w:sz w:val="32"/>
              <w:szCs w:val="32"/>
            </w:rPr>
          </w:pPr>
          <w:r>
            <w:rPr>
              <w:rFonts w:ascii="Times" w:eastAsia="Times" w:hAnsi="Times" w:cs="Times"/>
              <w:b/>
              <w:color w:val="000000"/>
              <w:sz w:val="32"/>
              <w:szCs w:val="32"/>
            </w:rPr>
            <w:t>JONATHAN ROBERT CERVAS</w:t>
          </w:r>
        </w:p>
      </w:tc>
    </w:tr>
    <w:tr w:rsidR="00665945" w14:paraId="166A9739" w14:textId="77777777">
      <w:trPr>
        <w:cantSplit/>
        <w:jc w:val="center"/>
      </w:trPr>
      <w:tc>
        <w:tcPr>
          <w:tcW w:w="3850" w:type="dxa"/>
          <w:vAlign w:val="center"/>
        </w:tcPr>
        <w:p w14:paraId="3570E03A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Carnegie Mellon University</w:t>
          </w:r>
        </w:p>
        <w:p w14:paraId="4656DF12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5000 Forbes Avenue</w:t>
          </w:r>
        </w:p>
        <w:p w14:paraId="0DB892C1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Posner Hall 374</w:t>
          </w:r>
        </w:p>
        <w:p w14:paraId="7CE2A816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Pittsburgh, PA 15213</w:t>
          </w:r>
        </w:p>
      </w:tc>
      <w:tc>
        <w:tcPr>
          <w:tcW w:w="4855" w:type="dxa"/>
          <w:vAlign w:val="center"/>
        </w:tcPr>
        <w:p w14:paraId="1E575A1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Email: </w:t>
          </w:r>
          <w:hyperlink r:id="rId1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cervas@cmu.edu</w:t>
            </w:r>
          </w:hyperlink>
        </w:p>
        <w:p w14:paraId="1828E99F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Website: </w:t>
          </w:r>
          <w:hyperlink r:id="rId2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jonathancervas.com</w:t>
            </w:r>
          </w:hyperlink>
        </w:p>
        <w:p w14:paraId="74973F7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Twitter: </w:t>
          </w:r>
          <w:hyperlink r:id="rId3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@cervasj</w:t>
            </w:r>
          </w:hyperlink>
        </w:p>
        <w:p w14:paraId="696BB098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proofErr w:type="spellStart"/>
          <w:r>
            <w:rPr>
              <w:rFonts w:ascii="Times" w:eastAsia="Times" w:hAnsi="Times" w:cs="Times"/>
              <w:color w:val="000000"/>
              <w:sz w:val="20"/>
              <w:szCs w:val="20"/>
            </w:rPr>
            <w:t>Github</w:t>
          </w:r>
          <w:proofErr w:type="spellEnd"/>
          <w:r>
            <w:rPr>
              <w:rFonts w:ascii="Times" w:eastAsia="Times" w:hAnsi="Times" w:cs="Times"/>
              <w:color w:val="000000"/>
              <w:sz w:val="20"/>
              <w:szCs w:val="20"/>
            </w:rPr>
            <w:t>:</w:t>
          </w:r>
          <w:r>
            <w:rPr>
              <w:rFonts w:ascii="Times" w:eastAsia="Times" w:hAnsi="Times" w:cs="Times"/>
              <w:color w:val="1F3864"/>
              <w:sz w:val="20"/>
              <w:szCs w:val="20"/>
            </w:rPr>
            <w:t xml:space="preserve"> </w:t>
          </w:r>
          <w:hyperlink r:id="rId4">
            <w:proofErr w:type="spellStart"/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jcervas</w:t>
            </w:r>
            <w:proofErr w:type="spellEnd"/>
          </w:hyperlink>
        </w:p>
        <w:p w14:paraId="63629FB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222A35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Google Scholar: </w:t>
          </w:r>
          <w:hyperlink r:id="rId5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 R. Cervas</w:t>
            </w:r>
          </w:hyperlink>
        </w:p>
        <w:p w14:paraId="599724C6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ind w:right="279"/>
            <w:jc w:val="center"/>
            <w:rPr>
              <w:rFonts w:ascii="Times" w:eastAsia="Times" w:hAnsi="Times" w:cs="Times"/>
              <w:i/>
              <w:color w:val="000000"/>
              <w:sz w:val="16"/>
              <w:szCs w:val="16"/>
            </w:rPr>
          </w:pPr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 xml:space="preserve">Revised </w:t>
          </w:r>
          <w:proofErr w:type="gramStart"/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>October  2023</w:t>
          </w:r>
          <w:proofErr w:type="gramEnd"/>
        </w:p>
      </w:tc>
    </w:tr>
  </w:tbl>
  <w:p w14:paraId="123830A3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45"/>
    <w:rsid w:val="00026699"/>
    <w:rsid w:val="000376FC"/>
    <w:rsid w:val="000A1019"/>
    <w:rsid w:val="000E0950"/>
    <w:rsid w:val="000E3E4E"/>
    <w:rsid w:val="001274D8"/>
    <w:rsid w:val="00292DE4"/>
    <w:rsid w:val="004B45FA"/>
    <w:rsid w:val="00665945"/>
    <w:rsid w:val="008027B9"/>
    <w:rsid w:val="008609DA"/>
    <w:rsid w:val="00A45909"/>
    <w:rsid w:val="00C56ADC"/>
    <w:rsid w:val="00CF52CF"/>
    <w:rsid w:val="00F0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B530"/>
  <w15:docId w15:val="{85D34D7F-017A-AE42-A8B1-CBDBB2E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65"/>
  </w:style>
  <w:style w:type="paragraph" w:styleId="Heading1">
    <w:name w:val="heading 1"/>
    <w:basedOn w:val="Normal"/>
    <w:next w:val="Normal"/>
    <w:link w:val="Heading1Char"/>
    <w:uiPriority w:val="9"/>
    <w:qFormat/>
    <w:rsid w:val="001A534C"/>
    <w:pPr>
      <w:keepNext/>
      <w:keepLines/>
      <w:spacing w:before="240" w:after="120"/>
      <w:outlineLvl w:val="0"/>
    </w:pPr>
    <w:rPr>
      <w:rFonts w:ascii="Open Sans" w:eastAsiaTheme="majorEastAsia" w:hAnsi="Open San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1A534C"/>
    <w:rPr>
      <w:rFonts w:ascii="Avenir Book" w:hAnsi="Avenir Book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F4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34C"/>
    <w:rPr>
      <w:rFonts w:ascii="Avenir Book" w:eastAsiaTheme="majorEastAsia" w:hAnsi="Avenir Book" w:cstheme="majorBidi"/>
      <w:color w:val="000000" w:themeColor="text1"/>
      <w:sz w:val="32"/>
      <w:szCs w:val="32"/>
    </w:rPr>
  </w:style>
  <w:style w:type="paragraph" w:customStyle="1" w:styleId="ResumeDate">
    <w:name w:val="Resume Date"/>
    <w:basedOn w:val="Normal"/>
    <w:qFormat/>
    <w:rsid w:val="00E4755B"/>
    <w:pPr>
      <w:keepLines/>
      <w:jc w:val="right"/>
    </w:pPr>
    <w:rPr>
      <w:rFonts w:ascii="Open Sans" w:eastAsiaTheme="minorHAnsi" w:hAnsi="Open Sans" w:cstheme="minorBidi"/>
      <w:i/>
      <w:iCs/>
      <w:color w:val="000000" w:themeColor="text1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526D3"/>
    <w:pPr>
      <w:keepLines/>
      <w:spacing w:after="12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26D3"/>
    <w:rPr>
      <w:rFonts w:ascii="Consolas" w:hAnsi="Consolas" w:cs="Consolas"/>
      <w:sz w:val="21"/>
      <w:szCs w:val="21"/>
    </w:rPr>
  </w:style>
  <w:style w:type="paragraph" w:styleId="MacroText">
    <w:name w:val="macro"/>
    <w:link w:val="MacroTextChar"/>
    <w:uiPriority w:val="99"/>
    <w:unhideWhenUsed/>
    <w:rsid w:val="002526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526D3"/>
    <w:rPr>
      <w:rFonts w:ascii="Consolas" w:hAnsi="Consolas" w:cs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526D3"/>
    <w:rPr>
      <w:color w:val="2B579A"/>
      <w:shd w:val="clear" w:color="auto" w:fill="E1DFDD"/>
    </w:rPr>
  </w:style>
  <w:style w:type="paragraph" w:customStyle="1" w:styleId="ResumeName">
    <w:name w:val="Resume Name"/>
    <w:basedOn w:val="Normal"/>
    <w:qFormat/>
    <w:rsid w:val="00E4755B"/>
    <w:pPr>
      <w:keepLines/>
      <w:jc w:val="center"/>
    </w:pPr>
    <w:rPr>
      <w:rFonts w:ascii="Open Sans" w:eastAsiaTheme="minorHAnsi" w:hAnsi="Open Sans" w:cstheme="minorBidi"/>
      <w:b/>
      <w:bCs/>
      <w:color w:val="000000" w:themeColor="text1"/>
      <w:sz w:val="32"/>
      <w:szCs w:val="28"/>
    </w:rPr>
  </w:style>
  <w:style w:type="paragraph" w:customStyle="1" w:styleId="ResumeSubHeader">
    <w:name w:val="Resume SubHeader"/>
    <w:basedOn w:val="Normal"/>
    <w:qFormat/>
    <w:rsid w:val="00B66414"/>
    <w:pPr>
      <w:keepLines/>
      <w:spacing w:after="120"/>
      <w:ind w:right="-77"/>
      <w:jc w:val="right"/>
    </w:pPr>
    <w:rPr>
      <w:rFonts w:ascii="Garamond" w:eastAsiaTheme="minorHAnsi" w:hAnsi="Garamond" w:cstheme="minorBidi"/>
    </w:rPr>
  </w:style>
  <w:style w:type="paragraph" w:customStyle="1" w:styleId="ResumeSubSubHeader">
    <w:name w:val="Resume SubSubHeader"/>
    <w:basedOn w:val="Normal"/>
    <w:qFormat/>
    <w:rsid w:val="00D213C1"/>
    <w:pPr>
      <w:keepLines/>
      <w:ind w:left="360" w:hanging="360"/>
    </w:pPr>
    <w:rPr>
      <w:rFonts w:ascii="Open Sans SemiBold" w:eastAsiaTheme="minorHAnsi" w:hAnsi="Open Sans SemiBold" w:cs="Times New Roman (Body CS)"/>
      <w:b/>
      <w:bCs/>
      <w:i/>
      <w:iCs/>
      <w:smallCaps/>
      <w:color w:val="000000" w:themeColor="text1"/>
      <w:sz w:val="20"/>
      <w:szCs w:val="20"/>
    </w:rPr>
  </w:style>
  <w:style w:type="paragraph" w:customStyle="1" w:styleId="ResumeSubItem">
    <w:name w:val="Resume SubItem"/>
    <w:basedOn w:val="Normal"/>
    <w:autoRedefine/>
    <w:qFormat/>
    <w:rsid w:val="00B66414"/>
    <w:pPr>
      <w:keepLines/>
      <w:framePr w:hSpace="180" w:wrap="around" w:vAnchor="text" w:hAnchor="text" w:xAlign="center" w:y="1"/>
      <w:spacing w:after="120"/>
      <w:ind w:left="360" w:firstLine="43"/>
      <w:suppressOverlap/>
    </w:pPr>
    <w:rPr>
      <w:rFonts w:ascii="Garamond" w:eastAsiaTheme="minorHAnsi" w:hAnsi="Garamond" w:cstheme="minorBidi"/>
      <w:i/>
      <w:iCs/>
      <w:color w:val="000000" w:themeColor="text1"/>
      <w:sz w:val="20"/>
      <w:szCs w:val="20"/>
    </w:rPr>
  </w:style>
  <w:style w:type="paragraph" w:customStyle="1" w:styleId="ResumeItem">
    <w:name w:val="Resume Item"/>
    <w:basedOn w:val="Normal"/>
    <w:link w:val="ResumeItemChar"/>
    <w:qFormat/>
    <w:rsid w:val="00D213C1"/>
    <w:pPr>
      <w:keepNext/>
      <w:keepLines/>
      <w:framePr w:hSpace="180" w:wrap="around" w:vAnchor="text" w:hAnchor="text" w:xAlign="center" w:y="1"/>
      <w:spacing w:line="216" w:lineRule="auto"/>
      <w:ind w:left="619" w:hanging="360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Header">
    <w:name w:val="Resume Header"/>
    <w:basedOn w:val="ResumeSubHeader"/>
    <w:qFormat/>
    <w:rsid w:val="00D213C1"/>
    <w:pPr>
      <w:framePr w:hSpace="180" w:wrap="around" w:vAnchor="text" w:hAnchor="text" w:xAlign="center" w:y="1"/>
      <w:spacing w:after="0" w:line="216" w:lineRule="auto"/>
      <w:ind w:right="0"/>
      <w:suppressOverlap/>
      <w:jc w:val="left"/>
    </w:pPr>
    <w:rPr>
      <w:rFonts w:ascii="Open Sans SemiBold" w:hAnsi="Open Sans SemiBold" w:cs="Times New Roman (Body CS)"/>
      <w:b/>
      <w:caps/>
      <w:sz w:val="22"/>
    </w:rPr>
  </w:style>
  <w:style w:type="paragraph" w:styleId="Header">
    <w:name w:val="header"/>
    <w:basedOn w:val="Normal"/>
    <w:link w:val="Head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24F47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24F47"/>
    <w:rPr>
      <w:rFonts w:ascii="Avenir Book" w:hAnsi="Avenir Book"/>
    </w:rPr>
  </w:style>
  <w:style w:type="paragraph" w:customStyle="1" w:styleId="ResumeBreak">
    <w:name w:val="Resume Break"/>
    <w:basedOn w:val="ResumeSubItem"/>
    <w:autoRedefine/>
    <w:qFormat/>
    <w:rsid w:val="00C861E5"/>
    <w:pPr>
      <w:framePr w:wrap="around" w:vAnchor="margin" w:hAnchor="page" w:x="5858" w:y="8022"/>
      <w:spacing w:after="60"/>
    </w:pPr>
    <w:rPr>
      <w:rFonts w:ascii="Open Sans" w:hAnsi="Open Sans"/>
      <w:sz w:val="2"/>
      <w:szCs w:val="2"/>
    </w:rPr>
  </w:style>
  <w:style w:type="paragraph" w:customStyle="1" w:styleId="ResumeHyperlink">
    <w:name w:val="Resume Hyperlink"/>
    <w:next w:val="ResumeItem"/>
    <w:link w:val="ResumeHyperlinkChar"/>
    <w:autoRedefine/>
    <w:qFormat/>
    <w:rsid w:val="00B75D75"/>
    <w:pPr>
      <w:framePr w:wrap="around" w:hAnchor="text"/>
      <w:spacing w:after="100" w:afterAutospacing="1"/>
    </w:pPr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character" w:customStyle="1" w:styleId="ResumeItemChar">
    <w:name w:val="Resume Item Char"/>
    <w:basedOn w:val="DefaultParagraphFont"/>
    <w:link w:val="ResumeItem"/>
    <w:rsid w:val="00D213C1"/>
    <w:rPr>
      <w:rFonts w:ascii="Open Sans Light" w:hAnsi="Open Sans Light"/>
      <w:iCs/>
      <w:color w:val="000000" w:themeColor="text1"/>
      <w:sz w:val="20"/>
      <w:szCs w:val="20"/>
    </w:rPr>
  </w:style>
  <w:style w:type="character" w:customStyle="1" w:styleId="ResumeHyperlinkChar">
    <w:name w:val="Resume Hyperlink Char"/>
    <w:basedOn w:val="ResumeItemChar"/>
    <w:link w:val="ResumeHyperlink"/>
    <w:rsid w:val="00B75D75"/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paragraph" w:customStyle="1" w:styleId="ResumeSingleLine">
    <w:name w:val="Resume SingleLine"/>
    <w:basedOn w:val="Normal"/>
    <w:autoRedefine/>
    <w:qFormat/>
    <w:rsid w:val="00D213C1"/>
    <w:pPr>
      <w:keepLines/>
      <w:framePr w:hSpace="180" w:wrap="around" w:vAnchor="text" w:hAnchor="text" w:xAlign="center" w:y="1"/>
      <w:spacing w:after="100" w:afterAutospacing="1" w:line="204" w:lineRule="auto"/>
      <w:ind w:left="288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Itemlast">
    <w:name w:val="Resume Item (last)"/>
    <w:basedOn w:val="ResumeItem"/>
    <w:autoRedefine/>
    <w:qFormat/>
    <w:rsid w:val="0098226E"/>
    <w:pPr>
      <w:framePr w:wrap="around"/>
      <w:spacing w:after="120"/>
    </w:pPr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A0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4F11C4"/>
    <w:rPr>
      <w:rFonts w:ascii="Open Sans" w:hAnsi="Open Sans"/>
      <w:b/>
      <w:bCs/>
      <w:i w:val="0"/>
      <w:iCs/>
      <w:spacing w:val="5"/>
      <w:sz w:val="22"/>
    </w:rPr>
  </w:style>
  <w:style w:type="paragraph" w:styleId="NormalWeb">
    <w:name w:val="Normal (Web)"/>
    <w:basedOn w:val="Normal"/>
    <w:uiPriority w:val="99"/>
    <w:unhideWhenUsed/>
    <w:rsid w:val="00714725"/>
    <w:pPr>
      <w:spacing w:before="100" w:beforeAutospacing="1" w:after="100" w:afterAutospacing="1"/>
    </w:pPr>
  </w:style>
  <w:style w:type="paragraph" w:customStyle="1" w:styleId="ResumeInstitution">
    <w:name w:val="Resume Institution"/>
    <w:basedOn w:val="ResumeItem"/>
    <w:qFormat/>
    <w:rsid w:val="004F11C4"/>
    <w:pPr>
      <w:framePr w:wrap="around"/>
      <w:ind w:left="0" w:firstLine="0"/>
    </w:pPr>
    <w:rPr>
      <w:rFonts w:ascii="Open Sans" w:hAnsi="Open Sans"/>
      <w:b/>
      <w:sz w:val="22"/>
    </w:rPr>
  </w:style>
  <w:style w:type="paragraph" w:customStyle="1" w:styleId="ResumesubItem0">
    <w:name w:val="Resume subItem"/>
    <w:basedOn w:val="ResumeItem"/>
    <w:qFormat/>
    <w:rsid w:val="003B46B4"/>
    <w:pPr>
      <w:framePr w:wrap="around"/>
      <w:ind w:left="432" w:firstLine="0"/>
    </w:pPr>
    <w:rPr>
      <w:sz w:val="18"/>
      <w:szCs w:val="22"/>
    </w:rPr>
  </w:style>
  <w:style w:type="paragraph" w:customStyle="1" w:styleId="ResumeHeaderTextLeft">
    <w:name w:val="Resume HeaderTextLeft"/>
    <w:basedOn w:val="ResumeItem"/>
    <w:qFormat/>
    <w:rsid w:val="006217B9"/>
    <w:pPr>
      <w:framePr w:wrap="around"/>
      <w:ind w:left="288" w:firstLine="0"/>
    </w:pPr>
    <w:rPr>
      <w:rFonts w:cs="Times New Roman"/>
    </w:rPr>
  </w:style>
  <w:style w:type="paragraph" w:customStyle="1" w:styleId="ResumeHeaderTextRight">
    <w:name w:val="Resume HeaderTextRight"/>
    <w:basedOn w:val="ResumeHeaderTextLeft"/>
    <w:qFormat/>
    <w:rsid w:val="006217B9"/>
    <w:pPr>
      <w:framePr w:wrap="around"/>
      <w:ind w:left="0" w:right="288"/>
      <w:jc w:val="right"/>
    </w:pPr>
  </w:style>
  <w:style w:type="paragraph" w:customStyle="1" w:styleId="ResumeItemtitle">
    <w:name w:val="Resume Item title"/>
    <w:basedOn w:val="ResumeItem"/>
    <w:next w:val="ResumeItem"/>
    <w:link w:val="ResumeItemtitleChar"/>
    <w:qFormat/>
    <w:rsid w:val="0099746F"/>
    <w:pPr>
      <w:framePr w:wrap="around"/>
    </w:pPr>
    <w:rPr>
      <w:rFonts w:ascii="Open Sans SemiBold" w:hAnsi="Open Sans SemiBold" w:cs="Open Sans SemiBold"/>
      <w:b/>
      <w:bCs/>
      <w:iCs w:val="0"/>
      <w:color w:val="002060"/>
    </w:rPr>
  </w:style>
  <w:style w:type="character" w:customStyle="1" w:styleId="ResumeItemtitleChar">
    <w:name w:val="Resume Item title Char"/>
    <w:basedOn w:val="ResumeItemChar"/>
    <w:link w:val="ResumeItemtitle"/>
    <w:rsid w:val="0099746F"/>
    <w:rPr>
      <w:rFonts w:ascii="Open Sans SemiBold" w:hAnsi="Open Sans SemiBold" w:cs="Open Sans SemiBold"/>
      <w:b/>
      <w:bCs/>
      <w:iCs w:val="0"/>
      <w:color w:val="00206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pers.ssrn.com/sol3/papers.cfm?abstract_id=3800433" TargetMode="External"/><Relationship Id="rId18" Type="http://schemas.openxmlformats.org/officeDocument/2006/relationships/hyperlink" Target="http://jonathancervas.com/2019/SSQ/inversions.pdf" TargetMode="External"/><Relationship Id="rId26" Type="http://schemas.openxmlformats.org/officeDocument/2006/relationships/hyperlink" Target="https://www.washingtonpost.com/outlook/2021/05/01/hispanics-census-undercount-house-seats/" TargetMode="External"/><Relationship Id="rId39" Type="http://schemas.openxmlformats.org/officeDocument/2006/relationships/hyperlink" Target="https://www.brennancenter.org/sites/default/files/legal-work/2019-02-14-361-Memorandum%20Opinion.pdf" TargetMode="External"/><Relationship Id="rId21" Type="http://schemas.openxmlformats.org/officeDocument/2006/relationships/hyperlink" Target="http://jonathancervas.com/2023/AL/memo.pdf" TargetMode="External"/><Relationship Id="rId34" Type="http://schemas.openxmlformats.org/officeDocument/2006/relationships/hyperlink" Target="https://papers.ssrn.com/sol3/papers.cfm?abstract_id=3794738" TargetMode="External"/><Relationship Id="rId42" Type="http://schemas.openxmlformats.org/officeDocument/2006/relationships/hyperlink" Target="http://jonathancervas.com/2022/TN/tn2.pdf" TargetMode="External"/><Relationship Id="rId47" Type="http://schemas.openxmlformats.org/officeDocument/2006/relationships/hyperlink" Target="https://www.albanylaw.edu/events/campus-the-government-law-review-presents-remapping-democracy" TargetMode="External"/><Relationship Id="rId50" Type="http://schemas.openxmlformats.org/officeDocument/2006/relationships/hyperlink" Target="mailto:bgrofman@uci.edu?subject=Email%20Dr.%20Grofman" TargetMode="External"/><Relationship Id="rId55" Type="http://schemas.openxmlformats.org/officeDocument/2006/relationships/header" Target="header2.xml"/><Relationship Id="rId7" Type="http://schemas.openxmlformats.org/officeDocument/2006/relationships/hyperlink" Target="https://www.tandfonline.com/doi/full/10.1080/2330443X.2023.2289529" TargetMode="External"/><Relationship Id="rId2" Type="http://schemas.openxmlformats.org/officeDocument/2006/relationships/styles" Target="styles.xml"/><Relationship Id="rId16" Type="http://schemas.openxmlformats.org/officeDocument/2006/relationships/hyperlink" Target="http://jonathancervas.com/2020/SSQ/malapportionment.pdf" TargetMode="External"/><Relationship Id="rId29" Type="http://schemas.openxmlformats.org/officeDocument/2006/relationships/hyperlink" Target="https://medium.com/3streams/how-likely-is-trump-to-lose-the-popular-vote-but-win-the-electoral-college-cf5eeb90fc74?source=friends_link&amp;sk=d589339905f64b075bbbee7c7c2c6a53" TargetMode="External"/><Relationship Id="rId11" Type="http://schemas.openxmlformats.org/officeDocument/2006/relationships/hyperlink" Target="https://papers.ssrn.com/sol3/papers.cfm?abstract_id=3828800" TargetMode="External"/><Relationship Id="rId24" Type="http://schemas.openxmlformats.org/officeDocument/2006/relationships/hyperlink" Target="https://papers.ssrn.com/sol3/papers.cfm?abstract_id=3918044" TargetMode="External"/><Relationship Id="rId32" Type="http://schemas.openxmlformats.org/officeDocument/2006/relationships/hyperlink" Target="https://papers.ssrn.com/sol3/papers.cfm?abstract_id=3919249" TargetMode="External"/><Relationship Id="rId37" Type="http://schemas.openxmlformats.org/officeDocument/2006/relationships/hyperlink" Target="https://iapps.courts.state.ny.us/nyscef/ViewDocument?docIndex=uDfPP48y36fJVIV/tA1CDg==" TargetMode="External"/><Relationship Id="rId40" Type="http://schemas.openxmlformats.org/officeDocument/2006/relationships/hyperlink" Target="https://www.ca10.uscourts.gov/opinions/18/18-4005.pdf" TargetMode="External"/><Relationship Id="rId45" Type="http://schemas.openxmlformats.org/officeDocument/2006/relationships/hyperlink" Target="http://jonathancervas.com/2022/TN/tn5.pdf" TargetMode="External"/><Relationship Id="rId53" Type="http://schemas.openxmlformats.org/officeDocument/2006/relationships/hyperlink" Target="mailto:rhasen@uci.edu?subject=Email%20Prof.%20Hasen" TargetMode="External"/><Relationship Id="rId58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://jonathancervas.com/2018/ELJ/_2018__Can_State_Courts_Cure_Partisan_Gerrymandering.pdf" TargetMode="External"/><Relationship Id="rId14" Type="http://schemas.openxmlformats.org/officeDocument/2006/relationships/hyperlink" Target="https://papers.ssrn.com/sol3/papers.cfm?abstract_id=3898284" TargetMode="External"/><Relationship Id="rId22" Type="http://schemas.openxmlformats.org/officeDocument/2006/relationships/hyperlink" Target="https://jonathancervas.com/2023/NM/NM-amicus.pdf" TargetMode="External"/><Relationship Id="rId27" Type="http://schemas.openxmlformats.org/officeDocument/2006/relationships/hyperlink" Target="https://medium.com/3streams/a-more-equitable-voting-system-in-maine-ranked-choice-voting-864cb3367468" TargetMode="External"/><Relationship Id="rId30" Type="http://schemas.openxmlformats.org/officeDocument/2006/relationships/hyperlink" Target="https://medium.com/3streams/political-consequences-of-excluding-undocumented-immigrants-from-apportionment-eccdd098219d" TargetMode="External"/><Relationship Id="rId35" Type="http://schemas.openxmlformats.org/officeDocument/2006/relationships/hyperlink" Target="https://papers.ssrn.com/sol3/papers.cfm?abstract_id=3540444" TargetMode="External"/><Relationship Id="rId43" Type="http://schemas.openxmlformats.org/officeDocument/2006/relationships/hyperlink" Target="http://jonathancervas.com/2022/TN/tn3.pdf" TargetMode="External"/><Relationship Id="rId48" Type="http://schemas.openxmlformats.org/officeDocument/2006/relationships/hyperlink" Target="https://law.unh.edu/blog/2022/10/unh-franklin-pierce-school-law-warren-b-rudman-center-justice-leadership-public-service-host" TargetMode="External"/><Relationship Id="rId56" Type="http://schemas.openxmlformats.org/officeDocument/2006/relationships/footer" Target="footer1.xml"/><Relationship Id="rId8" Type="http://schemas.openxmlformats.org/officeDocument/2006/relationships/hyperlink" Target="https://papers.ssrn.com/sol3/papers.cfm?abstract_id=4617664" TargetMode="External"/><Relationship Id="rId51" Type="http://schemas.openxmlformats.org/officeDocument/2006/relationships/hyperlink" Target="mailto:norden@pitt.ed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pers.ssrn.com/sol3/papers.cfm?abstract_id=3832051" TargetMode="External"/><Relationship Id="rId17" Type="http://schemas.openxmlformats.org/officeDocument/2006/relationships/hyperlink" Target="http://polisci.uci.edu/~jcervas/papers/2020/PALWV_PG.pdf" TargetMode="External"/><Relationship Id="rId25" Type="http://schemas.openxmlformats.org/officeDocument/2006/relationships/hyperlink" Target="https://papers.ssrn.com/sol3/papers.cfm?abstract_id=3909066" TargetMode="External"/><Relationship Id="rId33" Type="http://schemas.openxmlformats.org/officeDocument/2006/relationships/hyperlink" Target="https://papers.ssrn.com/sol3/papers.cfm?abstract_id=3877631" TargetMode="External"/><Relationship Id="rId38" Type="http://schemas.openxmlformats.org/officeDocument/2006/relationships/hyperlink" Target="https://www.acluga.org/sites/default/files/field_documents/sumter_county_ruling.pdf" TargetMode="External"/><Relationship Id="rId46" Type="http://schemas.openxmlformats.org/officeDocument/2006/relationships/hyperlink" Target="https://www.spotlightpa.org/news/2023/10/pennsylvania-government-equity-representation-harrisburg-summit/" TargetMode="External"/><Relationship Id="rId59" Type="http://schemas.openxmlformats.org/officeDocument/2006/relationships/footer" Target="footer3.xml"/><Relationship Id="rId20" Type="http://schemas.openxmlformats.org/officeDocument/2006/relationships/hyperlink" Target="http://jonathancervas.com/2017/PC/noncompetitiveelections.pdf" TargetMode="External"/><Relationship Id="rId41" Type="http://schemas.openxmlformats.org/officeDocument/2006/relationships/hyperlink" Target="http://jonathancervas.com/2022/TN/tn1.pdf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jonathancervas.com/2020/zipcodes/ZIP.pdf" TargetMode="External"/><Relationship Id="rId23" Type="http://schemas.openxmlformats.org/officeDocument/2006/relationships/hyperlink" Target="http://jonathancervas.com/2022/NY/CERVAS-SM-NY-2022.pdf" TargetMode="External"/><Relationship Id="rId28" Type="http://schemas.openxmlformats.org/officeDocument/2006/relationships/hyperlink" Target="https://election.princeton.edu/wp-content/uploads/2020/08/Maine-Electoral-Innovation-Lab-amicus-25-1.pdf" TargetMode="External"/><Relationship Id="rId36" Type="http://schemas.openxmlformats.org/officeDocument/2006/relationships/hyperlink" Target="https://papers.ssrn.com/sol3/papers.cfm?abstract_id=3223745" TargetMode="External"/><Relationship Id="rId49" Type="http://schemas.openxmlformats.org/officeDocument/2006/relationships/hyperlink" Target="https://s3.us-west-1.amazonaws.com/jonathancervas.com/2021/09/AAG-2021.09.13-Measuring+gerrymandering.pdf" TargetMode="External"/><Relationship Id="rId57" Type="http://schemas.openxmlformats.org/officeDocument/2006/relationships/footer" Target="footer2.xml"/><Relationship Id="rId10" Type="http://schemas.openxmlformats.org/officeDocument/2006/relationships/hyperlink" Target="https://papers.ssrn.com/sol3/papers.cfm?abstract_id=4060327" TargetMode="External"/><Relationship Id="rId31" Type="http://schemas.openxmlformats.org/officeDocument/2006/relationships/hyperlink" Target="https://www.washingtonpost.com/news/monkey-cage/wp/2018/02/09/now-pennsylvania-has-to-draw-new-house-districts-but-getting-rid-of-gerrymandering-is-harder-than-you-think/" TargetMode="External"/><Relationship Id="rId44" Type="http://schemas.openxmlformats.org/officeDocument/2006/relationships/hyperlink" Target="http://jonathancervas.com/2022/TN/tn4.pdf" TargetMode="External"/><Relationship Id="rId52" Type="http://schemas.openxmlformats.org/officeDocument/2006/relationships/hyperlink" Target="mailto:cuhlaner@uci.edu?subject=Email%20Dr.%20Uhlaner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4287305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CERVASJ" TargetMode="External"/><Relationship Id="rId2" Type="http://schemas.openxmlformats.org/officeDocument/2006/relationships/hyperlink" Target="http://www.jonathancervas.com" TargetMode="External"/><Relationship Id="rId1" Type="http://schemas.openxmlformats.org/officeDocument/2006/relationships/hyperlink" Target="mailto:cervas@cmu.edu" TargetMode="External"/><Relationship Id="rId5" Type="http://schemas.openxmlformats.org/officeDocument/2006/relationships/hyperlink" Target="https://scholar.google.com/citations?user=ZFLIcZ0AAAAJ&amp;hl=en" TargetMode="External"/><Relationship Id="rId4" Type="http://schemas.openxmlformats.org/officeDocument/2006/relationships/hyperlink" Target="https://github.com/jcer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10bHwA8SNwI7I1jKZ1w9k9JZA==">CgMxLjAyCGguZ2pkZ3hzOAByITFPTlo2X1hQQi1vQjVOR0I5TGFQV1NUc21ZVXExXy1DQw==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2370</Words>
  <Characters>13514</Characters>
  <Application>Microsoft Office Word</Application>
  <DocSecurity>0</DocSecurity>
  <Lines>112</Lines>
  <Paragraphs>31</Paragraphs>
  <ScaleCrop>false</ScaleCrop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Cervas</dc:creator>
  <cp:lastModifiedBy>Jonathan Cervas</cp:lastModifiedBy>
  <cp:revision>3</cp:revision>
  <cp:lastPrinted>2024-03-26T00:15:00Z</cp:lastPrinted>
  <dcterms:created xsi:type="dcterms:W3CDTF">2024-03-26T00:15:00Z</dcterms:created>
  <dcterms:modified xsi:type="dcterms:W3CDTF">2024-03-26T00:15:00Z</dcterms:modified>
</cp:coreProperties>
</file>