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7396" w14:textId="77777777" w:rsidR="001752CB" w:rsidRDefault="00000000">
      <w:pPr>
        <w:pStyle w:val="Title"/>
      </w:pPr>
      <w:r>
        <w:t>UF-Spec v1.4.0 – Part I – L0</w:t>
      </w:r>
    </w:p>
    <w:p w14:paraId="46624883" w14:textId="77777777" w:rsidR="001752CB" w:rsidRDefault="00000000">
      <w:r>
        <w:t>Structural Field Normalization (Kernel Layer L0)</w:t>
      </w:r>
    </w:p>
    <w:p w14:paraId="4384AFB8" w14:textId="77777777" w:rsidR="001752CB" w:rsidRDefault="001752CB"/>
    <w:p w14:paraId="5455EF6C" w14:textId="77777777" w:rsidR="001752CB" w:rsidRDefault="00000000">
      <w:pPr>
        <w:pStyle w:val="Heading1"/>
      </w:pPr>
      <w:r>
        <w:t>B.0 Purpose</w:t>
      </w:r>
    </w:p>
    <w:p w14:paraId="7FCEEA4E" w14:textId="77777777" w:rsidR="001752CB" w:rsidRDefault="00000000">
      <w:r>
        <w:t>The L0 Structural Field Normalization layer converts raw time-indexed input fields F(t) into State Embedding Vectors (SEVs) that satisfy the health, continuity, and boundedness requirements of the Unified Framework kernel. L0 is purely deterministic and domain-agnostic.</w:t>
      </w:r>
    </w:p>
    <w:p w14:paraId="3FFFBE01" w14:textId="77777777" w:rsidR="001752CB" w:rsidRDefault="001752CB"/>
    <w:p w14:paraId="5128F604" w14:textId="77777777" w:rsidR="001752CB" w:rsidRDefault="00000000">
      <w:pPr>
        <w:pStyle w:val="Heading1"/>
      </w:pPr>
      <w:r>
        <w:t>B.1 Field and Input Health Verification (IHV)</w:t>
      </w:r>
    </w:p>
    <w:p w14:paraId="2B72E680" w14:textId="77777777" w:rsidR="001752CB" w:rsidRDefault="00000000">
      <w:r>
        <w:t>Let F : T → R^d, t ↦ F(t), with strictly increasing timestamps. L0 enforces:</w:t>
      </w:r>
    </w:p>
    <w:p w14:paraId="72017751" w14:textId="77777777" w:rsidR="001752CB" w:rsidRDefault="00000000">
      <w:r>
        <w:t>• Timestamp monotonicity: t_{i+1} &gt; t_i.</w:t>
      </w:r>
    </w:p>
    <w:p w14:paraId="3D4B4ED2" w14:textId="77777777" w:rsidR="001752CB" w:rsidRDefault="00000000">
      <w:r>
        <w:t>• Bounded first differences: ||ΔF(t)|| ≤ Δ_max.</w:t>
      </w:r>
    </w:p>
    <w:p w14:paraId="0D1B9374" w14:textId="77777777" w:rsidR="001752CB" w:rsidRDefault="00000000">
      <w:r>
        <w:t>• Finite local variance: 0 ≤ σ(t) &lt; σ_max.</w:t>
      </w:r>
    </w:p>
    <w:p w14:paraId="75F46F5A" w14:textId="77777777" w:rsidR="001752CB" w:rsidRDefault="00000000">
      <w:r>
        <w:t>• Domain validity: F(t) ∈ D ⊂ R^d for all t.</w:t>
      </w:r>
    </w:p>
    <w:p w14:paraId="3D60C1F6" w14:textId="77777777" w:rsidR="001752CB" w:rsidRDefault="00000000">
      <w:r>
        <w:t>If any condition fails, Input Health Verification (IHV) fails and kernel processing halts for that stream.</w:t>
      </w:r>
    </w:p>
    <w:p w14:paraId="43FDD45B" w14:textId="77777777" w:rsidR="001752CB" w:rsidRDefault="001752CB"/>
    <w:p w14:paraId="7BC886AA" w14:textId="77777777" w:rsidR="001752CB" w:rsidRDefault="00000000">
      <w:pPr>
        <w:pStyle w:val="Heading1"/>
      </w:pPr>
      <w:r>
        <w:t>B.2 Derived Structural Quantities</w:t>
      </w:r>
    </w:p>
    <w:p w14:paraId="56E31F44" w14:textId="77777777" w:rsidR="001752CB" w:rsidRDefault="00000000">
      <w:r>
        <w:t>L0 deterministically computes:</w:t>
      </w:r>
    </w:p>
    <w:p w14:paraId="6233691D" w14:textId="77777777" w:rsidR="001752CB" w:rsidRDefault="00000000">
      <w:r>
        <w:t>• ΔF(t) = F(t) – F(t – Δt) (first difference).</w:t>
      </w:r>
    </w:p>
    <w:p w14:paraId="69546F93" w14:textId="77777777" w:rsidR="001752CB" w:rsidRDefault="00000000">
      <w:r>
        <w:t>• σ(t): local variance over a fixed window.</w:t>
      </w:r>
    </w:p>
    <w:p w14:paraId="674945C6" w14:textId="77777777" w:rsidR="001752CB" w:rsidRDefault="00000000">
      <w:r>
        <w:t>• κ(t): curvature via discrete second difference: κ(t) = ||F(t+Δt) – 2F(t) + F(t–Δt)||.</w:t>
      </w:r>
    </w:p>
    <w:p w14:paraId="0106A1F0" w14:textId="77777777" w:rsidR="001752CB" w:rsidRDefault="00000000">
      <w:r>
        <w:t>• r(t): deterministic relevance scalar supplied by the domain adapter (not learned).</w:t>
      </w:r>
    </w:p>
    <w:p w14:paraId="767F21F7" w14:textId="77777777" w:rsidR="001752CB" w:rsidRDefault="001752CB"/>
    <w:p w14:paraId="06470043" w14:textId="77777777" w:rsidR="001752CB" w:rsidRDefault="00000000">
      <w:pPr>
        <w:pStyle w:val="Heading1"/>
      </w:pPr>
      <w:r>
        <w:lastRenderedPageBreak/>
        <w:t>B.3 Negative-Space Operator</w:t>
      </w:r>
    </w:p>
    <w:p w14:paraId="6CE1CF32" w14:textId="77777777" w:rsidR="001752CB" w:rsidRDefault="00000000">
      <w:r>
        <w:t>The negative-space operator N(t) identifies structurally degenerate regions:</w:t>
      </w:r>
    </w:p>
    <w:p w14:paraId="2DD6AE98" w14:textId="77777777" w:rsidR="001752CB" w:rsidRDefault="00000000">
      <w:r>
        <w:t>N(t) = 1 iff σ(t) &lt; σ_min ∧ ||ΔF(t)|| &lt; δ_min ∧ κ(t) &lt; κ_min.</w:t>
      </w:r>
    </w:p>
    <w:p w14:paraId="1FF4D9C2" w14:textId="77777777" w:rsidR="001752CB" w:rsidRDefault="00000000">
      <w:r>
        <w:t>N(t) = 0 otherwise. Negative-space is a structural, not semantic, concept.</w:t>
      </w:r>
    </w:p>
    <w:p w14:paraId="0F52A778" w14:textId="77777777" w:rsidR="001752CB" w:rsidRDefault="001752CB"/>
    <w:p w14:paraId="70EF5EB6" w14:textId="77777777" w:rsidR="001752CB" w:rsidRDefault="00000000">
      <w:pPr>
        <w:pStyle w:val="Heading1"/>
      </w:pPr>
      <w:r>
        <w:t>B.4 State Embedding Vector (SEV)</w:t>
      </w:r>
    </w:p>
    <w:p w14:paraId="2A116E32" w14:textId="77777777" w:rsidR="001752CB" w:rsidRDefault="00000000">
      <w:r>
        <w:t>The SEV at time t is defined as:</w:t>
      </w:r>
    </w:p>
    <w:p w14:paraId="79BD3439" w14:textId="77777777" w:rsidR="001752CB" w:rsidRDefault="00000000">
      <w:r>
        <w:t>SEV(t) = (F(t), ΔF(t), σ(t), κ(t), r(t), N(t)).</w:t>
      </w:r>
    </w:p>
    <w:p w14:paraId="6A897A85" w14:textId="77777777" w:rsidR="001752CB" w:rsidRDefault="00000000">
      <w:r>
        <w:t>Perturbation stability: for any bounded perturbation ε(t), ||SEV(F+ε) – SEV(F)|| ≤ C_SEV ||ε||.</w:t>
      </w:r>
    </w:p>
    <w:p w14:paraId="372E3E6C" w14:textId="77777777" w:rsidR="001752CB" w:rsidRDefault="001752CB"/>
    <w:p w14:paraId="041D839D" w14:textId="77777777" w:rsidR="001752CB" w:rsidRDefault="00000000">
      <w:pPr>
        <w:pStyle w:val="Heading1"/>
      </w:pPr>
      <w:r>
        <w:t>B.5 Normalized Structural Field (NSF) Output</w:t>
      </w:r>
    </w:p>
    <w:p w14:paraId="7B4ED15C" w14:textId="77777777" w:rsidR="001752CB" w:rsidRDefault="00000000">
      <w:r>
        <w:t>The output of L0 is the Normalized Structural Field (NSF): NSF = {SEV(t) | t ∈ T}.</w:t>
      </w:r>
    </w:p>
    <w:p w14:paraId="19C2A086" w14:textId="77777777" w:rsidR="001752CB" w:rsidRDefault="00000000">
      <w:r>
        <w:t>All downstream kernel layers consume NSF and do not access raw F(t) directly.</w:t>
      </w:r>
    </w:p>
    <w:p w14:paraId="5A94EFF2" w14:textId="77777777" w:rsidR="001752CB" w:rsidRDefault="001752CB"/>
    <w:sectPr w:rsidR="001752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1535D" w14:textId="77777777" w:rsidR="00336252" w:rsidRDefault="00336252" w:rsidP="005E2C0F">
      <w:pPr>
        <w:spacing w:after="0" w:line="240" w:lineRule="auto"/>
      </w:pPr>
      <w:r>
        <w:separator/>
      </w:r>
    </w:p>
  </w:endnote>
  <w:endnote w:type="continuationSeparator" w:id="0">
    <w:p w14:paraId="60A80F82" w14:textId="77777777" w:rsidR="00336252" w:rsidRDefault="00336252" w:rsidP="005E2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37EF1" w14:textId="77777777" w:rsidR="00336252" w:rsidRDefault="00336252" w:rsidP="005E2C0F">
      <w:pPr>
        <w:spacing w:after="0" w:line="240" w:lineRule="auto"/>
      </w:pPr>
      <w:r>
        <w:separator/>
      </w:r>
    </w:p>
  </w:footnote>
  <w:footnote w:type="continuationSeparator" w:id="0">
    <w:p w14:paraId="3F9F328C" w14:textId="77777777" w:rsidR="00336252" w:rsidRDefault="00336252" w:rsidP="005E2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722708">
    <w:abstractNumId w:val="8"/>
  </w:num>
  <w:num w:numId="2" w16cid:durableId="450365381">
    <w:abstractNumId w:val="6"/>
  </w:num>
  <w:num w:numId="3" w16cid:durableId="2002662108">
    <w:abstractNumId w:val="5"/>
  </w:num>
  <w:num w:numId="4" w16cid:durableId="644048177">
    <w:abstractNumId w:val="4"/>
  </w:num>
  <w:num w:numId="5" w16cid:durableId="2079328577">
    <w:abstractNumId w:val="7"/>
  </w:num>
  <w:num w:numId="6" w16cid:durableId="914360756">
    <w:abstractNumId w:val="3"/>
  </w:num>
  <w:num w:numId="7" w16cid:durableId="185757616">
    <w:abstractNumId w:val="2"/>
  </w:num>
  <w:num w:numId="8" w16cid:durableId="1129545161">
    <w:abstractNumId w:val="1"/>
  </w:num>
  <w:num w:numId="9" w16cid:durableId="198981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AA1"/>
    <w:rsid w:val="0015074B"/>
    <w:rsid w:val="001752CB"/>
    <w:rsid w:val="0029639D"/>
    <w:rsid w:val="00326F90"/>
    <w:rsid w:val="00336252"/>
    <w:rsid w:val="005E2C0F"/>
    <w:rsid w:val="00AA1D8D"/>
    <w:rsid w:val="00B47730"/>
    <w:rsid w:val="00B77AF1"/>
    <w:rsid w:val="00CB0664"/>
    <w:rsid w:val="00CD0785"/>
    <w:rsid w:val="00F919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C9E5B526-66F9-4C0B-9964-4F695FC9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1492</Characters>
  <Application>Microsoft Office Word</Application>
  <DocSecurity>0</DocSecurity>
  <Lines>40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Forrester</cp:lastModifiedBy>
  <cp:revision>3</cp:revision>
  <dcterms:created xsi:type="dcterms:W3CDTF">2013-12-23T23:15:00Z</dcterms:created>
  <dcterms:modified xsi:type="dcterms:W3CDTF">2025-11-24T18:49:00Z</dcterms:modified>
  <cp:category/>
</cp:coreProperties>
</file>