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UF-Spec v1.4.0 – Part I – Section 11</w:t>
      </w:r>
    </w:p>
    <w:p>
      <w:r>
        <w:t>Formal Mathematical Framework</w:t>
      </w:r>
    </w:p>
    <w:p/>
    <w:p>
      <w:pPr>
        <w:pStyle w:val="Heading1"/>
      </w:pPr>
      <w:r>
        <w:t>11.0 Purpose</w:t>
      </w:r>
    </w:p>
    <w:p>
      <w:r>
        <w:t>Section 11 formalizes the mathematical operators, constraints, and invariants that govern the UF kernel. All other sections must be consistent with these definitions.</w:t>
      </w:r>
    </w:p>
    <w:p/>
    <w:p>
      <w:pPr>
        <w:pStyle w:val="Heading1"/>
      </w:pPr>
      <w:r>
        <w:t>11.1 SEV Definition</w:t>
      </w:r>
    </w:p>
    <w:p>
      <w:r>
        <w:t>SEV(t) = (F(t), ΔF(t), σ(t), κ(t), r(t), N(t)) with field components defined in L0. Perturbation stability: ||SEV(F+ε) – SEV(F)|| ≤ C_SEV ||ε||.</w:t>
      </w:r>
    </w:p>
    <w:p/>
    <w:p>
      <w:pPr>
        <w:pStyle w:val="Heading1"/>
      </w:pPr>
      <w:r>
        <w:t>11.2 Gate Boundary Operator</w:t>
      </w:r>
    </w:p>
    <w:p>
      <w:r>
        <w:t>Gate boundaries are determined by D(t) = α1||ΔF(t)|| + α2 σ(t) + α3 κ(t), with D(t) ≥ τ_D indicating boundaries.</w:t>
      </w:r>
    </w:p>
    <w:p/>
    <w:p>
      <w:pPr>
        <w:pStyle w:val="Heading1"/>
      </w:pPr>
      <w:r>
        <w:t>11.3 Mosaic Projection Operator</w:t>
      </w:r>
    </w:p>
    <w:p>
      <w:r>
        <w:t>For each lattice ℓ, P_ℓ(G_k) maps TVR_k to discrete coordinates. Mosaic divergence C_k is the cardinality of {P_1(G_k), …, P_L(G_k)}.</w:t>
      </w:r>
    </w:p>
    <w:p/>
    <w:p>
      <w:pPr>
        <w:pStyle w:val="Heading1"/>
      </w:pPr>
      <w:r>
        <w:t>11.4 Contrast Vector</w:t>
      </w:r>
    </w:p>
    <w:p>
      <w:r>
        <w:t>CV_k = TVR_k – μ_k, where μ_k is a local baseline. This defines structural deviation.</w:t>
      </w:r>
    </w:p>
    <w:p/>
    <w:p>
      <w:pPr>
        <w:pStyle w:val="Heading1"/>
      </w:pPr>
      <w:r>
        <w:t>11.5 Resonance and Hysteresis</w:t>
      </w:r>
    </w:p>
    <w:p>
      <w:r>
        <w:t>Resonance R(k) = (1/Z)(λ1 w_k + λ2 ||CV_k||/||CV||_max + λ3 S_k + λ4/(1 + C_k) + λ5(1 – U_k)).</w:t>
      </w:r>
    </w:p>
    <w:p>
      <w:r>
        <w:t>Hysteresis Hyst_k = 1 iff |R(k) – R(k–1)| &gt; h_max.</w:t>
      </w:r>
    </w:p>
    <w:p/>
    <w:p>
      <w:pPr>
        <w:pStyle w:val="Heading1"/>
      </w:pPr>
      <w:r>
        <w:t>11.6 Cluster Coherence</w:t>
      </w:r>
    </w:p>
    <w:p>
      <w:r>
        <w:t>Cluster coherence is defined as the average pairwise resonance deviation within a cluster, with low variance indicating high coherence.</w:t>
      </w:r>
    </w:p>
    <w:p/>
    <w:p>
      <w:pPr>
        <w:pStyle w:val="Heading1"/>
      </w:pPr>
      <w:r>
        <w:t>11.7 Decision Surface Formalism</w:t>
      </w:r>
    </w:p>
    <w:p>
      <w:r>
        <w:t>The DSF consists of D_k, M_k, R_k, U*_k, C_k, P_k, and B_k, defined in L4. DSF is the unique kernel interface to L5 domain adapters.</w:t>
      </w:r>
    </w:p>
    <w:p/>
    <w:p>
      <w:pPr>
        <w:pStyle w:val="Heading1"/>
      </w:pPr>
      <w:r>
        <w:t>11.8 Global Stability Functional</w:t>
      </w:r>
    </w:p>
    <w:p>
      <w:r>
        <w:t>S(UF) = λ_c(1 – Coh) + λ_h(1 – H_s) + λ_b(1 – Var(B)) + λ_u(1 – Ū) + λ_d(1 – Drift(T)), with each term normalized to [0,1] and Σ λ_i = 1.</w:t>
      </w:r>
    </w:p>
    <w:p/>
    <w:p>
      <w:pPr>
        <w:pStyle w:val="Heading1"/>
      </w:pPr>
      <w:r>
        <w:t>11.9 Robustness Index</w:t>
      </w:r>
    </w:p>
    <w:p>
      <w:r>
        <w:t>R(UF) = 1 – (1/K) Σ_{i=1}^K |S(UF) – S(UF^{(i)})| for deterministic perturbation trials UF^{(i)}.</w:t>
      </w:r>
    </w:p>
    <w:p/>
    <w:p>
      <w:pPr>
        <w:pStyle w:val="Heading1"/>
      </w:pPr>
      <w:r>
        <w:t>11.10 Invariants</w:t>
      </w:r>
    </w:p>
    <w:p>
      <w:r>
        <w:t>Key invariants include: 0 ≤ R(k) ≤ 1; 0 ≤ U_k ≤ 1; C_k ≤ C_max; H_s ≤ H_max; B_min ≤ B_k ≤ B_max; and SafeMode activation when S(UF) &lt; S_min.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