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9B2BE7" wp14:paraId="63743641" wp14:textId="4CBC6C01">
      <w:pPr>
        <w:spacing w:line="480" w:lineRule="auto"/>
        <w:rPr>
          <w:rFonts w:ascii="Times New Roman" w:hAnsi="Times New Roman" w:eastAsia="Times New Roman" w:cs="Times New Roman"/>
          <w:sz w:val="24"/>
          <w:szCs w:val="24"/>
        </w:rPr>
      </w:pPr>
    </w:p>
    <w:p xmlns:wp14="http://schemas.microsoft.com/office/word/2010/wordml" w:rsidP="0D9B2BE7" wp14:paraId="767A43CF" wp14:textId="0434E3AF">
      <w:pPr>
        <w:spacing w:line="480" w:lineRule="auto"/>
        <w:rPr>
          <w:rFonts w:ascii="Times New Roman" w:hAnsi="Times New Roman" w:eastAsia="Times New Roman" w:cs="Times New Roman"/>
          <w:sz w:val="24"/>
          <w:szCs w:val="24"/>
        </w:rPr>
      </w:pPr>
    </w:p>
    <w:p xmlns:wp14="http://schemas.microsoft.com/office/word/2010/wordml" w:rsidP="50DC1238" wp14:paraId="3E079456" wp14:textId="5A8C8254">
      <w:pPr>
        <w:pStyle w:val="Normal"/>
        <w:spacing w:line="480" w:lineRule="auto"/>
        <w:rPr>
          <w:rFonts w:ascii="Times New Roman" w:hAnsi="Times New Roman" w:eastAsia="Times New Roman" w:cs="Times New Roman"/>
          <w:sz w:val="24"/>
          <w:szCs w:val="24"/>
        </w:rPr>
      </w:pPr>
    </w:p>
    <w:p xmlns:wp14="http://schemas.microsoft.com/office/word/2010/wordml" w:rsidP="7383AFE3" wp14:paraId="0AF7EB12" wp14:textId="52A392D0">
      <w:pPr>
        <w:pStyle w:val="Normal"/>
        <w:spacing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383AFE3" w:rsidR="70E64C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Julio Cesar Hernandez</w:t>
      </w:r>
    </w:p>
    <w:p xmlns:wp14="http://schemas.microsoft.com/office/word/2010/wordml" w:rsidP="0D9B2BE7" wp14:paraId="28FA5AF0" wp14:textId="389FD5F3">
      <w:pPr>
        <w:spacing w:line="480" w:lineRule="auto"/>
        <w:jc w:val="center"/>
        <w:rPr>
          <w:rFonts w:ascii="Times New Roman" w:hAnsi="Times New Roman" w:eastAsia="Times New Roman" w:cs="Times New Roman"/>
          <w:sz w:val="24"/>
          <w:szCs w:val="24"/>
        </w:rPr>
      </w:pPr>
    </w:p>
    <w:p xmlns:wp14="http://schemas.microsoft.com/office/word/2010/wordml" w:rsidP="7383AFE3" wp14:paraId="41916FD9" wp14:textId="69FF6F62">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383AFE3" w:rsidR="70E64C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West Virginia University</w:t>
      </w:r>
    </w:p>
    <w:p xmlns:wp14="http://schemas.microsoft.com/office/word/2010/wordml" w:rsidP="0D9B2BE7" wp14:paraId="35FD9F54" wp14:textId="363D7FB5">
      <w:pPr>
        <w:spacing w:line="480" w:lineRule="auto"/>
        <w:jc w:val="center"/>
        <w:rPr>
          <w:rFonts w:ascii="Times New Roman" w:hAnsi="Times New Roman" w:eastAsia="Times New Roman" w:cs="Times New Roman"/>
          <w:sz w:val="24"/>
          <w:szCs w:val="24"/>
        </w:rPr>
      </w:pPr>
    </w:p>
    <w:p w:rsidR="63E3886E" w:rsidP="7383AFE3" w:rsidRDefault="63E3886E" w14:paraId="75B548FB" w14:textId="279C6871">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383AFE3" w:rsidR="2641171C">
        <w:rPr>
          <w:rFonts w:ascii="Times New Roman" w:hAnsi="Times New Roman" w:eastAsia="Times New Roman" w:cs="Times New Roman"/>
          <w:b w:val="0"/>
          <w:bCs w:val="0"/>
          <w:i w:val="0"/>
          <w:iCs w:val="0"/>
          <w:caps w:val="0"/>
          <w:smallCaps w:val="0"/>
          <w:noProof w:val="0"/>
          <w:sz w:val="24"/>
          <w:szCs w:val="24"/>
          <w:lang w:val="en-US"/>
        </w:rPr>
        <w:t xml:space="preserve">JRL </w:t>
      </w:r>
      <w:r w:rsidRPr="7383AFE3" w:rsidR="1A773057">
        <w:rPr>
          <w:rFonts w:ascii="Times New Roman" w:hAnsi="Times New Roman" w:eastAsia="Times New Roman" w:cs="Times New Roman"/>
          <w:b w:val="0"/>
          <w:bCs w:val="0"/>
          <w:i w:val="0"/>
          <w:iCs w:val="0"/>
          <w:caps w:val="0"/>
          <w:smallCaps w:val="0"/>
          <w:noProof w:val="0"/>
          <w:sz w:val="24"/>
          <w:szCs w:val="24"/>
          <w:lang w:val="en-US"/>
        </w:rPr>
        <w:t>43</w:t>
      </w:r>
      <w:r w:rsidRPr="7383AFE3" w:rsidR="339D1F44">
        <w:rPr>
          <w:rFonts w:ascii="Times New Roman" w:hAnsi="Times New Roman" w:eastAsia="Times New Roman" w:cs="Times New Roman"/>
          <w:b w:val="0"/>
          <w:bCs w:val="0"/>
          <w:i w:val="0"/>
          <w:iCs w:val="0"/>
          <w:caps w:val="0"/>
          <w:smallCaps w:val="0"/>
          <w:noProof w:val="0"/>
          <w:sz w:val="24"/>
          <w:szCs w:val="24"/>
          <w:lang w:val="en-US"/>
        </w:rPr>
        <w:t>2</w:t>
      </w:r>
      <w:r w:rsidRPr="7383AFE3" w:rsidR="1A773057">
        <w:rPr>
          <w:rFonts w:ascii="Times New Roman" w:hAnsi="Times New Roman" w:eastAsia="Times New Roman" w:cs="Times New Roman"/>
          <w:b w:val="0"/>
          <w:bCs w:val="0"/>
          <w:i w:val="0"/>
          <w:iCs w:val="0"/>
          <w:caps w:val="0"/>
          <w:smallCaps w:val="0"/>
          <w:noProof w:val="0"/>
          <w:sz w:val="24"/>
          <w:szCs w:val="24"/>
          <w:lang w:val="en-US"/>
        </w:rPr>
        <w:t>:</w:t>
      </w:r>
      <w:r w:rsidRPr="7383AFE3" w:rsidR="4CC7E20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383AFE3" w:rsidR="2B537C3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Social Media </w:t>
      </w:r>
      <w:r w:rsidRPr="7383AFE3" w:rsidR="3C555D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Strategy </w:t>
      </w:r>
    </w:p>
    <w:p w:rsidR="7383AFE3" w:rsidP="7383AFE3" w:rsidRDefault="7383AFE3" w14:paraId="24B83EEF" w14:textId="0BFEDAD3">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F9E6A3D" w:rsidP="7383AFE3" w:rsidRDefault="6F9E6A3D" w14:paraId="4FEB1B3A" w14:textId="7323FF75">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383AFE3" w:rsidR="6F9E6A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Instructor: Jeri Knowlton</w:t>
      </w:r>
    </w:p>
    <w:p xmlns:wp14="http://schemas.microsoft.com/office/word/2010/wordml" w:rsidP="0D9B2BE7" wp14:paraId="2FF36162" wp14:textId="3A638179">
      <w:pPr>
        <w:spacing w:line="480" w:lineRule="auto"/>
        <w:jc w:val="center"/>
        <w:rPr>
          <w:rFonts w:ascii="Times New Roman" w:hAnsi="Times New Roman" w:eastAsia="Times New Roman" w:cs="Times New Roman"/>
          <w:sz w:val="24"/>
          <w:szCs w:val="24"/>
        </w:rPr>
      </w:pPr>
    </w:p>
    <w:p xmlns:wp14="http://schemas.microsoft.com/office/word/2010/wordml" w:rsidP="7383AFE3" wp14:paraId="5FBEB786" wp14:textId="4A89FD0B">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7383AFE3" w:rsidR="269273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April 16</w:t>
      </w:r>
      <w:r w:rsidRPr="7383AFE3" w:rsidR="70E64C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2026</w:t>
      </w:r>
    </w:p>
    <w:p xmlns:wp14="http://schemas.microsoft.com/office/word/2010/wordml" w:rsidP="0D9B2BE7" wp14:paraId="3C5F1E0D" wp14:textId="238D0EED">
      <w:pPr>
        <w:spacing w:line="480" w:lineRule="auto"/>
        <w:rPr>
          <w:rFonts w:ascii="Times New Roman" w:hAnsi="Times New Roman" w:eastAsia="Times New Roman" w:cs="Times New Roman"/>
          <w:sz w:val="24"/>
          <w:szCs w:val="24"/>
        </w:rPr>
      </w:pPr>
    </w:p>
    <w:p xmlns:wp14="http://schemas.microsoft.com/office/word/2010/wordml" w:rsidP="7383AFE3" wp14:paraId="29936032" wp14:textId="53010EBC">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DC1238" w:rsidP="7383AFE3" w:rsidRDefault="50DC1238" w14:paraId="096CF550" w14:textId="0141F4A0">
      <w:pPr>
        <w:pStyle w:val="Normal"/>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DC1238" w:rsidP="7383AFE3" w:rsidRDefault="50DC1238" w14:paraId="5B6A6DB9" w14:textId="744C521D">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EEC863" w:rsidP="7383AFE3" w:rsidRDefault="50EEC863" w14:paraId="71C607EF" w14:textId="3115E332">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EEC863" w:rsidP="7383AFE3" w:rsidRDefault="50EEC863" w14:paraId="7978285C" w14:textId="13E72D53">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EEC863" w:rsidP="7383AFE3" w:rsidRDefault="50EEC863" w14:paraId="3887C3ED" w14:textId="29EB7C3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0EEC863" w:rsidP="7383AFE3" w:rsidRDefault="50EEC863" w14:paraId="54CD9664" w14:textId="7BECB947">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246DEC4" w:rsidP="7383AFE3" w:rsidRDefault="1246DEC4" w14:paraId="26B11D5E" w14:textId="22B40661">
      <w:pPr>
        <w:pStyle w:val="Heading1"/>
        <w:spacing w:before="0" w:beforeAutospacing="off" w:after="0" w:afterAutospacing="off" w:line="480" w:lineRule="auto"/>
        <w:rPr>
          <w:rFonts w:ascii="Times New Roman" w:hAnsi="Times New Roman" w:eastAsia="Times New Roman" w:cs="Times New Roman"/>
        </w:rPr>
      </w:pPr>
      <w:r w:rsidRPr="7383AFE3" w:rsidR="1246DEC4">
        <w:rPr>
          <w:rFonts w:ascii="Times New Roman" w:hAnsi="Times New Roman" w:eastAsia="Times New Roman" w:cs="Times New Roman"/>
        </w:rPr>
        <w:t>Introduction</w:t>
      </w:r>
    </w:p>
    <w:p w:rsidR="523CAAE0" w:rsidP="7383AFE3" w:rsidRDefault="523CAAE0" w14:paraId="20B7DDD5" w14:textId="32330BD7">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The 55th Public Affairs Company is a unique Army unit that recently transitioned from the 55th Signal Company (Combat Camera) to a public affairs mission set. This rebranching shifted the organization from a highly technical visual documentation role to a broader strategic communications mandate. Despite strong technical skills in photography and videography, the unit currently lacks a comprehensive social media strategy, a coordinated message framework, and consistent public affairs training focused on strategic communication (Freberg, 2021). At present, due to Army social media policy and the recent rebranching and name change, the unit does not maintain an approved, </w:t>
      </w:r>
      <w:r w:rsidRPr="7383AFE3" w:rsidR="5E1384B0">
        <w:rPr>
          <w:rFonts w:ascii="Times New Roman" w:hAnsi="Times New Roman" w:eastAsia="Times New Roman" w:cs="Times New Roman"/>
          <w:sz w:val="24"/>
          <w:szCs w:val="24"/>
        </w:rPr>
        <w:t>standalone</w:t>
      </w:r>
      <w:r w:rsidRPr="7383AFE3" w:rsidR="523CAAE0">
        <w:rPr>
          <w:rFonts w:ascii="Times New Roman" w:hAnsi="Times New Roman" w:eastAsia="Times New Roman" w:cs="Times New Roman"/>
          <w:sz w:val="24"/>
          <w:szCs w:val="24"/>
        </w:rPr>
        <w:t xml:space="preserve"> social media presence under its new designation and instead relies on DVIDS and higher headquarters channels for official online communication (Department of the Army, 2020; Department of the Army, 2025). As a result, existing digital outputs are tactical and episodic rather than guided by clear goals, audiences, and themes.</w:t>
      </w:r>
    </w:p>
    <w:p w:rsidR="523CAAE0" w:rsidP="7383AFE3" w:rsidRDefault="523CAAE0" w14:paraId="643345AE" w14:textId="214C35BA">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Why the Organization Is Not Leveraging Social Media Effectively</w:t>
      </w:r>
    </w:p>
    <w:p w:rsidR="523CAAE0" w:rsidP="7383AFE3" w:rsidRDefault="523CAAE0" w14:paraId="3C168D5B" w14:textId="2DD463AB">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In the time since this transition, there has been no formal public affairs or strategic communication planning process for social media in the 55th Public Affairs Company. This aligns with course materials that distinguish between simply doing social media and using it strategically to achieve organizational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xml:space="preserve"> (Freberg, 2021). The unit produces high quality photos, short videos, and other visual products, but these efforts lack a unifying narrative, clearly defined audiences, or alignment with </w:t>
      </w:r>
      <w:r w:rsidRPr="7383AFE3" w:rsidR="3A81E192">
        <w:rPr>
          <w:rFonts w:ascii="Times New Roman" w:hAnsi="Times New Roman" w:eastAsia="Times New Roman" w:cs="Times New Roman"/>
          <w:sz w:val="24"/>
          <w:szCs w:val="24"/>
        </w:rPr>
        <w:t>commander</w:t>
      </w:r>
      <w:r w:rsidRPr="7383AFE3" w:rsidR="523CAAE0">
        <w:rPr>
          <w:rFonts w:ascii="Times New Roman" w:hAnsi="Times New Roman" w:eastAsia="Times New Roman" w:cs="Times New Roman"/>
          <w:sz w:val="24"/>
          <w:szCs w:val="24"/>
        </w:rPr>
        <w:t xml:space="preserve"> intent. Instead, content is often limited to local family events, random training photos, and a small number of short YouTube entries focused on technical exercises and public service announcements, with no centralized message or </w:t>
      </w:r>
      <w:r w:rsidRPr="7383AFE3" w:rsidR="66A64DF5">
        <w:rPr>
          <w:rFonts w:ascii="Times New Roman" w:hAnsi="Times New Roman" w:eastAsia="Times New Roman" w:cs="Times New Roman"/>
          <w:sz w:val="24"/>
          <w:szCs w:val="24"/>
        </w:rPr>
        <w:t>long-term</w:t>
      </w:r>
      <w:r w:rsidRPr="7383AFE3" w:rsidR="523CAAE0">
        <w:rPr>
          <w:rFonts w:ascii="Times New Roman" w:hAnsi="Times New Roman" w:eastAsia="Times New Roman" w:cs="Times New Roman"/>
          <w:sz w:val="24"/>
          <w:szCs w:val="24"/>
        </w:rPr>
        <w:t xml:space="preserve"> plan.</w:t>
      </w:r>
    </w:p>
    <w:p w:rsidR="523CAAE0" w:rsidP="7383AFE3" w:rsidRDefault="523CAAE0" w14:paraId="5CE48D4D" w14:textId="583D2353">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Lesson 12 emphasizes that an effective social media plan must start with a review of existing media, followed by a clear articulation of goals, multiple target demographics, and a defined persona for each audience segment (Freberg, 2021). Currently, the 55th Public Affairs Company’s digital presence is fragmented: the unit lost its legacy social accounts and website during the transition and now relies primarily on DVIDS for publication, which limits ongoing relationship building and </w:t>
      </w:r>
      <w:r w:rsidRPr="7383AFE3" w:rsidR="288A5103">
        <w:rPr>
          <w:rFonts w:ascii="Times New Roman" w:hAnsi="Times New Roman" w:eastAsia="Times New Roman" w:cs="Times New Roman"/>
          <w:sz w:val="24"/>
          <w:szCs w:val="24"/>
        </w:rPr>
        <w:t>two-way</w:t>
      </w:r>
      <w:r w:rsidRPr="7383AFE3" w:rsidR="523CAAE0">
        <w:rPr>
          <w:rFonts w:ascii="Times New Roman" w:hAnsi="Times New Roman" w:eastAsia="Times New Roman" w:cs="Times New Roman"/>
          <w:sz w:val="24"/>
          <w:szCs w:val="24"/>
        </w:rPr>
        <w:t xml:space="preserve"> engagement (Unit 12 Assignment, 2021). Without a strategic framework, the unit’s technical experts “lack the why behind the what,” meaning they execute visual tasks without a shared understanding of how each piece of content supports larger communication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such as readiness, trust, or recruiting.</w:t>
      </w:r>
    </w:p>
    <w:p w:rsidR="523CAAE0" w:rsidP="7383AFE3" w:rsidRDefault="523CAAE0" w14:paraId="5D04A840" w14:textId="33F4F30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In addition to internal gaps in planning and messaging, the unit’s online presence is constrained by </w:t>
      </w:r>
      <w:r w:rsidRPr="7383AFE3" w:rsidR="7CE52B20">
        <w:rPr>
          <w:rFonts w:ascii="Times New Roman" w:hAnsi="Times New Roman" w:eastAsia="Times New Roman" w:cs="Times New Roman"/>
          <w:sz w:val="24"/>
          <w:szCs w:val="24"/>
        </w:rPr>
        <w:t>the Army</w:t>
      </w:r>
      <w:r w:rsidRPr="7383AFE3" w:rsidR="523CAAE0">
        <w:rPr>
          <w:rFonts w:ascii="Times New Roman" w:hAnsi="Times New Roman" w:eastAsia="Times New Roman" w:cs="Times New Roman"/>
          <w:sz w:val="24"/>
          <w:szCs w:val="24"/>
        </w:rPr>
        <w:t xml:space="preserve"> and Department of Defense policy. Army Regulation 360‑1, The Army Public Affairs Program, </w:t>
      </w:r>
      <w:r w:rsidRPr="7383AFE3" w:rsidR="523CAAE0">
        <w:rPr>
          <w:rFonts w:ascii="Times New Roman" w:hAnsi="Times New Roman" w:eastAsia="Times New Roman" w:cs="Times New Roman"/>
          <w:sz w:val="24"/>
          <w:szCs w:val="24"/>
        </w:rPr>
        <w:t>establishes</w:t>
      </w:r>
      <w:r w:rsidRPr="7383AFE3" w:rsidR="523CAAE0">
        <w:rPr>
          <w:rFonts w:ascii="Times New Roman" w:hAnsi="Times New Roman" w:eastAsia="Times New Roman" w:cs="Times New Roman"/>
          <w:sz w:val="24"/>
          <w:szCs w:val="24"/>
        </w:rPr>
        <w:t xml:space="preserve"> social media as part of the Army public affairs mission and requires that official accounts be managed under public affairs oversight </w:t>
      </w:r>
      <w:r w:rsidRPr="7383AFE3" w:rsidR="523CAAE0">
        <w:rPr>
          <w:rFonts w:ascii="Times New Roman" w:hAnsi="Times New Roman" w:eastAsia="Times New Roman" w:cs="Times New Roman"/>
          <w:sz w:val="24"/>
          <w:szCs w:val="24"/>
        </w:rPr>
        <w:t>in accordance with</w:t>
      </w:r>
      <w:r w:rsidRPr="7383AFE3" w:rsidR="523CAAE0">
        <w:rPr>
          <w:rFonts w:ascii="Times New Roman" w:hAnsi="Times New Roman" w:eastAsia="Times New Roman" w:cs="Times New Roman"/>
          <w:sz w:val="24"/>
          <w:szCs w:val="24"/>
        </w:rPr>
        <w:t xml:space="preserve"> operational security and release procedures (Department of the Army, 2020). Recent guidance, such as Army Directive 2025‑25 on streamlining and clarifying Army social media use, further specifies that only commanders with authorized 46 series public affairs personnel or Department of the Army civilian public affairs specialists may establish and maintain official organizational social media presences, and that subordinate units without authorized personnel must deactivate or consolidate accounts and submit content to higher level channels (Department of the Army, 2025). Because the 55th Public Affairs Company recently rebranded and changed mission, it does not currently maintain approved, registered unit level social media channels in the Army social media directory and instead publishes through DVIDS and appropriate higher echelon accounts to remain compliant with AR 360‑1, Department of Defense social media policy, and Army Directive 2025‑25 (Department of the Army, 2020; Department of the Army, 2025). This policy environment helps explain why the unit lacks an active branded online presence under its new name, even though it has the technical capability to generate high quality visual content.</w:t>
      </w:r>
    </w:p>
    <w:p w:rsidR="523CAAE0" w:rsidP="7383AFE3" w:rsidRDefault="523CAAE0" w14:paraId="009032F6" w14:textId="67F34089">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The Fundamentals of Social Media Strategy text stresses that strategy should answer how social media will be used, how platforms will be selected for audiences, how resources will be </w:t>
      </w:r>
      <w:r w:rsidRPr="7383AFE3" w:rsidR="523CAAE0">
        <w:rPr>
          <w:rFonts w:ascii="Times New Roman" w:hAnsi="Times New Roman" w:eastAsia="Times New Roman" w:cs="Times New Roman"/>
          <w:sz w:val="24"/>
          <w:szCs w:val="24"/>
        </w:rPr>
        <w:t>allocated</w:t>
      </w:r>
      <w:r w:rsidRPr="7383AFE3" w:rsidR="523CAAE0">
        <w:rPr>
          <w:rFonts w:ascii="Times New Roman" w:hAnsi="Times New Roman" w:eastAsia="Times New Roman" w:cs="Times New Roman"/>
          <w:sz w:val="24"/>
          <w:szCs w:val="24"/>
        </w:rPr>
        <w:t xml:space="preserve">, and what success looks like (Payne, 2020). In this unit’s case, there has been minimal investment in strategic planning, content calendars, audience analysis, or measurement and evaluation, all of which are core components of a mature social media program (Payne, 2020). This combination of strong technical production, restrictive policy context, and weak strategic direction explains why the organization has not </w:t>
      </w:r>
      <w:r w:rsidRPr="7383AFE3" w:rsidR="523CAAE0">
        <w:rPr>
          <w:rFonts w:ascii="Times New Roman" w:hAnsi="Times New Roman" w:eastAsia="Times New Roman" w:cs="Times New Roman"/>
          <w:sz w:val="24"/>
          <w:szCs w:val="24"/>
        </w:rPr>
        <w:t>leveraged</w:t>
      </w:r>
      <w:r w:rsidRPr="7383AFE3" w:rsidR="523CAAE0">
        <w:rPr>
          <w:rFonts w:ascii="Times New Roman" w:hAnsi="Times New Roman" w:eastAsia="Times New Roman" w:cs="Times New Roman"/>
          <w:sz w:val="24"/>
          <w:szCs w:val="24"/>
        </w:rPr>
        <w:t xml:space="preserve"> social media effectively to date.</w:t>
      </w:r>
    </w:p>
    <w:p w:rsidR="523CAAE0" w:rsidP="7383AFE3" w:rsidRDefault="523CAAE0" w14:paraId="514C29FF" w14:textId="6496C5AB">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Goals, Audiences, and Strategic Direction</w:t>
      </w:r>
    </w:p>
    <w:p w:rsidR="523CAAE0" w:rsidP="7383AFE3" w:rsidRDefault="523CAAE0" w14:paraId="2F30109C" w14:textId="3A938865">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Drawing from the lesson on designing social media plans, the first step is to define the organization’s goals, audiences, and persona (Freberg, 2021). For the 55th Public Affairs Company, recommended overarching goals include increasing visibility of the unit’s mission and unique capabilities across the Army and the public; communicating commander’s intent and unit priorities clearly through coordinated themes; strengthening relationships with soldiers, families, alumni, and local communities; and supporting recruiting and professional development for visual information and public affairs soldiers (Freberg, 2021).</w:t>
      </w:r>
    </w:p>
    <w:p w:rsidR="523CAAE0" w:rsidP="7383AFE3" w:rsidRDefault="523CAAE0" w14:paraId="429ACB71" w14:textId="28172388">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Key audience segments include current soldiers; families and local community members; higher headquarters and Army wide stakeholders; alumni; and potential recruits and future public affairs professionals (Freberg, 2021; Payne, 2020). As a government and military organization, the unit’s persona on social media should reflect service to the public, factual accuracy, professionalism, and transparency, </w:t>
      </w:r>
      <w:r w:rsidRPr="7383AFE3" w:rsidR="032EC8A9">
        <w:rPr>
          <w:rFonts w:ascii="Times New Roman" w:hAnsi="Times New Roman" w:eastAsia="Times New Roman" w:cs="Times New Roman"/>
          <w:sz w:val="24"/>
          <w:szCs w:val="24"/>
        </w:rPr>
        <w:t>like</w:t>
      </w:r>
      <w:r w:rsidRPr="7383AFE3" w:rsidR="523CAAE0">
        <w:rPr>
          <w:rFonts w:ascii="Times New Roman" w:hAnsi="Times New Roman" w:eastAsia="Times New Roman" w:cs="Times New Roman"/>
          <w:sz w:val="24"/>
          <w:szCs w:val="24"/>
        </w:rPr>
        <w:t xml:space="preserve"> the recommended persona for government agencies in the course lesson (Freberg, 2021). The Pew Research Center’s social media fact sheet shows that different age groups and demographics prefer different platforms, reinforcing the need for a </w:t>
      </w:r>
      <w:r w:rsidRPr="7383AFE3" w:rsidR="00987987">
        <w:rPr>
          <w:rFonts w:ascii="Times New Roman" w:hAnsi="Times New Roman" w:eastAsia="Times New Roman" w:cs="Times New Roman"/>
          <w:sz w:val="24"/>
          <w:szCs w:val="24"/>
        </w:rPr>
        <w:t>multi-platform</w:t>
      </w:r>
      <w:r w:rsidRPr="7383AFE3" w:rsidR="523CAAE0">
        <w:rPr>
          <w:rFonts w:ascii="Times New Roman" w:hAnsi="Times New Roman" w:eastAsia="Times New Roman" w:cs="Times New Roman"/>
          <w:sz w:val="24"/>
          <w:szCs w:val="24"/>
        </w:rPr>
        <w:t>, audience driven approach (Pew Research Center, 2021).</w:t>
      </w:r>
    </w:p>
    <w:p w:rsidR="523CAAE0" w:rsidP="7383AFE3" w:rsidRDefault="523CAAE0" w14:paraId="274CFEA7" w14:textId="1C0E2350">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Freberg (2021) and Payne (2020) both emphasize that content should be audience driven and that there is no “one size fits all” demographic; </w:t>
      </w:r>
      <w:r w:rsidRPr="7383AFE3" w:rsidR="3D870708">
        <w:rPr>
          <w:rFonts w:ascii="Times New Roman" w:hAnsi="Times New Roman" w:eastAsia="Times New Roman" w:cs="Times New Roman"/>
          <w:sz w:val="24"/>
          <w:szCs w:val="24"/>
        </w:rPr>
        <w:t>diverse groups</w:t>
      </w:r>
      <w:r w:rsidRPr="7383AFE3" w:rsidR="523CAAE0">
        <w:rPr>
          <w:rFonts w:ascii="Times New Roman" w:hAnsi="Times New Roman" w:eastAsia="Times New Roman" w:cs="Times New Roman"/>
          <w:sz w:val="24"/>
          <w:szCs w:val="24"/>
        </w:rPr>
        <w:t xml:space="preserve"> must be reached through different platforms and tailored messages. This plan therefore focuses on a core platform mix that supports visual storytelling, family and community connection, and professional networking.</w:t>
      </w:r>
    </w:p>
    <w:p w:rsidR="523CAAE0" w:rsidP="7383AFE3" w:rsidRDefault="523CAAE0" w14:paraId="74ABC98D" w14:textId="417AF222">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Platform Selection</w:t>
      </w:r>
    </w:p>
    <w:p w:rsidR="523CAAE0" w:rsidP="7383AFE3" w:rsidRDefault="523CAAE0" w14:paraId="193C58BC" w14:textId="474ECE59">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The assignment requires three platforms: one primarily video based, one image based, and a third that integrates podcast, virtual reality, or gaming (Unit 12 Assignment, 2021). Based on the organization’s goals, audience needs, and policy constraints, this plan recommends YouTube as the </w:t>
      </w:r>
      <w:r w:rsidRPr="7383AFE3" w:rsidR="1E682190">
        <w:rPr>
          <w:rFonts w:ascii="Times New Roman" w:hAnsi="Times New Roman" w:eastAsia="Times New Roman" w:cs="Times New Roman"/>
          <w:sz w:val="24"/>
          <w:szCs w:val="24"/>
        </w:rPr>
        <w:t>video-based</w:t>
      </w:r>
      <w:r w:rsidRPr="7383AFE3" w:rsidR="523CAAE0">
        <w:rPr>
          <w:rFonts w:ascii="Times New Roman" w:hAnsi="Times New Roman" w:eastAsia="Times New Roman" w:cs="Times New Roman"/>
          <w:sz w:val="24"/>
          <w:szCs w:val="24"/>
        </w:rPr>
        <w:t xml:space="preserve"> platform, Instagram as the </w:t>
      </w:r>
      <w:r w:rsidRPr="7383AFE3" w:rsidR="7E825B57">
        <w:rPr>
          <w:rFonts w:ascii="Times New Roman" w:hAnsi="Times New Roman" w:eastAsia="Times New Roman" w:cs="Times New Roman"/>
          <w:sz w:val="24"/>
          <w:szCs w:val="24"/>
        </w:rPr>
        <w:t>image-based</w:t>
      </w:r>
      <w:r w:rsidRPr="7383AFE3" w:rsidR="523CAAE0">
        <w:rPr>
          <w:rFonts w:ascii="Times New Roman" w:hAnsi="Times New Roman" w:eastAsia="Times New Roman" w:cs="Times New Roman"/>
          <w:sz w:val="24"/>
          <w:szCs w:val="24"/>
        </w:rPr>
        <w:t xml:space="preserve"> platform, and a podcast series as the third solution. Content would be produced by the 55th Public Affairs Company but published either under higher headquarters official accounts or any future unit level accounts that are properly approved and registered in accordance with AR 360‑1 and Army social media policy (Department of the Army, 2020; Department of the Army, 2025).</w:t>
      </w:r>
    </w:p>
    <w:p w:rsidR="523CAAE0" w:rsidP="7383AFE3" w:rsidRDefault="523CAAE0" w14:paraId="4C54B400" w14:textId="0CBA5D8A">
      <w:pPr>
        <w:pStyle w:val="Heading2"/>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YouTube as the Video Based Platform</w:t>
      </w:r>
    </w:p>
    <w:p w:rsidR="523CAAE0" w:rsidP="7383AFE3" w:rsidRDefault="523CAAE0" w14:paraId="1E2833C5" w14:textId="64262DED">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YouTube is an ideal primary video platform because it supports long form content, episodic storytelling, training series, and archival access for external audiences (Payne, 2020; Unit 12 Assignment, 2021). The unit already has experience producing short videos and public service announcements, but these have not been organized into a coherent channel strategy. Using YouTube, the 55th Public Affairs Company can publish “Soldier Story” episodes focused on why soldiers joined, memorable moments in the job, and their roles as technical and subject matter experts; create training focused playlists that demonstrate best practices in photography, videography, editing basics, and visual storytelling; and develop command message videos that explain the unit’s mission, values, and priorities in the context of the transition from Combat Camera to Public Affairs (Freberg, 2021; Payne, 2020).</w:t>
      </w:r>
    </w:p>
    <w:p w:rsidR="523CAAE0" w:rsidP="7383AFE3" w:rsidRDefault="523CAAE0" w14:paraId="0B1E6A71" w14:textId="4AEDCECC">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Fundamentals of Social Media Strategy </w:t>
      </w:r>
      <w:r w:rsidRPr="7383AFE3" w:rsidR="52FD10CB">
        <w:rPr>
          <w:rFonts w:ascii="Times New Roman" w:hAnsi="Times New Roman" w:eastAsia="Times New Roman" w:cs="Times New Roman"/>
          <w:sz w:val="24"/>
          <w:szCs w:val="24"/>
        </w:rPr>
        <w:t>highlight</w:t>
      </w:r>
      <w:r w:rsidRPr="7383AFE3" w:rsidR="523CAAE0">
        <w:rPr>
          <w:rFonts w:ascii="Times New Roman" w:hAnsi="Times New Roman" w:eastAsia="Times New Roman" w:cs="Times New Roman"/>
          <w:sz w:val="24"/>
          <w:szCs w:val="24"/>
        </w:rPr>
        <w:t xml:space="preserve"> that </w:t>
      </w:r>
      <w:r w:rsidRPr="7383AFE3" w:rsidR="52FD10CB">
        <w:rPr>
          <w:rFonts w:ascii="Times New Roman" w:hAnsi="Times New Roman" w:eastAsia="Times New Roman" w:cs="Times New Roman"/>
          <w:sz w:val="24"/>
          <w:szCs w:val="24"/>
        </w:rPr>
        <w:t>video,</w:t>
      </w:r>
      <w:r w:rsidRPr="7383AFE3" w:rsidR="523CAAE0">
        <w:rPr>
          <w:rFonts w:ascii="Times New Roman" w:hAnsi="Times New Roman" w:eastAsia="Times New Roman" w:cs="Times New Roman"/>
          <w:sz w:val="24"/>
          <w:szCs w:val="24"/>
        </w:rPr>
        <w:t xml:space="preserve"> and social platforms should be aligned with clear goals and that content should reflect a sustainable content creation structure, including planning, review, and documentation (Payne, 2020). YouTube supports these needs by allowing </w:t>
      </w:r>
      <w:r w:rsidRPr="7383AFE3" w:rsidR="00D85629">
        <w:rPr>
          <w:rFonts w:ascii="Times New Roman" w:hAnsi="Times New Roman" w:eastAsia="Times New Roman" w:cs="Times New Roman"/>
          <w:sz w:val="24"/>
          <w:szCs w:val="24"/>
        </w:rPr>
        <w:t>series-based</w:t>
      </w:r>
      <w:r w:rsidRPr="7383AFE3" w:rsidR="523CAAE0">
        <w:rPr>
          <w:rFonts w:ascii="Times New Roman" w:hAnsi="Times New Roman" w:eastAsia="Times New Roman" w:cs="Times New Roman"/>
          <w:sz w:val="24"/>
          <w:szCs w:val="24"/>
        </w:rPr>
        <w:t xml:space="preserve"> content, captions for accessibility, and integration with other platforms through links and embeds (Payne, 2020).</w:t>
      </w:r>
    </w:p>
    <w:p w:rsidR="523CAAE0" w:rsidP="7383AFE3" w:rsidRDefault="523CAAE0" w14:paraId="665BF5AC" w14:textId="59600456">
      <w:pPr>
        <w:pStyle w:val="Heading2"/>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Instagram as the Image Based Platform</w:t>
      </w:r>
    </w:p>
    <w:p w:rsidR="523CAAE0" w:rsidP="7383AFE3" w:rsidRDefault="523CAAE0" w14:paraId="0437C988" w14:textId="34ED5977">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Instagram serves as the primary </w:t>
      </w:r>
      <w:r w:rsidRPr="7383AFE3" w:rsidR="379F2876">
        <w:rPr>
          <w:rFonts w:ascii="Times New Roman" w:hAnsi="Times New Roman" w:eastAsia="Times New Roman" w:cs="Times New Roman"/>
          <w:sz w:val="24"/>
          <w:szCs w:val="24"/>
        </w:rPr>
        <w:t>image-based</w:t>
      </w:r>
      <w:r w:rsidRPr="7383AFE3" w:rsidR="523CAAE0">
        <w:rPr>
          <w:rFonts w:ascii="Times New Roman" w:hAnsi="Times New Roman" w:eastAsia="Times New Roman" w:cs="Times New Roman"/>
          <w:sz w:val="24"/>
          <w:szCs w:val="24"/>
        </w:rPr>
        <w:t xml:space="preserve"> platform and a key front door for both soldiers and external audiences. Course sources note that photo heavy platforms like Instagram are especially effective for younger demographics and for </w:t>
      </w:r>
      <w:r w:rsidRPr="7383AFE3" w:rsidR="306CFA39">
        <w:rPr>
          <w:rFonts w:ascii="Times New Roman" w:hAnsi="Times New Roman" w:eastAsia="Times New Roman" w:cs="Times New Roman"/>
          <w:sz w:val="24"/>
          <w:szCs w:val="24"/>
        </w:rPr>
        <w:t>highlighting</w:t>
      </w:r>
      <w:r w:rsidRPr="7383AFE3" w:rsidR="523CAAE0">
        <w:rPr>
          <w:rFonts w:ascii="Times New Roman" w:hAnsi="Times New Roman" w:eastAsia="Times New Roman" w:cs="Times New Roman"/>
          <w:sz w:val="24"/>
          <w:szCs w:val="24"/>
        </w:rPr>
        <w:t xml:space="preserve"> campus or organizational life (Payne, 2020; Unit 12 Assignment, 2021). For the 55th Public Affairs Company, Instagram can showcase high quality images from training events, missions, and day to day life, reinforcing the unit’s identity as a technically expert “unicorn” within the Army; use Reels to share short teasers of longer YouTube videos, directing followers to full episodes and playlists; and feature graphics designed by unit personnel using Adobe Photoshop, Illustrator, and InDesign to communicate key messages (Payne, 2020).</w:t>
      </w:r>
    </w:p>
    <w:p w:rsidR="523CAAE0" w:rsidP="7383AFE3" w:rsidRDefault="523CAAE0" w14:paraId="325403C6" w14:textId="5155E5C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Examples from university social media strategies in the Fundamentals text show that Instagram is often used for authentic, behind the scenes content, student or employee spotlights, and storytelling that builds a sense of belonging (Payne, 2020). The 55th can mirror these practices by highlighting soldiers’ experiences, exercise coverage, and community events in a consistent visual style created by its graphic design trained personnel.</w:t>
      </w:r>
    </w:p>
    <w:p w:rsidR="523CAAE0" w:rsidP="7383AFE3" w:rsidRDefault="523CAAE0" w14:paraId="36662336" w14:textId="6553F420">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Digital print is also </w:t>
      </w:r>
      <w:r w:rsidRPr="7383AFE3" w:rsidR="523CAAE0">
        <w:rPr>
          <w:rFonts w:ascii="Times New Roman" w:hAnsi="Times New Roman" w:eastAsia="Times New Roman" w:cs="Times New Roman"/>
          <w:sz w:val="24"/>
          <w:szCs w:val="24"/>
        </w:rPr>
        <w:t>a viable</w:t>
      </w:r>
      <w:r w:rsidRPr="7383AFE3" w:rsidR="523CAAE0">
        <w:rPr>
          <w:rFonts w:ascii="Times New Roman" w:hAnsi="Times New Roman" w:eastAsia="Times New Roman" w:cs="Times New Roman"/>
          <w:sz w:val="24"/>
          <w:szCs w:val="24"/>
        </w:rPr>
        <w:t xml:space="preserve"> extension of the image strategy. Using Adobe InDesign, the unit can produce quarterly or semiannual digital magazines that compile photo essays, graphic designs, and short narratives, then promote these issues through Instagram carousels and stories (Payne, 2020). This approach supports integrated communication across social media and digital publications and aligns with the course emphasis on multichannel strategies (Freberg, 2021; Payne, 2020</w:t>
      </w:r>
      <w:r w:rsidRPr="7383AFE3" w:rsidR="523CAAE0">
        <w:rPr>
          <w:rFonts w:ascii="Times New Roman" w:hAnsi="Times New Roman" w:eastAsia="Times New Roman" w:cs="Times New Roman"/>
          <w:sz w:val="24"/>
          <w:szCs w:val="24"/>
        </w:rPr>
        <w:t>).</w:t>
      </w:r>
    </w:p>
    <w:p w:rsidR="523CAAE0" w:rsidP="7383AFE3" w:rsidRDefault="523CAAE0" w14:paraId="7180F10A" w14:textId="0AB456E5">
      <w:pPr>
        <w:pStyle w:val="Heading3"/>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Podcast as the Third Platform</w:t>
      </w:r>
    </w:p>
    <w:p w:rsidR="523CAAE0" w:rsidP="7383AFE3" w:rsidRDefault="523CAAE0" w14:paraId="54732A08" w14:textId="0271B2FE">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For the required third platform, a unit level podcast is the most realistic and aligned choice for a public affairs organization. The podcast could feature interviews with leaders explaining commander’s intent, current priorities, and how the unit supports Army wide strategic communication; conversations with soldiers about technical topics like shooting in challenging environments, editing workflows, and lessons learned from real missions; and episodes focused on career development, training opportunities, and education pathways such as the Defense Information School.</w:t>
      </w:r>
    </w:p>
    <w:p w:rsidR="523CAAE0" w:rsidP="7383AFE3" w:rsidRDefault="523CAAE0" w14:paraId="59FF74EB" w14:textId="1DA87BA4">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The Fundamentals book emphasizes the value of meeting audiences where they are, repurposing content across platforms, and using varied formats to deepen engagement (Payne, 2020). A podcast allows the 55th to repurpose audio from existing video interviews, extend conversations beyond what fits into a short YouTube clip, and reach listeners during commutes, physical training, or downtime.</w:t>
      </w:r>
    </w:p>
    <w:p w:rsidR="523CAAE0" w:rsidP="7383AFE3" w:rsidRDefault="523CAAE0" w14:paraId="707579FE" w14:textId="34938785">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Policy, Oversight, and Official Presence</w:t>
      </w:r>
    </w:p>
    <w:p w:rsidR="523CAAE0" w:rsidP="7383AFE3" w:rsidRDefault="523CAAE0" w14:paraId="205C26E8" w14:textId="767001D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Any social media strategy for the 55th Public Affairs Company must </w:t>
      </w:r>
      <w:r w:rsidRPr="7383AFE3" w:rsidR="523CAAE0">
        <w:rPr>
          <w:rFonts w:ascii="Times New Roman" w:hAnsi="Times New Roman" w:eastAsia="Times New Roman" w:cs="Times New Roman"/>
          <w:sz w:val="24"/>
          <w:szCs w:val="24"/>
        </w:rPr>
        <w:t>operate</w:t>
      </w:r>
      <w:r w:rsidRPr="7383AFE3" w:rsidR="523CAAE0">
        <w:rPr>
          <w:rFonts w:ascii="Times New Roman" w:hAnsi="Times New Roman" w:eastAsia="Times New Roman" w:cs="Times New Roman"/>
          <w:sz w:val="24"/>
          <w:szCs w:val="24"/>
        </w:rPr>
        <w:t xml:space="preserve"> within the boundaries of Army and Department of Defense policy. AR 360‑1 </w:t>
      </w:r>
      <w:r w:rsidRPr="7383AFE3" w:rsidR="523CAAE0">
        <w:rPr>
          <w:rFonts w:ascii="Times New Roman" w:hAnsi="Times New Roman" w:eastAsia="Times New Roman" w:cs="Times New Roman"/>
          <w:sz w:val="24"/>
          <w:szCs w:val="24"/>
        </w:rPr>
        <w:t>identifies</w:t>
      </w:r>
      <w:r w:rsidRPr="7383AFE3" w:rsidR="523CAAE0">
        <w:rPr>
          <w:rFonts w:ascii="Times New Roman" w:hAnsi="Times New Roman" w:eastAsia="Times New Roman" w:cs="Times New Roman"/>
          <w:sz w:val="24"/>
          <w:szCs w:val="24"/>
        </w:rPr>
        <w:t xml:space="preserve"> social media as part of the Army public affairs program and requires public affairs officer oversight, adherence to operational security, and compliance with release authority and content approval processes for any official communication on </w:t>
      </w:r>
      <w:r w:rsidRPr="7383AFE3" w:rsidR="379F2876">
        <w:rPr>
          <w:rFonts w:ascii="Times New Roman" w:hAnsi="Times New Roman" w:eastAsia="Times New Roman" w:cs="Times New Roman"/>
          <w:sz w:val="24"/>
          <w:szCs w:val="24"/>
        </w:rPr>
        <w:t>non-Department</w:t>
      </w:r>
      <w:r w:rsidRPr="7383AFE3" w:rsidR="523CAAE0">
        <w:rPr>
          <w:rFonts w:ascii="Times New Roman" w:hAnsi="Times New Roman" w:eastAsia="Times New Roman" w:cs="Times New Roman"/>
          <w:sz w:val="24"/>
          <w:szCs w:val="24"/>
        </w:rPr>
        <w:t xml:space="preserve"> of Defense platforms (Department of the Army, 2020). Department of Defense Instruction 5400.17, Official Use of </w:t>
      </w:r>
      <w:r w:rsidRPr="7383AFE3" w:rsidR="1D9A02E9">
        <w:rPr>
          <w:rFonts w:ascii="Times New Roman" w:hAnsi="Times New Roman" w:eastAsia="Times New Roman" w:cs="Times New Roman"/>
          <w:sz w:val="24"/>
          <w:szCs w:val="24"/>
        </w:rPr>
        <w:t>social media</w:t>
      </w:r>
      <w:r w:rsidRPr="7383AFE3" w:rsidR="523CAAE0">
        <w:rPr>
          <w:rFonts w:ascii="Times New Roman" w:hAnsi="Times New Roman" w:eastAsia="Times New Roman" w:cs="Times New Roman"/>
          <w:sz w:val="24"/>
          <w:szCs w:val="24"/>
        </w:rPr>
        <w:t xml:space="preserve"> for Public Affairs Purposes, further directs that official accounts be used to share </w:t>
      </w:r>
      <w:r w:rsidRPr="7383AFE3" w:rsidR="523CAAE0">
        <w:rPr>
          <w:rFonts w:ascii="Times New Roman" w:hAnsi="Times New Roman" w:eastAsia="Times New Roman" w:cs="Times New Roman"/>
          <w:sz w:val="24"/>
          <w:szCs w:val="24"/>
        </w:rPr>
        <w:t>timely</w:t>
      </w:r>
      <w:r w:rsidRPr="7383AFE3" w:rsidR="523CAAE0">
        <w:rPr>
          <w:rFonts w:ascii="Times New Roman" w:hAnsi="Times New Roman" w:eastAsia="Times New Roman" w:cs="Times New Roman"/>
          <w:sz w:val="24"/>
          <w:szCs w:val="24"/>
        </w:rPr>
        <w:t xml:space="preserve">, unclassified information about national defense and department activities while </w:t>
      </w:r>
      <w:r w:rsidRPr="7383AFE3" w:rsidR="523CAAE0">
        <w:rPr>
          <w:rFonts w:ascii="Times New Roman" w:hAnsi="Times New Roman" w:eastAsia="Times New Roman" w:cs="Times New Roman"/>
          <w:sz w:val="24"/>
          <w:szCs w:val="24"/>
        </w:rPr>
        <w:t>maintaining</w:t>
      </w:r>
      <w:r w:rsidRPr="7383AFE3" w:rsidR="523CAAE0">
        <w:rPr>
          <w:rFonts w:ascii="Times New Roman" w:hAnsi="Times New Roman" w:eastAsia="Times New Roman" w:cs="Times New Roman"/>
          <w:sz w:val="24"/>
          <w:szCs w:val="24"/>
        </w:rPr>
        <w:t xml:space="preserve"> security and professionalism (Department of Defense, 2022).</w:t>
      </w:r>
    </w:p>
    <w:p w:rsidR="523CAAE0" w:rsidP="7383AFE3" w:rsidRDefault="523CAAE0" w14:paraId="6069B691" w14:textId="710E474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Army Directive 2025‑25 clarifies that only organizations with authorized public affairs billets may </w:t>
      </w:r>
      <w:r w:rsidRPr="7383AFE3" w:rsidR="523CAAE0">
        <w:rPr>
          <w:rFonts w:ascii="Times New Roman" w:hAnsi="Times New Roman" w:eastAsia="Times New Roman" w:cs="Times New Roman"/>
          <w:sz w:val="24"/>
          <w:szCs w:val="24"/>
        </w:rPr>
        <w:t>establish</w:t>
      </w:r>
      <w:r w:rsidRPr="7383AFE3" w:rsidR="523CAAE0">
        <w:rPr>
          <w:rFonts w:ascii="Times New Roman" w:hAnsi="Times New Roman" w:eastAsia="Times New Roman" w:cs="Times New Roman"/>
          <w:sz w:val="24"/>
          <w:szCs w:val="24"/>
        </w:rPr>
        <w:t xml:space="preserve"> and maintain official organizational social media presences, and that subordinate units without such billets should deactivate independent accounts and push content to higher level, authorized channels (Department of the Army, 2025). Under this directive, the 55th Public Affairs Company’s recommended YouTube, Instagram, and podcast content would be produced by the unit but published either under a higher headquarters presence or under any future officially approved accounts that are properly registered in the Army social media directory (Department of the Army, 2020; Department of the Army, 2025). This approach allows the unit to gain strategic communication effects while </w:t>
      </w:r>
      <w:r w:rsidRPr="7383AFE3" w:rsidR="523CAAE0">
        <w:rPr>
          <w:rFonts w:ascii="Times New Roman" w:hAnsi="Times New Roman" w:eastAsia="Times New Roman" w:cs="Times New Roman"/>
          <w:sz w:val="24"/>
          <w:szCs w:val="24"/>
        </w:rPr>
        <w:t>remaining</w:t>
      </w:r>
      <w:r w:rsidRPr="7383AFE3" w:rsidR="523CAAE0">
        <w:rPr>
          <w:rFonts w:ascii="Times New Roman" w:hAnsi="Times New Roman" w:eastAsia="Times New Roman" w:cs="Times New Roman"/>
          <w:sz w:val="24"/>
          <w:szCs w:val="24"/>
        </w:rPr>
        <w:t xml:space="preserve"> fully compliant with Army social media </w:t>
      </w:r>
      <w:r w:rsidRPr="7383AFE3" w:rsidR="523CAAE0">
        <w:rPr>
          <w:rFonts w:ascii="Times New Roman" w:hAnsi="Times New Roman" w:eastAsia="Times New Roman" w:cs="Times New Roman"/>
          <w:sz w:val="24"/>
          <w:szCs w:val="24"/>
        </w:rPr>
        <w:t>governance.</w:t>
      </w:r>
    </w:p>
    <w:p w:rsidR="523CAAE0" w:rsidP="7383AFE3" w:rsidRDefault="523CAAE0" w14:paraId="5F05AC2A" w14:textId="4364A060">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Content Strategy for Each Platform</w:t>
      </w:r>
    </w:p>
    <w:p w:rsidR="523CAAE0" w:rsidP="7383AFE3" w:rsidRDefault="523CAAE0" w14:paraId="54933778" w14:textId="59B1225E">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The assignment asks for two to three specific types of content per platform, which should be grounded in audience needs and organizational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xml:space="preserve"> (Unit 12 Assignment, 2021). Drawing from course frameworks on content planning and sustainable structures, each platform will have defined content categories.</w:t>
      </w:r>
    </w:p>
    <w:p w:rsidR="523CAAE0" w:rsidP="7383AFE3" w:rsidRDefault="523CAAE0" w14:paraId="77C66F6F" w14:textId="71E8810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On YouTube, the first content category is </w:t>
      </w:r>
      <w:r w:rsidRPr="7383AFE3" w:rsidR="7020B542">
        <w:rPr>
          <w:rFonts w:ascii="Times New Roman" w:hAnsi="Times New Roman" w:eastAsia="Times New Roman" w:cs="Times New Roman"/>
          <w:sz w:val="24"/>
          <w:szCs w:val="24"/>
        </w:rPr>
        <w:t>soldiering</w:t>
      </w:r>
      <w:r w:rsidRPr="7383AFE3" w:rsidR="523CAAE0">
        <w:rPr>
          <w:rFonts w:ascii="Times New Roman" w:hAnsi="Times New Roman" w:eastAsia="Times New Roman" w:cs="Times New Roman"/>
          <w:sz w:val="24"/>
          <w:szCs w:val="24"/>
        </w:rPr>
        <w:t xml:space="preserve"> </w:t>
      </w:r>
      <w:r w:rsidRPr="7383AFE3" w:rsidR="7020B542">
        <w:rPr>
          <w:rFonts w:ascii="Times New Roman" w:hAnsi="Times New Roman" w:eastAsia="Times New Roman" w:cs="Times New Roman"/>
          <w:sz w:val="24"/>
          <w:szCs w:val="24"/>
        </w:rPr>
        <w:t>focused on</w:t>
      </w:r>
      <w:r w:rsidRPr="7383AFE3" w:rsidR="523CAAE0">
        <w:rPr>
          <w:rFonts w:ascii="Times New Roman" w:hAnsi="Times New Roman" w:eastAsia="Times New Roman" w:cs="Times New Roman"/>
          <w:sz w:val="24"/>
          <w:szCs w:val="24"/>
        </w:rPr>
        <w:t xml:space="preserve"> storytelling. “Why I Serve” profiles can explain why soldiers joined, what makes the unit unique, and how they contribute as technical experts and communicators, grouped into playlists and promoted via Instagram and Facebook (Payne, 2020). The second category is training and professional development: short instructional videos on photography basics, videography techniques, editing workflows, and visual storytelling that can be used in sergeant’s time training and internal professional development sessions (Freberg, 2021). A third category is mission and command messaging, including videos that explain the unit’s mission, recent </w:t>
      </w:r>
      <w:r w:rsidRPr="7383AFE3" w:rsidR="5947393A">
        <w:rPr>
          <w:rFonts w:ascii="Times New Roman" w:hAnsi="Times New Roman" w:eastAsia="Times New Roman" w:cs="Times New Roman"/>
          <w:sz w:val="24"/>
          <w:szCs w:val="24"/>
        </w:rPr>
        <w:t>operations,</w:t>
      </w:r>
      <w:r w:rsidRPr="7383AFE3" w:rsidR="523CAAE0">
        <w:rPr>
          <w:rFonts w:ascii="Times New Roman" w:hAnsi="Times New Roman" w:eastAsia="Times New Roman" w:cs="Times New Roman"/>
          <w:sz w:val="24"/>
          <w:szCs w:val="24"/>
        </w:rPr>
        <w:t xml:space="preserve"> or exercises, and how the transition into the public affairs structure changes the way the unit communicates.</w:t>
      </w:r>
    </w:p>
    <w:p w:rsidR="523CAAE0" w:rsidP="7383AFE3" w:rsidRDefault="523CAAE0" w14:paraId="06C13CE5" w14:textId="14C6634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On Instagram, the first category is visual storytelling and daily life. High quality photos from training events, field exercises, ceremonies, and everyday work are curated into a consistent grid that reflects the unit’s persona and values, with captions that follow guidance on clarity, tone, and calls to action (Freberg, 2021; Payne, 2020). The second category is Reels and </w:t>
      </w:r>
      <w:r w:rsidRPr="7383AFE3" w:rsidR="7AF45A80">
        <w:rPr>
          <w:rFonts w:ascii="Times New Roman" w:hAnsi="Times New Roman" w:eastAsia="Times New Roman" w:cs="Times New Roman"/>
          <w:sz w:val="24"/>
          <w:szCs w:val="24"/>
        </w:rPr>
        <w:t>Cross</w:t>
      </w:r>
      <w:r w:rsidRPr="7383AFE3" w:rsidR="523CAAE0">
        <w:rPr>
          <w:rFonts w:ascii="Times New Roman" w:hAnsi="Times New Roman" w:eastAsia="Times New Roman" w:cs="Times New Roman"/>
          <w:sz w:val="24"/>
          <w:szCs w:val="24"/>
        </w:rPr>
        <w:t xml:space="preserve"> promotion, using short video clips as trailers for YouTube content </w:t>
      </w:r>
      <w:r w:rsidRPr="7383AFE3" w:rsidR="13F69461">
        <w:rPr>
          <w:rFonts w:ascii="Times New Roman" w:hAnsi="Times New Roman" w:eastAsia="Times New Roman" w:cs="Times New Roman"/>
          <w:sz w:val="24"/>
          <w:szCs w:val="24"/>
        </w:rPr>
        <w:t>and</w:t>
      </w:r>
      <w:r w:rsidRPr="7383AFE3" w:rsidR="523CAAE0">
        <w:rPr>
          <w:rFonts w:ascii="Times New Roman" w:hAnsi="Times New Roman" w:eastAsia="Times New Roman" w:cs="Times New Roman"/>
          <w:sz w:val="24"/>
          <w:szCs w:val="24"/>
        </w:rPr>
        <w:t xml:space="preserve"> quick technical tips from subject matter experts. The third category is Adobe based informational posts and digital print promotion, including static and carousel posts designed in Photoshop or Illustrator and magazine style spreads exported from InDesign as teasers for longer digital publications (Payne, 2020).</w:t>
      </w:r>
    </w:p>
    <w:p w:rsidR="523CAAE0" w:rsidP="7383AFE3" w:rsidRDefault="523CAAE0" w14:paraId="5D5B94A3" w14:textId="31E111D4">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For the podcast, three content categories are recommended. Leadership conversations can feature commanders and noncommissioned officers discussing the unit’s transition, strategic communication priorities, and how visual products support larger Army narratives. Technical deep dives can highlight senior visual </w:t>
      </w:r>
      <w:r w:rsidRPr="7383AFE3" w:rsidR="1E824CC8">
        <w:rPr>
          <w:rFonts w:ascii="Times New Roman" w:hAnsi="Times New Roman" w:eastAsia="Times New Roman" w:cs="Times New Roman"/>
          <w:sz w:val="24"/>
          <w:szCs w:val="24"/>
        </w:rPr>
        <w:t>information for</w:t>
      </w:r>
      <w:r w:rsidRPr="7383AFE3" w:rsidR="523CAAE0">
        <w:rPr>
          <w:rFonts w:ascii="Times New Roman" w:hAnsi="Times New Roman" w:eastAsia="Times New Roman" w:cs="Times New Roman"/>
          <w:sz w:val="24"/>
          <w:szCs w:val="24"/>
        </w:rPr>
        <w:t xml:space="preserve"> noncommissioned officers and technicians discussing gear, editing approaches, and lessons from missions in an educational format. Career and education episodes can explore Defense Information School experiences, public affairs culture, and pathways for future roles, which can also be cross promoted on professional networks such as LinkedIn (Payne, 2020).</w:t>
      </w:r>
    </w:p>
    <w:p w:rsidR="523CAAE0" w:rsidP="7383AFE3" w:rsidRDefault="523CAAE0" w14:paraId="11AA532A" w14:textId="2566F18A">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Measurement and Evaluation</w:t>
      </w:r>
    </w:p>
    <w:p w:rsidR="523CAAE0" w:rsidP="7383AFE3" w:rsidRDefault="523CAAE0" w14:paraId="65FE4DB9" w14:textId="7483A060">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Lesson 12 highlights that measurement and evaluation travel together, with measurement focusing on quantified changes in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xml:space="preserve"> and evaluation focusing on assessing the value of specific actions (Freberg, 2021). Freberg (2021) recommends starting with basic metrics, including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xml:space="preserve">, inputs, activities, outputs, outtakes, outcomes, and impact, and using SMART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xml:space="preserve"> to guide measurement. For the 55th Public Affairs Company, examples of SMART objectives could include increasing combined followers across Instagram and YouTube by 10 percent within 12 months, achieving an average engagement rate of at least 5 percent on Instagram posts and 6 percent on YouTube videos within six months, and producing at least six podcast episodes in the first year with a minimum of 100 listens per episode.</w:t>
      </w:r>
    </w:p>
    <w:p w:rsidR="523CAAE0" w:rsidP="7383AFE3" w:rsidRDefault="523CAAE0" w14:paraId="3ED41023" w14:textId="30F95AAE">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To measure results, the unit can use platform analytics such as YouTube Studio, Instagram Insights, and podcast hosting dashboards to track reach, views, watch time, engagement, and subscriber growth (Freberg, 2021; Payne, 2020). Simple dashboards or spreadsheets can track outputs such as number of posts, videos, and episodes; outtakes such as comments, shares, and qualitative feedback; and outcomes such as changes in sentiment, recognition by higher headquarters, or reuse of content in training (Freberg, 2021; Payne, 2020). Social listening and manual tracking of mentions can also help assess how the unit is discussed by external audiences, </w:t>
      </w:r>
      <w:r w:rsidRPr="7383AFE3" w:rsidR="3B079275">
        <w:rPr>
          <w:rFonts w:ascii="Times New Roman" w:hAnsi="Times New Roman" w:eastAsia="Times New Roman" w:cs="Times New Roman"/>
          <w:sz w:val="24"/>
          <w:szCs w:val="24"/>
        </w:rPr>
        <w:t>like</w:t>
      </w:r>
      <w:r w:rsidRPr="7383AFE3" w:rsidR="523CAAE0">
        <w:rPr>
          <w:rFonts w:ascii="Times New Roman" w:hAnsi="Times New Roman" w:eastAsia="Times New Roman" w:cs="Times New Roman"/>
          <w:sz w:val="24"/>
          <w:szCs w:val="24"/>
        </w:rPr>
        <w:t xml:space="preserve"> the campus strategies described in Fundamentals of Social Media Strategy (Payne, 2020)</w:t>
      </w:r>
    </w:p>
    <w:p w:rsidR="523CAAE0" w:rsidP="7383AFE3" w:rsidRDefault="523CAAE0" w14:paraId="407FE964" w14:textId="2DCB80DE">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The course materials caution against overemphasizing vanity metrics and encourage a focus on engagement, loyalty, and sentiment as meaningful indicators of success (Freberg, 2021; Payne, 2020). For this unit, that means paying attention not only to likes or views, but to recurring engagement from soldiers and families, qualitative feedback from commanders, and the extent to which content is reused in training or highlighted by higher headquarters.</w:t>
      </w:r>
    </w:p>
    <w:p w:rsidR="7383AFE3" w:rsidP="7383AFE3" w:rsidRDefault="7383AFE3" w14:paraId="6E74410B" w14:textId="7D38855F">
      <w:pPr>
        <w:pStyle w:val="Normal"/>
        <w:spacing w:line="480" w:lineRule="auto"/>
        <w:rPr>
          <w:rFonts w:ascii="Times New Roman" w:hAnsi="Times New Roman" w:eastAsia="Times New Roman" w:cs="Times New Roman"/>
          <w:sz w:val="24"/>
          <w:szCs w:val="24"/>
        </w:rPr>
      </w:pPr>
    </w:p>
    <w:p w:rsidR="523CAAE0" w:rsidP="7383AFE3" w:rsidRDefault="523CAAE0" w14:paraId="39A32B63" w14:textId="3D328A62">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Conclusion</w:t>
      </w:r>
    </w:p>
    <w:p w:rsidR="523CAAE0" w:rsidP="7383AFE3" w:rsidRDefault="523CAAE0" w14:paraId="21885D20" w14:textId="42A13A69">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The 55th Public Affairs Company’s current social media presence reflects strong technical talent but limited strategic direction, which matches the assignment definition of an organization that is not yet </w:t>
      </w:r>
      <w:r w:rsidRPr="7383AFE3" w:rsidR="523CAAE0">
        <w:rPr>
          <w:rFonts w:ascii="Times New Roman" w:hAnsi="Times New Roman" w:eastAsia="Times New Roman" w:cs="Times New Roman"/>
          <w:sz w:val="24"/>
          <w:szCs w:val="24"/>
        </w:rPr>
        <w:t>leveraging</w:t>
      </w:r>
      <w:r w:rsidRPr="7383AFE3" w:rsidR="523CAAE0">
        <w:rPr>
          <w:rFonts w:ascii="Times New Roman" w:hAnsi="Times New Roman" w:eastAsia="Times New Roman" w:cs="Times New Roman"/>
          <w:sz w:val="24"/>
          <w:szCs w:val="24"/>
        </w:rPr>
        <w:t xml:space="preserve"> social media effectively (Unit 12 Assignment, 2021; Freberg, 2021). By adopting a structured, three platform strategy centered on YouTube, Instagram, and a podcast, the unit can align content with clearly defined goals, audiences, commander’s intent, and Army policy, leveraging its unique capabilities within the Army to build visibility and impact (Freberg, 2021; Department of the Army, 2025). Applying course frameworks on audience driven content, SMART </w:t>
      </w:r>
      <w:r w:rsidRPr="7383AFE3" w:rsidR="523CAAE0">
        <w:rPr>
          <w:rFonts w:ascii="Times New Roman" w:hAnsi="Times New Roman" w:eastAsia="Times New Roman" w:cs="Times New Roman"/>
          <w:sz w:val="24"/>
          <w:szCs w:val="24"/>
        </w:rPr>
        <w:t>objectives</w:t>
      </w:r>
      <w:r w:rsidRPr="7383AFE3" w:rsidR="523CAAE0">
        <w:rPr>
          <w:rFonts w:ascii="Times New Roman" w:hAnsi="Times New Roman" w:eastAsia="Times New Roman" w:cs="Times New Roman"/>
          <w:sz w:val="24"/>
          <w:szCs w:val="24"/>
        </w:rPr>
        <w:t>, and measurement and evaluation will help transform isolated posts and products into a coherent, mission driven, and policy compliant social media plan (Freberg, 2021; Payne, 2020).</w:t>
      </w:r>
    </w:p>
    <w:p w:rsidR="523CAAE0" w:rsidP="7383AFE3" w:rsidRDefault="523CAAE0" w14:paraId="11236E83" w14:textId="17182091">
      <w:pPr>
        <w:pStyle w:val="Heading1"/>
        <w:spacing w:line="480" w:lineRule="auto"/>
        <w:rPr>
          <w:rFonts w:ascii="Times New Roman" w:hAnsi="Times New Roman" w:eastAsia="Times New Roman" w:cs="Times New Roman"/>
        </w:rPr>
      </w:pPr>
      <w:r w:rsidRPr="7383AFE3" w:rsidR="523CAAE0">
        <w:rPr>
          <w:rFonts w:ascii="Times New Roman" w:hAnsi="Times New Roman" w:eastAsia="Times New Roman" w:cs="Times New Roman"/>
        </w:rPr>
        <w:t>References</w:t>
      </w:r>
    </w:p>
    <w:p w:rsidR="523CAAE0" w:rsidP="7383AFE3" w:rsidRDefault="523CAAE0" w14:paraId="7D773A7F" w14:textId="44FDD11B">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Department of the Army. (2020). Army Regulation 360‑1: The Army </w:t>
      </w:r>
      <w:r w:rsidRPr="7383AFE3" w:rsidR="29B836E0">
        <w:rPr>
          <w:rFonts w:ascii="Times New Roman" w:hAnsi="Times New Roman" w:eastAsia="Times New Roman" w:cs="Times New Roman"/>
          <w:sz w:val="24"/>
          <w:szCs w:val="24"/>
        </w:rPr>
        <w:t>Public Affairs Program</w:t>
      </w:r>
      <w:r w:rsidRPr="7383AFE3" w:rsidR="523CAAE0">
        <w:rPr>
          <w:rFonts w:ascii="Times New Roman" w:hAnsi="Times New Roman" w:eastAsia="Times New Roman" w:cs="Times New Roman"/>
          <w:sz w:val="24"/>
          <w:szCs w:val="24"/>
        </w:rPr>
        <w:t xml:space="preserve">. U.S. </w:t>
      </w:r>
      <w:r w:rsidRPr="7383AFE3" w:rsidR="08D63BC5">
        <w:rPr>
          <w:rFonts w:ascii="Times New Roman" w:hAnsi="Times New Roman" w:eastAsia="Times New Roman" w:cs="Times New Roman"/>
          <w:sz w:val="24"/>
          <w:szCs w:val="24"/>
        </w:rPr>
        <w:t xml:space="preserve">Army. </w:t>
      </w:r>
    </w:p>
    <w:p w:rsidR="523CAAE0" w:rsidP="7383AFE3" w:rsidRDefault="523CAAE0" w14:paraId="461E8584" w14:textId="41A16FD0">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Department of the Army. (2025). Army Directive 2025‑25: Streamlining and clarifying Army social media use for </w:t>
      </w:r>
      <w:r w:rsidRPr="7383AFE3" w:rsidR="1227995F">
        <w:rPr>
          <w:rFonts w:ascii="Times New Roman" w:hAnsi="Times New Roman" w:eastAsia="Times New Roman" w:cs="Times New Roman"/>
          <w:sz w:val="24"/>
          <w:szCs w:val="24"/>
        </w:rPr>
        <w:t xml:space="preserve">organizations. </w:t>
      </w:r>
    </w:p>
    <w:p w:rsidR="523CAAE0" w:rsidP="7383AFE3" w:rsidRDefault="523CAAE0" w14:paraId="7CDEE254" w14:textId="2CB25702">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Department of Defense. (2022). DoDI 5400.17: Official use of social media for public affairs purposes.</w:t>
      </w:r>
    </w:p>
    <w:p w:rsidR="523CAAE0" w:rsidP="7383AFE3" w:rsidRDefault="523CAAE0" w14:paraId="78CB7161" w14:textId="3BAB6226">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 xml:space="preserve">Freberg, K. (2021). Social media for strategic communication: Creative strategies and </w:t>
      </w:r>
      <w:r w:rsidRPr="7383AFE3" w:rsidR="38D54732">
        <w:rPr>
          <w:rFonts w:ascii="Times New Roman" w:hAnsi="Times New Roman" w:eastAsia="Times New Roman" w:cs="Times New Roman"/>
          <w:sz w:val="24"/>
          <w:szCs w:val="24"/>
        </w:rPr>
        <w:t>research-based</w:t>
      </w:r>
      <w:r w:rsidRPr="7383AFE3" w:rsidR="523CAAE0">
        <w:rPr>
          <w:rFonts w:ascii="Times New Roman" w:hAnsi="Times New Roman" w:eastAsia="Times New Roman" w:cs="Times New Roman"/>
          <w:sz w:val="24"/>
          <w:szCs w:val="24"/>
        </w:rPr>
        <w:t xml:space="preserve"> applications (2nd ed.). </w:t>
      </w:r>
    </w:p>
    <w:p w:rsidR="523CAAE0" w:rsidP="7383AFE3" w:rsidRDefault="523CAAE0" w14:paraId="7A9651D7" w14:textId="46E65F78">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Payne, E. (2020). Fundamentals of social media strategy: A guide for college campuses. West Virginia University Press.</w:t>
      </w:r>
    </w:p>
    <w:p w:rsidR="523CAAE0" w:rsidP="7383AFE3" w:rsidRDefault="523CAAE0" w14:paraId="7EE3C852" w14:textId="6A6486AA">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Pew Research Center. (2021). Social media fact sheet. https://www.pewresearch.org/internet/fact-sheet/social-media</w:t>
      </w:r>
    </w:p>
    <w:p w:rsidR="523CAAE0" w:rsidP="7383AFE3" w:rsidRDefault="523CAAE0" w14:paraId="46B99C8D" w14:textId="06BE8CEE">
      <w:pPr>
        <w:pStyle w:val="Normal"/>
        <w:spacing w:line="480" w:lineRule="auto"/>
        <w:rPr>
          <w:rFonts w:ascii="Times New Roman" w:hAnsi="Times New Roman" w:eastAsia="Times New Roman" w:cs="Times New Roman"/>
          <w:sz w:val="24"/>
          <w:szCs w:val="24"/>
        </w:rPr>
      </w:pPr>
      <w:r w:rsidRPr="7383AFE3" w:rsidR="523CAAE0">
        <w:rPr>
          <w:rFonts w:ascii="Times New Roman" w:hAnsi="Times New Roman" w:eastAsia="Times New Roman" w:cs="Times New Roman"/>
          <w:sz w:val="24"/>
          <w:szCs w:val="24"/>
        </w:rPr>
        <w:t>Unit 12 Assignment. (2021). Designing and evaluating social media plans.</w:t>
      </w:r>
    </w:p>
    <w:p w:rsidR="7383AFE3" w:rsidP="7383AFE3" w:rsidRDefault="7383AFE3" w14:paraId="50079E9F" w14:textId="6CDEC8DD">
      <w:pPr>
        <w:pStyle w:val="Normal"/>
        <w:spacing w:line="480" w:lineRule="auto"/>
        <w:rPr>
          <w:rFonts w:ascii="Times New Roman" w:hAnsi="Times New Roman" w:eastAsia="Times New Roman" w:cs="Times New Roman"/>
          <w:sz w:val="24"/>
          <w:szCs w:val="24"/>
        </w:rPr>
      </w:pPr>
    </w:p>
    <w:p w:rsidR="7383AFE3" w:rsidP="7383AFE3" w:rsidRDefault="7383AFE3" w14:paraId="7B195AB6" w14:textId="11B14F8C">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0ec9a9f9ae744067"/>
      <w:footerReference w:type="default" r:id="Rb70d4e80d978486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D9B2BE7" w:rsidTr="0D9B2BE7" w14:paraId="6048F173">
      <w:trPr>
        <w:trHeight w:val="300"/>
      </w:trPr>
      <w:tc>
        <w:tcPr>
          <w:tcW w:w="3120" w:type="dxa"/>
          <w:tcMar/>
        </w:tcPr>
        <w:p w:rsidR="0D9B2BE7" w:rsidP="0D9B2BE7" w:rsidRDefault="0D9B2BE7" w14:paraId="059187DC" w14:textId="44B46DBF">
          <w:pPr>
            <w:pStyle w:val="Header"/>
            <w:bidi w:val="0"/>
            <w:ind w:left="-115"/>
            <w:jc w:val="left"/>
          </w:pPr>
        </w:p>
      </w:tc>
      <w:tc>
        <w:tcPr>
          <w:tcW w:w="3120" w:type="dxa"/>
          <w:tcMar/>
        </w:tcPr>
        <w:p w:rsidR="0D9B2BE7" w:rsidP="0D9B2BE7" w:rsidRDefault="0D9B2BE7" w14:paraId="62CC0999" w14:textId="6DD18CCE">
          <w:pPr>
            <w:pStyle w:val="Header"/>
            <w:bidi w:val="0"/>
            <w:jc w:val="center"/>
          </w:pPr>
        </w:p>
      </w:tc>
      <w:tc>
        <w:tcPr>
          <w:tcW w:w="3120" w:type="dxa"/>
          <w:tcMar/>
        </w:tcPr>
        <w:p w:rsidR="0D9B2BE7" w:rsidP="0D9B2BE7" w:rsidRDefault="0D9B2BE7" w14:paraId="6D86C09E" w14:textId="2D2DEF2C">
          <w:pPr>
            <w:pStyle w:val="Header"/>
            <w:bidi w:val="0"/>
            <w:ind w:right="-115"/>
            <w:jc w:val="right"/>
          </w:pPr>
        </w:p>
      </w:tc>
    </w:tr>
  </w:tbl>
  <w:p w:rsidR="0D9B2BE7" w:rsidP="0D9B2BE7" w:rsidRDefault="0D9B2BE7" w14:paraId="5207B3C7" w14:textId="599DF12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360" w:type="dxa"/>
      <w:tblLook w:val="06A0" w:firstRow="1" w:lastRow="0" w:firstColumn="1" w:lastColumn="0" w:noHBand="1" w:noVBand="1"/>
    </w:tblPr>
    <w:tblGrid>
      <w:gridCol w:w="8655"/>
      <w:gridCol w:w="345"/>
      <w:gridCol w:w="360"/>
    </w:tblGrid>
    <w:tr w:rsidR="0D9B2BE7" w:rsidTr="7383AFE3" w14:paraId="43EB7C81">
      <w:trPr>
        <w:trHeight w:val="300"/>
      </w:trPr>
      <w:tc>
        <w:tcPr>
          <w:tcW w:w="8655" w:type="dxa"/>
          <w:tcMar/>
        </w:tcPr>
        <w:p w:rsidR="0D9B2BE7" w:rsidP="7383AFE3" w:rsidRDefault="0D9B2BE7" w14:paraId="105F66A4" w14:textId="79D47C0F">
          <w:pPr>
            <w:pStyle w:val="Normal"/>
            <w:ind/>
            <w:jc w:val="center"/>
          </w:pPr>
          <w:r w:rsidRPr="7383AFE3" w:rsidR="7383AFE3">
            <w:rPr>
              <w:rFonts w:ascii="Times New Roman" w:hAnsi="Times New Roman" w:eastAsia="Times New Roman" w:cs="Times New Roman"/>
              <w:sz w:val="24"/>
              <w:szCs w:val="24"/>
            </w:rPr>
            <w:t>Designing a Social Media Plan for the 55th Public Affairs Company</w:t>
          </w:r>
        </w:p>
        <w:p w:rsidR="0D9B2BE7" w:rsidP="7383AFE3" w:rsidRDefault="0D9B2BE7" w14:paraId="4E2DADFA" w14:textId="1EFF182D">
          <w:pPr>
            <w:pStyle w:val="Header"/>
            <w:bidi w:val="0"/>
            <w:ind w:left="-115"/>
            <w:jc w:val="left"/>
            <w:rPr>
              <w:rFonts w:ascii="Georgia" w:hAnsi="Georgia" w:eastAsia="Georgia" w:cs="Georgia"/>
              <w:b w:val="0"/>
              <w:bCs w:val="0"/>
              <w:i w:val="0"/>
              <w:iCs w:val="0"/>
              <w:caps w:val="0"/>
              <w:smallCaps w:val="0"/>
              <w:noProof w:val="0"/>
              <w:sz w:val="24"/>
              <w:szCs w:val="24"/>
              <w:lang w:val="en-US"/>
            </w:rPr>
          </w:pPr>
        </w:p>
      </w:tc>
      <w:tc>
        <w:tcPr>
          <w:tcW w:w="345" w:type="dxa"/>
          <w:tcMar/>
        </w:tcPr>
        <w:p w:rsidR="0D9B2BE7" w:rsidP="0D9B2BE7" w:rsidRDefault="0D9B2BE7" w14:paraId="557EDBCE" w14:textId="05DE9343">
          <w:pPr>
            <w:pStyle w:val="Header"/>
            <w:bidi w:val="0"/>
            <w:jc w:val="center"/>
          </w:pPr>
        </w:p>
      </w:tc>
      <w:tc>
        <w:tcPr>
          <w:tcW w:w="360" w:type="dxa"/>
          <w:tcMar/>
        </w:tcPr>
        <w:p w:rsidR="0D9B2BE7" w:rsidP="0D9B2BE7" w:rsidRDefault="0D9B2BE7" w14:paraId="075816C1" w14:textId="743FBF60">
          <w:pPr>
            <w:pStyle w:val="Header"/>
            <w:bidi w:val="0"/>
            <w:ind w:right="-115"/>
            <w:jc w:val="right"/>
          </w:pPr>
          <w:r>
            <w:fldChar w:fldCharType="begin"/>
          </w:r>
          <w:r>
            <w:instrText xml:space="preserve">PAGE</w:instrText>
          </w:r>
          <w:r>
            <w:fldChar w:fldCharType="separate"/>
          </w:r>
          <w:r>
            <w:fldChar w:fldCharType="end"/>
          </w:r>
        </w:p>
      </w:tc>
    </w:tr>
  </w:tbl>
  <w:p w:rsidR="0D9B2BE7" w:rsidP="0D9B2BE7" w:rsidRDefault="0D9B2BE7" w14:paraId="7451C703" w14:textId="050C5BD7">
    <w:pPr>
      <w:pStyle w:val="Header"/>
      <w:bidi w:val="0"/>
    </w:pPr>
  </w:p>
</w:hdr>
</file>

<file path=word/intelligence2.xml><?xml version="1.0" encoding="utf-8"?>
<int2:intelligence xmlns:int2="http://schemas.microsoft.com/office/intelligence/2020/intelligence">
  <int2:observations>
    <int2:textHash int2:hashCode="DJr9TlI2sNq9r+" int2:id="HczAWvBp">
      <int2:state int2:type="spell" int2:value="Rejected"/>
    </int2:textHash>
    <int2:textHash int2:hashCode="l1i/UUtT47o+kA" int2:id="4Q54FT6B">
      <int2:state int2:type="spell" int2:value="Rejected"/>
    </int2:textHash>
    <int2:textHash int2:hashCode="Fw947fCNVI3pFI" int2:id="bM2uCkiQ">
      <int2:state int2:type="spell" int2:value="Rejected"/>
    </int2:textHash>
    <int2:textHash int2:hashCode="0onM3Fjp12LFxJ" int2:id="7WifCXKF">
      <int2:state int2:type="spell" int2:value="Rejected"/>
    </int2:textHash>
    <int2:textHash int2:hashCode="ajqwjjL3NaNJfN" int2:id="ZLb8X3ND">
      <int2:state int2:type="spell" int2:value="Rejected"/>
    </int2:textHash>
    <int2:textHash int2:hashCode="QwSJnzUPMF1tCK" int2:id="QKSmtNHy">
      <int2:state int2:type="spell" int2:value="Rejected"/>
    </int2:textHash>
    <int2:textHash int2:hashCode="9wOqUc1FSF3VnQ" int2:id="iGSIgZFu">
      <int2:state int2:type="spell" int2:value="Rejected"/>
    </int2:textHash>
    <int2:textHash int2:hashCode="2goeU3ClNeFiKc" int2:id="XjLB2sdE">
      <int2:state int2:type="spell" int2:value="Rejected"/>
    </int2:textHash>
    <int2:textHash int2:hashCode="HZQ4JCLRf0YmdK" int2:id="sFu0ESRe">
      <int2:state int2:type="spell" int2:value="Rejected"/>
    </int2:textHash>
    <int2:bookmark int2:bookmarkName="_Int_liWpGNVX" int2:invalidationBookmarkName="" int2:hashCode="vYaB4yX294nK9+" int2:id="t17yKQst">
      <int2:state int2:type="style" int2:value="Rejected"/>
    </int2:bookmark>
    <int2:bookmark int2:bookmarkName="_Int_UPOrXyrf" int2:invalidationBookmarkName="" int2:hashCode="E1+Tt6RJBbZOzq" int2:id="7HE4urHc">
      <int2:state int2:type="style" int2:value="Rejected"/>
    </int2:bookmark>
    <int2:bookmark int2:bookmarkName="_Int_9dBm7pQh" int2:invalidationBookmarkName="" int2:hashCode="auAROgKb501qFm" int2:id="19bTQJGE">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A4C72D"/>
    <w:rsid w:val="0044916E"/>
    <w:rsid w:val="00987987"/>
    <w:rsid w:val="00D85629"/>
    <w:rsid w:val="013407B9"/>
    <w:rsid w:val="032EC8A9"/>
    <w:rsid w:val="056744A8"/>
    <w:rsid w:val="05D12FE9"/>
    <w:rsid w:val="06E8FBC2"/>
    <w:rsid w:val="070D2785"/>
    <w:rsid w:val="081D89E6"/>
    <w:rsid w:val="084BAF99"/>
    <w:rsid w:val="08C9530A"/>
    <w:rsid w:val="08D63BC5"/>
    <w:rsid w:val="0C5F6086"/>
    <w:rsid w:val="0D2FB9E7"/>
    <w:rsid w:val="0D9B2BE7"/>
    <w:rsid w:val="0EB3F9F7"/>
    <w:rsid w:val="0FB39D6E"/>
    <w:rsid w:val="10ED29BC"/>
    <w:rsid w:val="11A34990"/>
    <w:rsid w:val="1227995F"/>
    <w:rsid w:val="1246DEC4"/>
    <w:rsid w:val="135A5859"/>
    <w:rsid w:val="13B8A18B"/>
    <w:rsid w:val="13E08E98"/>
    <w:rsid w:val="13F69461"/>
    <w:rsid w:val="14A1A7AB"/>
    <w:rsid w:val="150E1A35"/>
    <w:rsid w:val="16CCE9B4"/>
    <w:rsid w:val="16D6F472"/>
    <w:rsid w:val="17630487"/>
    <w:rsid w:val="186E1596"/>
    <w:rsid w:val="1882F157"/>
    <w:rsid w:val="19644AF8"/>
    <w:rsid w:val="1A773057"/>
    <w:rsid w:val="1B3B0B88"/>
    <w:rsid w:val="1B7D7E7D"/>
    <w:rsid w:val="1C1CB26B"/>
    <w:rsid w:val="1D9A02E9"/>
    <w:rsid w:val="1E682190"/>
    <w:rsid w:val="1E824CC8"/>
    <w:rsid w:val="20EFA87C"/>
    <w:rsid w:val="22BBB86B"/>
    <w:rsid w:val="2409DC18"/>
    <w:rsid w:val="24687BD1"/>
    <w:rsid w:val="2641171C"/>
    <w:rsid w:val="26927363"/>
    <w:rsid w:val="2692FF0F"/>
    <w:rsid w:val="288A5103"/>
    <w:rsid w:val="28A4C72D"/>
    <w:rsid w:val="290056E9"/>
    <w:rsid w:val="29B836E0"/>
    <w:rsid w:val="2B537C31"/>
    <w:rsid w:val="2CAA30D0"/>
    <w:rsid w:val="2CFE94C0"/>
    <w:rsid w:val="3064CD8A"/>
    <w:rsid w:val="306CFA39"/>
    <w:rsid w:val="30DD2CB2"/>
    <w:rsid w:val="30EA39AD"/>
    <w:rsid w:val="31621EE5"/>
    <w:rsid w:val="325B0AFB"/>
    <w:rsid w:val="32983F7E"/>
    <w:rsid w:val="32FB6404"/>
    <w:rsid w:val="339D1F44"/>
    <w:rsid w:val="347F8E63"/>
    <w:rsid w:val="34CA8B59"/>
    <w:rsid w:val="35AE9E85"/>
    <w:rsid w:val="3601B388"/>
    <w:rsid w:val="36F434A8"/>
    <w:rsid w:val="379F2876"/>
    <w:rsid w:val="38D54732"/>
    <w:rsid w:val="3A81E192"/>
    <w:rsid w:val="3A901F8F"/>
    <w:rsid w:val="3B079275"/>
    <w:rsid w:val="3B12B65D"/>
    <w:rsid w:val="3C555D5A"/>
    <w:rsid w:val="3C8C1E58"/>
    <w:rsid w:val="3D870708"/>
    <w:rsid w:val="3D96D665"/>
    <w:rsid w:val="3E741668"/>
    <w:rsid w:val="3FBB651B"/>
    <w:rsid w:val="408B3453"/>
    <w:rsid w:val="420467A5"/>
    <w:rsid w:val="42212BA1"/>
    <w:rsid w:val="42EC814F"/>
    <w:rsid w:val="439428E0"/>
    <w:rsid w:val="44078303"/>
    <w:rsid w:val="4462EE3C"/>
    <w:rsid w:val="4475BBD8"/>
    <w:rsid w:val="45D53F6A"/>
    <w:rsid w:val="46C83AEA"/>
    <w:rsid w:val="47E4A497"/>
    <w:rsid w:val="4A861C11"/>
    <w:rsid w:val="4CC7E203"/>
    <w:rsid w:val="4CD1C1AD"/>
    <w:rsid w:val="4D5B0140"/>
    <w:rsid w:val="4D7B53EB"/>
    <w:rsid w:val="4E68F1F9"/>
    <w:rsid w:val="4F85BC85"/>
    <w:rsid w:val="4FA94EA4"/>
    <w:rsid w:val="50DC1238"/>
    <w:rsid w:val="50EEC863"/>
    <w:rsid w:val="51180EEA"/>
    <w:rsid w:val="523CAAE0"/>
    <w:rsid w:val="5291BA57"/>
    <w:rsid w:val="52FD10CB"/>
    <w:rsid w:val="550ACF25"/>
    <w:rsid w:val="56FA7FDD"/>
    <w:rsid w:val="571459AE"/>
    <w:rsid w:val="5947393A"/>
    <w:rsid w:val="59A81451"/>
    <w:rsid w:val="5AEA9C33"/>
    <w:rsid w:val="5B57F9F6"/>
    <w:rsid w:val="5DE5D6C6"/>
    <w:rsid w:val="5E1384B0"/>
    <w:rsid w:val="61481BC6"/>
    <w:rsid w:val="63E3886E"/>
    <w:rsid w:val="65287EE4"/>
    <w:rsid w:val="66291BB9"/>
    <w:rsid w:val="662D6A88"/>
    <w:rsid w:val="66A64DF5"/>
    <w:rsid w:val="67639692"/>
    <w:rsid w:val="6821763A"/>
    <w:rsid w:val="682B20E0"/>
    <w:rsid w:val="6831A3C6"/>
    <w:rsid w:val="69D7BD76"/>
    <w:rsid w:val="6BF3DECB"/>
    <w:rsid w:val="6D874E0C"/>
    <w:rsid w:val="6F9E6A3D"/>
    <w:rsid w:val="7020B542"/>
    <w:rsid w:val="70E184A8"/>
    <w:rsid w:val="70E64C4C"/>
    <w:rsid w:val="70F6598B"/>
    <w:rsid w:val="71695D4A"/>
    <w:rsid w:val="7383AFE3"/>
    <w:rsid w:val="7626E071"/>
    <w:rsid w:val="762DE63F"/>
    <w:rsid w:val="76859991"/>
    <w:rsid w:val="77905A82"/>
    <w:rsid w:val="7948754D"/>
    <w:rsid w:val="7AF45A80"/>
    <w:rsid w:val="7B05165C"/>
    <w:rsid w:val="7B4662D2"/>
    <w:rsid w:val="7B79A38C"/>
    <w:rsid w:val="7CE52B20"/>
    <w:rsid w:val="7D1578E1"/>
    <w:rsid w:val="7D6F20B1"/>
    <w:rsid w:val="7DC1C7D6"/>
    <w:rsid w:val="7DF1C786"/>
    <w:rsid w:val="7E06CC7A"/>
    <w:rsid w:val="7E825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C72D"/>
  <w15:chartTrackingRefBased/>
  <w15:docId w15:val="{4EAF56C3-5842-450D-85FA-53AFE5D83C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D9B2BE7"/>
    <w:pPr>
      <w:tabs>
        <w:tab w:val="center" w:leader="none" w:pos="4680"/>
        <w:tab w:val="right" w:leader="none" w:pos="9360"/>
      </w:tabs>
      <w:spacing w:after="0" w:line="240" w:lineRule="auto"/>
    </w:pPr>
  </w:style>
  <w:style w:type="paragraph" w:styleId="Footer">
    <w:uiPriority w:val="99"/>
    <w:name w:val="footer"/>
    <w:basedOn w:val="Normal"/>
    <w:unhideWhenUsed/>
    <w:rsid w:val="0D9B2BE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0DC1238"/>
    <w:rPr>
      <w:color w:val="467886"/>
      <w:u w:val="single"/>
    </w:rPr>
  </w:style>
  <w:style w:type="paragraph" w:styleId="Heading1">
    <w:uiPriority w:val="9"/>
    <w:name w:val="heading 1"/>
    <w:basedOn w:val="Normal"/>
    <w:next w:val="Normal"/>
    <w:qFormat/>
    <w:rsid w:val="662D6A8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662D6A88"/>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662D6A8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662D6A8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2D6A8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62D6A88"/>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ec9a9f9ae744067" /><Relationship Type="http://schemas.openxmlformats.org/officeDocument/2006/relationships/footer" Target="footer.xml" Id="Rb70d4e80d978486e" /><Relationship Type="http://schemas.microsoft.com/office/2020/10/relationships/intelligence" Target="intelligence2.xml" Id="R18ecb3cea66743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2026-02-11T02:01:22.7221611Z</dcterms:created>
  <dcterms:modified xsi:type="dcterms:W3CDTF">2026-04-15T12:39:47.8150635Z</dcterms:modified>
  <dc:creator>Julio Hernandez</dc:creator>
  <lastModifiedBy>Julio Hernandez</lastModifiedBy>
</coreProperties>
</file>