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w:rsidR="09511260" w:rsidP="09511260" w:rsidRDefault="09511260" w14:paraId="177A209B" w14:textId="5E30965B">
      <w:pPr>
        <w:jc w:val="center"/>
        <w:rPr>
          <w:rFonts w:ascii="Times New Roman" w:hAnsi="Times New Roman" w:eastAsia="Times New Roman" w:cs="Times New Roman" w:asciiTheme="minorAscii" w:hAnsiTheme="minorAscii" w:eastAsiaTheme="minorAscii" w:cstheme="minorAscii"/>
          <w:b w:val="1"/>
          <w:bCs w:val="1"/>
        </w:rPr>
      </w:pPr>
    </w:p>
    <w:p w:rsidR="09511260" w:rsidP="09511260" w:rsidRDefault="09511260" w14:paraId="5B0C55AB" w14:textId="1E4B645F">
      <w:pPr>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0ADFE695" wp14:textId="683972CA">
      <w:pPr>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Unit </w:t>
      </w:r>
      <w:r w:rsidRPr="09511260" w:rsidR="4CE0885B">
        <w:rPr>
          <w:rFonts w:ascii="Times New Roman" w:hAnsi="Times New Roman" w:eastAsia="Times New Roman" w:cs="Times New Roman" w:asciiTheme="minorAscii" w:hAnsiTheme="minorAscii" w:eastAsiaTheme="minorAscii" w:cstheme="minorAscii"/>
          <w:b w:val="1"/>
          <w:bCs w:val="1"/>
        </w:rPr>
        <w:t>7</w:t>
      </w: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4EBC4C20" wp14:textId="0D0069BD">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2264F3A5" wp14:textId="56E2DDAB">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Julio Hernandez</w:t>
      </w:r>
    </w:p>
    <w:p xmlns:wp14="http://schemas.microsoft.com/office/word/2010/wordml" w:rsidP="09511260" wp14:paraId="4430744C" wp14:textId="7AD11C55">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3A632BD8" wp14:textId="51052F8C">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1F36AA0">
        <w:rPr>
          <w:rFonts w:ascii="Times New Roman" w:hAnsi="Times New Roman" w:eastAsia="Times New Roman" w:cs="Times New Roman" w:asciiTheme="minorAscii" w:hAnsiTheme="minorAscii" w:eastAsiaTheme="minorAscii" w:cstheme="minorAscii"/>
          <w:b w:val="1"/>
          <w:bCs w:val="1"/>
        </w:rPr>
        <w:t xml:space="preserve">JRL </w:t>
      </w:r>
      <w:r w:rsidRPr="09511260" w:rsidR="70980092">
        <w:rPr>
          <w:rFonts w:ascii="Times New Roman" w:hAnsi="Times New Roman" w:eastAsia="Times New Roman" w:cs="Times New Roman" w:asciiTheme="minorAscii" w:hAnsiTheme="minorAscii" w:eastAsiaTheme="minorAscii" w:cstheme="minorAscii"/>
          <w:b w:val="1"/>
          <w:bCs w:val="1"/>
        </w:rPr>
        <w:t>433</w:t>
      </w:r>
      <w:r w:rsidRPr="09511260" w:rsidR="5076BD70">
        <w:rPr>
          <w:rFonts w:ascii="Times New Roman" w:hAnsi="Times New Roman" w:eastAsia="Times New Roman" w:cs="Times New Roman" w:asciiTheme="minorAscii" w:hAnsiTheme="minorAscii" w:eastAsiaTheme="minorAscii" w:cstheme="minorAscii"/>
          <w:b w:val="1"/>
          <w:bCs w:val="1"/>
        </w:rPr>
        <w:t>:</w:t>
      </w:r>
      <w:r w:rsidRPr="09511260" w:rsidR="43FF3528">
        <w:rPr>
          <w:rFonts w:ascii="Times New Roman" w:hAnsi="Times New Roman" w:eastAsia="Times New Roman" w:cs="Times New Roman" w:asciiTheme="minorAscii" w:hAnsiTheme="minorAscii" w:eastAsiaTheme="minorAscii" w:cstheme="minorAscii"/>
          <w:b w:val="1"/>
          <w:bCs w:val="1"/>
        </w:rPr>
        <w:t xml:space="preserve"> Social Media Application</w:t>
      </w:r>
    </w:p>
    <w:p xmlns:wp14="http://schemas.microsoft.com/office/word/2010/wordml" w:rsidP="09511260" wp14:paraId="43703A9D" wp14:textId="07133C04">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50FCBC0A" wp14:textId="32E83474">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West Virginia University</w:t>
      </w:r>
    </w:p>
    <w:p xmlns:wp14="http://schemas.microsoft.com/office/word/2010/wordml" w:rsidP="09511260" wp14:paraId="488BBA28" wp14:textId="30170280">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w:rsidR="5076BD70" w:rsidP="09511260" w:rsidRDefault="5076BD70" w14:paraId="684F3751" w14:textId="13201CEB">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Instructor: </w:t>
      </w:r>
      <w:r w:rsidRPr="09511260" w:rsidR="0EE597C2">
        <w:rPr>
          <w:rFonts w:ascii="Times New Roman" w:hAnsi="Times New Roman" w:eastAsia="Times New Roman" w:cs="Times New Roman" w:asciiTheme="minorAscii" w:hAnsiTheme="minorAscii" w:eastAsiaTheme="minorAscii" w:cstheme="minorAscii"/>
          <w:b w:val="1"/>
          <w:bCs w:val="1"/>
        </w:rPr>
        <w:t>Kelly Greathouse</w:t>
      </w:r>
    </w:p>
    <w:p xmlns:wp14="http://schemas.microsoft.com/office/word/2010/wordml" w:rsidP="09511260" wp14:paraId="7441C65B" wp14:textId="57EDC0DE">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43F142D5" wp14:textId="545C6FC1">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Date: </w:t>
      </w:r>
      <w:r w:rsidRPr="09511260" w:rsidR="347FB884">
        <w:rPr>
          <w:rFonts w:ascii="Times New Roman" w:hAnsi="Times New Roman" w:eastAsia="Times New Roman" w:cs="Times New Roman" w:asciiTheme="minorAscii" w:hAnsiTheme="minorAscii" w:eastAsiaTheme="minorAscii" w:cstheme="minorAscii"/>
          <w:b w:val="1"/>
          <w:bCs w:val="1"/>
        </w:rPr>
        <w:t>March 5</w:t>
      </w:r>
      <w:r w:rsidRPr="09511260" w:rsidR="5076BD70">
        <w:rPr>
          <w:rFonts w:ascii="Times New Roman" w:hAnsi="Times New Roman" w:eastAsia="Times New Roman" w:cs="Times New Roman" w:asciiTheme="minorAscii" w:hAnsiTheme="minorAscii" w:eastAsiaTheme="minorAscii" w:cstheme="minorAscii"/>
          <w:b w:val="1"/>
          <w:bCs w:val="1"/>
        </w:rPr>
        <w:t>, 2026</w:t>
      </w:r>
    </w:p>
    <w:p xmlns:wp14="http://schemas.microsoft.com/office/word/2010/wordml" w:rsidP="09511260" wp14:paraId="6A6C672D" wp14:textId="0979B45F">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093DBF2C" wp14:textId="188E4C5C">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369D193D" wp14:textId="78BD3550">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7CF35E17" wp14:textId="33979673">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0313AD48" wp14:textId="7DC377AA">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5E3308A9" wp14:textId="2A3C7D02">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2599D5B2" wp14:textId="47ED5E26">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30323041" wp14:textId="0BBE4A0D">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6B952012" wp14:textId="0EA0443E">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68789AAC" wp14:textId="7A904C6F">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26092D07" wp14:textId="6E4C3938">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482E6034" wp14:textId="28F0A514">
      <w:pPr>
        <w:jc w:val="center"/>
        <w:rPr>
          <w:rFonts w:ascii="Times New Roman" w:hAnsi="Times New Roman" w:eastAsia="Times New Roman" w:cs="Times New Roman" w:asciiTheme="minorAscii" w:hAnsiTheme="minorAscii" w:eastAsiaTheme="minorAscii" w:cstheme="minorAscii"/>
          <w:b w:val="1"/>
          <w:bCs w:val="1"/>
        </w:rPr>
      </w:pPr>
    </w:p>
    <w:p w:rsidR="28A4085C" w:rsidP="09511260" w:rsidRDefault="28A4085C" w14:paraId="6273ABC5" w14:textId="7268AAD8">
      <w:pPr>
        <w:pStyle w:val="Normal"/>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Introduction</w:t>
      </w:r>
      <w:r>
        <w:br/>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Live sports have become one of the strongest examples of mobile and second screen behavior,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with fans watching television while simultaneously engaging on their smartphones (Arena, 2024; KORTX, 2023). This environment creates a powerful opportunity for brands to build real time, interactive connections with audiences through social media and mobile first content (Arena, 2024; KORTX, 2025). This paper proposes an integrated social media strategy for Black Rifle Coffee Company around a major Ultimate Fighting Championship pay per view event, leveraging mobile usage, second screen habits, and post event follow up to convert event attention into ongoing brand engagement (Enrich Labs, 2025; UFC and Black Rifle Coffee Company Announce Multiyear Live Event Marketing Partnership, 2024).</w:t>
      </w:r>
    </w:p>
    <w:p w:rsidR="28A4085C" w:rsidP="09511260" w:rsidRDefault="28A4085C" w14:paraId="2A337CE2" w14:textId="39DB80D6">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Section 1: Brand and Event Overview</w:t>
      </w:r>
    </w:p>
    <w:p w:rsidR="28A4085C" w:rsidP="09511260" w:rsidRDefault="28A4085C" w14:paraId="662AADBF" w14:textId="4DE64019">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Black Rifle Coffee Company is a veteran founded coffee brand that blends premium coffee products with a distinct pro military, patriotic lifestyle identity (SBI Growth Advisory, 2019). The company has built a large digital following through humor, tactical culture, and storytelling that resonates strongly with service members, veterans, first responders, and patriotic consumers (SBI Growth Advisory, 2019). The brand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maintains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active presences on Instagram, Facebook, X,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YouTube</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other platforms, using a mix of product imagery, lifestyle content from ranges and hunts, and creator driven videos (Black Rifle Coffee Company: 3 Tactics to Stand Out, 2024; SBI Growth Advisory, 2019).</w:t>
      </w:r>
    </w:p>
    <w:p w:rsidR="28A4085C" w:rsidP="09511260" w:rsidRDefault="28A4085C" w14:paraId="23843FD3" w14:textId="3810B469">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In 2024, Black Rifle Coffee Company entered a multiyear live event marketing partnership with the Ultimate Fighting Championship, becoming the official coffee partner and activating on site signage and digital content around fight nights (UFC and Black Rifle Coffee Company Announce Multiyear Live Event Marketing Partnership, 2024). The Ultimate Fighting Championship is a global combat sports property with a sophisticated multiplatform social strategy across Facebook, Instagram, X and YouTube that converts every fight week moment into shareable content (Enrich Labs, 2025; FW Content, 2023). For this strategy, the scenario centers on a Saturday night Ultimate Fighting Championship pay per view card in Las Vegas where Black Rifle Coffee Company is an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onsite</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sponsor and seeks to drive mobile engagement among fight fans watching from home and in sports bars (Enrich Labs, 2025; UFC and Black Rifle Coffee Company Announce Multiyear Live Event Marketing Partnership, 2024). The primary target audience includes adults ages 21 to 40 who are Ultimate Fighting Championship fans, heavy mobile users, and receptive to tactical and veteran oriented lifestyle branding (Enrich Labs, 2025; Pew Research Center, 2024).</w:t>
      </w:r>
    </w:p>
    <w:p w:rsidR="28A4085C" w:rsidP="09511260" w:rsidRDefault="28A4085C" w14:paraId="72DFB3A8" w14:textId="33804040">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Section 2: Instagram Strategy During the Event</w:t>
      </w:r>
    </w:p>
    <w:p w:rsidR="28A4085C" w:rsidP="09511260" w:rsidRDefault="28A4085C" w14:paraId="578DAFC4" w14:textId="21DCCCCE">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Instagram is the first anchor platform because it combines visual storytelling, short form video, Stories, and Reels in a format that aligns with how fans scroll during live sports (Enrich Labs, 2025). Research on live sports and second screens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indicates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that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nearly half</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of sports viewers use a second device while watching games and that many of them specifically check social media during the action and commercial breaks (Arena, 2024; KORTX, 2023; KORTX, 2025). This behavior fits Ultimate Fighting Championship fight nights, where there are natural pauses between rounds and bouts, encouraging fans to pick up their phones, react, and search for highlights or memes (Arena, 2024; KORTX, 2025).</w:t>
      </w:r>
    </w:p>
    <w:p w:rsidR="28A4085C" w:rsidP="09511260" w:rsidRDefault="28A4085C" w14:paraId="69EC473C" w14:textId="3067AD3D">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During fight week and on event night, Black Rifle Coffee Company could deploy a series of Instagram Reels and Stories featuring behind the scenes content, fighter inspired coffee recipes, and short humorous skits that match the brand tone (Black Rifle Coffee Company: 3 Tactics to Stand Out, 2024; Enrich Labs, 2025; SBI Growth Advisory, 2019). For example, one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pre event</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Reel could show a fighter or veteran influencer walking through a “fight night fuel” routine featuring Black Rifle Coffee Company cold brew, posted the morning of the event with a caption such as “Fight night starts in the </w:t>
      </w:r>
      <w:r w:rsidRPr="09511260" w:rsidR="28A4085C">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US"/>
        </w:rPr>
        <w:t>kitchen</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Who is brewing up something strong for the main card? Coffee Or Die Ultimate Fighting Championship Las Vegas” (Black Rifle Coffee Company: 3 Tactics to Stand Out, 2024; Enrich Labs, 2025). A second content series could use Instagram Stories during the main card with quick polls such as “Decision or knockout” and “Whose corner are you in” that invite fans to react in real time while tagging the official Ultimate Fighting Championship account and event hashtag (Arena, 2024; Enrich Labs, 2025).</w:t>
      </w:r>
    </w:p>
    <w:p w:rsidR="28A4085C" w:rsidP="09511260" w:rsidRDefault="28A4085C" w14:paraId="51A306C8" w14:textId="16ED57EF">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Instagram mobile tools are particularly valuable for live events (Arena, 2024).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Stories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stickers, countdown timers, and polls allow Black Rifle Coffee Company to prompt instant interactions that feel native to how fans already use their phones while watching fights (Arena, 2024). The brand can add geotags for Las Vegas and in arena shots to connect on site content with at home viewers, and Reels can be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optimized</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for vertical viewing with fast cuts and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on-screen</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text that can be consumed with or without sound (Arena, 2024). The combination of short form video, interactive Stories, and Ultimate Fighting Championship co-branding positions Instagram as the primary channel for grabbing mobile attention in the moments between rounds (Arena, 2024; Enrich Labs, 2025).</w:t>
      </w:r>
    </w:p>
    <w:p w:rsidR="28A4085C" w:rsidP="09511260" w:rsidRDefault="28A4085C" w14:paraId="4E0378FA" w14:textId="6EC6B561">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Section 3: X Strategy and Second Screen Conversation</w:t>
      </w:r>
    </w:p>
    <w:p w:rsidR="28A4085C" w:rsidP="09511260" w:rsidRDefault="28A4085C" w14:paraId="7CDF0C89" w14:textId="5916772D">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X, formerly Twitter, is an ideal second platform because it functions as a real time conversation layer during live sports, especially for commentary, reactions, and highlights (Arena, 2024; Enrich Labs, 2025; FW Content, 2023). Studies of sports viewing behavior show that a large share of fans use social media during games to share opinions, access live statistics, and join discussions with hashtags (Arena, 2024; KORTX, 2023; KORTX, 2025). The National Football League, for example, has reported that more than sixty percent of viewers engage with related social media while watching, often looking at posts or making their own,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demonstrating</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how deeply second screen use is embedded into live sports culture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Tubefilter</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2025).</w:t>
      </w:r>
    </w:p>
    <w:p w:rsidR="28A4085C" w:rsidP="09511260" w:rsidRDefault="28A4085C" w14:paraId="6A4B391C" w14:textId="3479D2FB">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For the Ultimate Fighting Championship pay per view, Black Rifle Coffee Company could use X to live tweet the event with a branded hashtag such as Brewed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for</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Fight while also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participating</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 the official event hashtag (Enrich Labs, 2025; FW Content, 2023). Pre event threads might introduce the fight card with brand flavored commentary, such as ranking matchups by “caffeine level,” and invite predictions (FW Content, 2023). During the fights, Black Rifle Coffee Company could post rapid reactions, short video clips sourced from authorized Ultimate Fighting Championship content, and memes that reflect big moments while reminding fans to refill their cups at key breaks (Enrich Labs, 2025; FW Content, 2023). Real time polls could ask fans which fighter had the best walkout, or which round was the most intense, capitalizing on the tendency of fans to use second screens for interaction and trivia (Arena, 2024; KORTX, 2025).</w:t>
      </w:r>
    </w:p>
    <w:p w:rsidR="28A4085C" w:rsidP="09511260" w:rsidRDefault="28A4085C" w14:paraId="7030C8A2" w14:textId="481B3ABA">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X also supports second screen campaigns that connect on site and at home audiences (Arena, 2024; KORTX, 2025). For example, Black Rifle Coffee Company could prompt fans at home to post photos of their fight night setups with the brand hashtag, promising to feature favorites on Instagram Stories or select winners for merchandise giveaways after the card ends (Arena, 2024; KORTX, 2025). This approach mirrors evolving sports strategies where leagues and sponsors use multiplatform content and fan participation to deepen loyalty, as seen in the Ultimate Fighting Championship content engine and fan participation initiatives (Enrich Labs, 2025; FW Content, 2023). The combination of Instagram visual content and X conversation ensures Black Rifle Coffee Company can be present wherever Ultimate Fighting Championship fans are looking during the event (Arena, 2024; Enrich Labs, 2025; FW Content, 2023).</w:t>
      </w:r>
    </w:p>
    <w:p w:rsidR="28A4085C" w:rsidP="09511260" w:rsidRDefault="28A4085C" w14:paraId="0FE20A31" w14:textId="76B98EA3">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Section 4: Post Event Engagement and Data Capture</w:t>
      </w:r>
    </w:p>
    <w:p w:rsidR="28A4085C" w:rsidP="09511260" w:rsidRDefault="28A4085C" w14:paraId="5EC2815F" w14:textId="06803074">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After the event ends, the strategic focus shifts from real time engagement to retention and data capture (Hill, 2024). Mobile first trends show that audiences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frequently</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continue to browse on their phones after live games, using second screens to look up highlights, search for products, or follow up on advertisements they noticed during the broadcast (Arena, 2024; KORTX, 2023; KORTX, 2025). One analysis of live sports behavior estimates that around forty one percent of March Madness viewers browsed ad addressable websites within an hour of watching, with well over half of these second screen interactions occurring on mobile devices (KORTX, 2023; KORTX, 2025). This behavior suggests a window where brands can move event driven attention into owned channels such as email or text messaging (KORTX, 2023; KORTX, 2025).</w:t>
      </w:r>
    </w:p>
    <w:p w:rsidR="28A4085C" w:rsidP="09511260" w:rsidRDefault="28A4085C" w14:paraId="06967F7E" w14:textId="05DE9BA5">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For Black Rifle Coffee Company, a logical next step is to offer a simple, mobile optimized landing page promoted in Instagram Stories and pinned posts on X during and immediately after the pay per view, offering a limited time Fight Night Bundle discount in exchange for signing up with an email address or phone number (KORTX, 2023; KORTX, 2025). Email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remains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 strong channel for richer storytelling, product education, and serialized content such as a Fight Night Recap and Next Card Picks newsletter, which aligns with fans who like highlights and commentary (Arena, 2024; Samet, 2024). Text messaging offers immediacy and is well suited for time sensitive offers such as a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post fight</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flash sale or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early access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a new roast named after a fighter archetype (KORTX, 2023). A blended approach that captures both email and text messaging, while clearly explaining frequency and value, gives Black Rifle Coffee Company flexibility to test what their Ultimate Fighting Championship audience responds to best (KORTX, 2023; KORTX, 2025).</w:t>
      </w:r>
    </w:p>
    <w:p w:rsidR="28A4085C" w:rsidP="09511260" w:rsidRDefault="28A4085C" w14:paraId="65C49F96" w14:textId="1AD64B22">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first two or three follow up touches should build a bridge from the Ultimate Fighting Championship event to the broader brand narrative (Hill, 2024; SBI Growth Advisory, 2019). A first message within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twenty four</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hours can thank fans for engaging during fight night, share a short recap video edited from brand social content, and restate the time limited bundle offer (Black Rifle Coffee Company: 3 Tactics to Stand Out, 2024; Enrich Labs, 2025). A second message a few days later could feature user generated content from the campaign, such as the best watch party setups or funniest reactions, reinforcing community and social proof (Arena, 2024; FW Content, 2023). A third follow up might invite subscribers to opt into a recurring Fight Night Brew Guide series that drops before major future Ultimate Fighting Championship events, turning occasional viewers into a dedicated segment (Enrich Labs, 2025; FW Content, 2023). Long term, the primary goal is to convert event driven attention into repeat purchases and deeper brand loyalty among an overlapping community of Ultimate Fighting Championship fans, veterans, and coffee drinkers (SBI Growth Advisory, 2019; Enrich Labs, 2025).</w:t>
      </w:r>
    </w:p>
    <w:p w:rsidR="28A4085C" w:rsidP="09511260" w:rsidRDefault="28A4085C" w14:paraId="0112CBE7" w14:textId="3D30DC4C">
      <w:pPr>
        <w:pStyle w:val="Heading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Change w:author="Julio Hernandez" w:date="2026-03-06T04:48:05.537Z">
          <w:pPr>
            <w:pStyle w:val="Heading2"/>
            <w:spacing w:before="240" w:beforeAutospacing="off" w:after="120" w:afterAutospacing="off"/>
          </w:pPr>
        </w:pPrChange>
      </w:pPr>
      <w:r w:rsidRPr="09511260" w:rsidR="28A4085C">
        <w:rPr>
          <w:noProof w:val="0"/>
          <w:lang w:val="en-US"/>
          <w:rPrChange w:author="Julio Hernandez" w:date="2026-03-06T04:48:05.535Z" w16du:dateUtc="2026-03-06T04:48:05.535Z" w:id="185963759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rPrChange>
        </w:rPr>
        <w:t>Conclusion</w:t>
      </w:r>
    </w:p>
    <w:p w:rsidR="28A4085C" w:rsidP="09511260" w:rsidRDefault="28A4085C" w14:paraId="0E04669B" w14:textId="2DF0E5F8">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 major Ultimate Fighting Championship pay per view represents a strong stage for Black Rifle Coffee Company to activate a mobile first, second screen social media strategy that feels organic to both the sport and the brand identity (SBI Growth Advisory, 2019; UFC and Black Rifle Coffee Company Announce Multiyear Live Event Marketing Partnership, 2024). By using Instagram for visually rich Reels and interactive Stories and X for real time conversation, the brand can meet fans where they already are on their phones during key moments of the event (Arena, 2024; Enrich Labs, 2025; FW Content, 2023). Complementing these live tactics with a clear post event plan for capturing email and text data enables Black Rifle Coffee Company to extend the life of the campaign beyond fight night and continue building relationships with high intent, mobile centric fans (KORTX, 2023; KORTX, 2025). In an era where nearly half of live sports viewers use a second screen and social media is deeply woven into the viewing experience, brands that design integrated, event specific mobile strategies are best positioned to turn short term attention into lasting engagement (Arena, 2024; KORTX, 2023; KORTX, 2025).</w:t>
      </w:r>
    </w:p>
    <w:p w:rsidR="09511260" w:rsidP="09511260" w:rsidRDefault="09511260" w14:paraId="67909897" w14:textId="4CFD705B">
      <w:pPr>
        <w:rPr>
          <w:rFonts w:ascii="Times New Roman" w:hAnsi="Times New Roman" w:eastAsia="Times New Roman" w:cs="Times New Roman" w:asciiTheme="minorAscii" w:hAnsiTheme="minorAscii" w:eastAsiaTheme="minorAscii" w:cstheme="minorAscii"/>
        </w:rPr>
      </w:pPr>
    </w:p>
    <w:p w:rsidR="28A4085C" w:rsidP="09511260" w:rsidRDefault="28A4085C" w14:paraId="6C2D7627" w14:textId="2F70B33F">
      <w:pPr>
        <w:pStyle w:val="Heading2"/>
        <w:spacing w:before="240" w:beforeAutospacing="off" w:after="120" w:afterAutospacing="off"/>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Change w:author="Julio Hernandez" w:date="2026-03-06T04:44:24.32Z" w:id="1870400802">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US"/>
            </w:rPr>
          </w:rPrChange>
        </w:rPr>
        <w:pPrChange w:author="Julio Hernandez" w:date="2026-03-06T04:44:56.099Z">
          <w:pPr>
            <w:pStyle w:val="Heading2"/>
            <w:spacing w:before="240" w:beforeAutospacing="off" w:after="120" w:afterAutospacing="off"/>
          </w:pPr>
        </w:pPrChange>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Change w:author="Julio Hernandez" w:date="2026-03-06T04:44:24.319Z" w16du:dateUtc="2026-03-06T04:44:24.319Z" w:id="1679407418">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US"/>
            </w:rPr>
          </w:rPrChange>
        </w:rPr>
        <w:t>References</w:t>
      </w:r>
    </w:p>
    <w:p w:rsidR="28A4085C" w:rsidP="09511260" w:rsidRDefault="28A4085C" w14:paraId="1AF7A4E3" w14:textId="75AA445E">
      <w:pPr>
        <w:spacing w:before="12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Arena. (2024).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Second screen in sports: Boost fan engagement and monetization</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Arena. </w:t>
      </w:r>
      <w:hyperlink r:id="R4529942a554e401c">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https://arena.im/audience-engagement/second-screen-in-sports/</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2E893612" w14:textId="52F6EF1C">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Black Rifle Coffee Company: 3 tactics to stand out. (2024, May 20).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LinkedIn</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hyperlink r:id="R00cafff71af241c4">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https://www.linkedin.com/posts/brianemilbecker_black-rifle-coffee-company-is-worth-17-activity-7198666097460396032-JWC3</w:t>
        </w:r>
      </w:hyperlink>
    </w:p>
    <w:p w:rsidR="28A4085C" w:rsidP="09511260" w:rsidRDefault="28A4085C" w14:paraId="1622D82F" w14:textId="11329247">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Enrich Labs. (2025, June 26).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UFC social media strategy: Case study</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Enrich Labs. </w:t>
      </w:r>
      <w:hyperlink r:id="R7ce66dd421344857">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https://www.enrichlabs.ai/case-study/ufc-social-media-strategy</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4339E940" w14:textId="2F34F2F7">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FW Content. (2023, May 16).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UFC content marketing strategy breakdown: Fighting for fans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FW Content. </w:t>
      </w:r>
      <w:hyperlink r:id="Rc6a17dfaa535426b">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https://fwcontent.com/ufc-content-marketing-strategy</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45CB683F" w14:textId="1260B731">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Hill, C. (2024, February 1).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11 social media trends you need to know in 2024</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Sprout Social. </w:t>
      </w:r>
      <w:hyperlink r:id="R35927978d893465d">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https://sproutsocial.com/insights/social-media-trends/</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7B614C08" w14:textId="625D64D7">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Karrer, F. (2023, May 5).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An exploration of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second-screen</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 use by TV viewers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MNTN Research. </w:t>
      </w:r>
      <w:hyperlink r:id="Rabe96a0c33b84038">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https://research.mountain.com/insights/an-exploration-of-second-screen-use-by-tv-viewers/</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381611FD" w14:textId="7AEEAC49">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KORTX. (2023, August 2).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The power of second-screen advertising for live sports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KORTX. </w:t>
      </w:r>
      <w:hyperlink r:id="R994d38f43c0c42ca">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https://kortxlab.com/news/mobile-live-sports-advertising/</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4D1C525C" w14:textId="4BFD8E73">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KORTX. (2025, January 12).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The power of second-screen advertising for live sports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KORTX. </w:t>
      </w:r>
      <w:hyperlink r:id="R5723bc0145e34d99">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https://kortx.io/news/mobile-live-sports-advertising/</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129A9BB9" w14:textId="08297BAB">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Pew Research Center. (2024, January 31).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Americans’ use of mobile technology and home broadband</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Pew Research Center. </w:t>
      </w:r>
      <w:hyperlink r:id="Ra1b299d3f9d94cbd">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https://www.pewresearch.org/internet/2024/01/31/americans-use-of-mobile-technology-and-home-broadband/</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5B36F385" w14:textId="4E3B660C">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Samet, A. (2024, March 14).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Guide to mobile advertising and usage: What it is and what it means for advertisers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eMarketer. </w:t>
      </w:r>
      <w:hyperlink r:id="R9fa7053c448f4bd1">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https://www.emarketer.com/insights/mobile-users-smartphone-usage/</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59DBA40C" w14:textId="59467FE7">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SBI Growth Advisory. (2019, December 31).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BRCC: A coffee rich in identity</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SBI Growth. </w:t>
      </w:r>
      <w:hyperlink r:id="R431d9a7775564e36">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https://sbigrowth.com/podcast/dtc-priced-right/dtcpriced-brcc</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79976B61" w14:textId="6D338984">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Statista. (2024).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Mobile internet usage: Statistics and facts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Statista. </w:t>
      </w:r>
      <w:hyperlink r:id="R6c66d4186f8547f9">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https://www.statista.com/topics/779/mobile-internet/</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5E51A020" w14:textId="05E77C97">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Tubefilter</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(2025, September 21).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NFL embraces the second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screen</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 and the engagement boost it brings</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Tubefilter</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hyperlink r:id="Rede40fdb794b4a65">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https://www.tubefilter.com/2025/09/22/nfl-embraces-the-second-screen-and-the-engagement-boost-it-brings/</w:t>
        </w:r>
      </w:hyperlink>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28A4085C" w:rsidP="09511260" w:rsidRDefault="28A4085C" w14:paraId="34839522" w14:textId="2826CF5D">
      <w:pPr>
        <w:spacing w:before="240" w:beforeAutospacing="off" w:after="120" w:afterAutospacing="off"/>
        <w:ind w:left="0" w:firstLine="0"/>
        <w:rPr>
          <w:rFonts w:ascii="Times New Roman" w:hAnsi="Times New Roman" w:eastAsia="Times New Roman" w:cs="Times New Roman" w:asciiTheme="minorAscii" w:hAnsiTheme="minorAscii" w:eastAsiaTheme="minorAscii" w:cstheme="minorAscii"/>
        </w:rPr>
      </w:pP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UFC and Black Rifle Coffee Company announce </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multiyear</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live event marketing partnership. (2024, February 12). </w:t>
      </w:r>
      <w:r w:rsidRPr="09511260" w:rsidR="28A4085C">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Business Wire</w:t>
      </w:r>
      <w:r w:rsidRPr="09511260"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hyperlink r:id="R85d36eb20125462b">
        <w:r w:rsidRPr="09511260" w:rsidR="28A4085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sz w:val="24"/>
            <w:szCs w:val="24"/>
            <w:u w:val="single"/>
            <w:lang w:val="en-US"/>
          </w:rPr>
          <w:t>https://www.businesswire.com/news/hk-zh/20240213280699/en/UFC%C2%AE-and-Black-Rifle-Coffee-Company-Announce-Multi-Year-Live-Event-Marketing-Partnership</w:t>
        </w:r>
      </w:hyperlink>
    </w:p>
    <w:p w:rsidR="09511260" w:rsidP="09511260" w:rsidRDefault="09511260" w14:paraId="05122F21" w14:textId="1A1280E0">
      <w:pPr>
        <w:ind w:left="0" w:firstLine="0"/>
        <w:rPr>
          <w:rFonts w:ascii="Times New Roman" w:hAnsi="Times New Roman" w:eastAsia="Times New Roman" w:cs="Times New Roman" w:asciiTheme="minorAscii" w:hAnsiTheme="minorAscii" w:eastAsiaTheme="minorAscii" w:cstheme="minorAscii"/>
        </w:rPr>
      </w:pPr>
    </w:p>
    <w:sectPr>
      <w:pgSz w:w="12240" w:h="15840" w:orient="portrait"/>
      <w:pgMar w:top="1440" w:right="1440" w:bottom="1440" w:left="1440" w:header="720" w:footer="720" w:gutter="0"/>
      <w:cols w:space="720"/>
      <w:docGrid w:linePitch="360"/>
      <w:headerReference w:type="default" r:id="Ra24b28a6a32f411e"/>
      <w:footerReference w:type="default" r:id="Ra35a37055dec41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511260" w:rsidTr="09511260" w14:paraId="2B895DC9">
      <w:trPr>
        <w:trHeight w:val="300"/>
      </w:trPr>
      <w:tc>
        <w:tcPr>
          <w:tcW w:w="3120" w:type="dxa"/>
          <w:tcMar/>
        </w:tcPr>
        <w:p w:rsidR="09511260" w:rsidP="09511260" w:rsidRDefault="09511260" w14:paraId="77B1F2D2" w14:textId="5409290F">
          <w:pPr>
            <w:pStyle w:val="Header"/>
            <w:bidi w:val="0"/>
            <w:ind w:left="-115"/>
            <w:jc w:val="left"/>
          </w:pPr>
        </w:p>
      </w:tc>
      <w:tc>
        <w:tcPr>
          <w:tcW w:w="3120" w:type="dxa"/>
          <w:tcMar/>
        </w:tcPr>
        <w:p w:rsidR="09511260" w:rsidP="09511260" w:rsidRDefault="09511260" w14:paraId="383B556C" w14:textId="075C25E3">
          <w:pPr>
            <w:pStyle w:val="Header"/>
            <w:bidi w:val="0"/>
            <w:jc w:val="center"/>
          </w:pPr>
        </w:p>
      </w:tc>
      <w:tc>
        <w:tcPr>
          <w:tcW w:w="3120" w:type="dxa"/>
          <w:tcMar/>
        </w:tcPr>
        <w:p w:rsidR="09511260" w:rsidP="09511260" w:rsidRDefault="09511260" w14:paraId="226C9661" w14:textId="38272F82">
          <w:pPr>
            <w:pStyle w:val="Header"/>
            <w:bidi w:val="0"/>
            <w:ind w:right="-115"/>
            <w:jc w:val="right"/>
          </w:pPr>
        </w:p>
      </w:tc>
    </w:tr>
  </w:tbl>
  <w:p w:rsidR="09511260" w:rsidP="09511260" w:rsidRDefault="09511260" w14:paraId="3306717A" w14:textId="7A53DF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8670"/>
      <w:gridCol w:w="345"/>
      <w:gridCol w:w="345"/>
    </w:tblGrid>
    <w:tr w:rsidR="09511260" w:rsidTr="09511260" w14:paraId="0C78B9AB">
      <w:trPr>
        <w:trHeight w:val="300"/>
      </w:trPr>
      <w:tc>
        <w:tcPr>
          <w:tcW w:w="8670" w:type="dxa"/>
          <w:tcMar/>
        </w:tcPr>
        <w:p w:rsidR="09511260" w:rsidP="09511260" w:rsidRDefault="09511260" w14:paraId="5DAD645D" w14:textId="4A1787AB">
          <w:pPr>
            <w:pStyle w:val="Header"/>
            <w:bidi w:val="0"/>
            <w:ind w:left="-115"/>
            <w:jc w:val="left"/>
            <w:rPr>
              <w:noProof w:val="0"/>
              <w:lang w:val="en-US"/>
            </w:rPr>
          </w:pPr>
          <w:r w:rsidRPr="09511260" w:rsidR="09511260">
            <w:rPr>
              <w:rFonts w:ascii="Georgia" w:hAnsi="Georgia" w:eastAsia="Georgia" w:cs="Georgia"/>
              <w:b w:val="0"/>
              <w:bCs w:val="0"/>
              <w:i w:val="0"/>
              <w:iCs w:val="0"/>
              <w:caps w:val="0"/>
              <w:smallCaps w:val="0"/>
              <w:noProof w:val="0"/>
              <w:sz w:val="24"/>
              <w:szCs w:val="24"/>
              <w:lang w:val="en-US"/>
            </w:rPr>
            <w:t>Mobile First Social Media Strategy for Black Rifle Coffee Company at a UFC Pay Per View Event</w:t>
          </w:r>
        </w:p>
      </w:tc>
      <w:tc>
        <w:tcPr>
          <w:tcW w:w="345" w:type="dxa"/>
          <w:tcMar/>
        </w:tcPr>
        <w:p w:rsidR="09511260" w:rsidP="09511260" w:rsidRDefault="09511260" w14:paraId="56CCC7AD" w14:textId="66F0BE53">
          <w:pPr>
            <w:pStyle w:val="Header"/>
            <w:bidi w:val="0"/>
            <w:jc w:val="center"/>
          </w:pPr>
        </w:p>
      </w:tc>
      <w:tc>
        <w:tcPr>
          <w:tcW w:w="345" w:type="dxa"/>
          <w:tcMar/>
        </w:tcPr>
        <w:p w:rsidR="09511260" w:rsidP="09511260" w:rsidRDefault="09511260" w14:paraId="74C3E26E" w14:textId="725F8CF7">
          <w:pPr>
            <w:pStyle w:val="Header"/>
            <w:bidi w:val="0"/>
            <w:ind w:right="-115"/>
            <w:jc w:val="right"/>
          </w:pPr>
        </w:p>
      </w:tc>
    </w:tr>
  </w:tbl>
  <w:p w:rsidR="09511260" w:rsidP="09511260" w:rsidRDefault="09511260" w14:paraId="680FC2EF" w14:textId="6B5B45A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603367"/>
    <w:rsid w:val="00B3A66E"/>
    <w:rsid w:val="031DFFF8"/>
    <w:rsid w:val="042DEB55"/>
    <w:rsid w:val="09511260"/>
    <w:rsid w:val="0987FD1B"/>
    <w:rsid w:val="0B4B7EF7"/>
    <w:rsid w:val="0B9B0EA2"/>
    <w:rsid w:val="0EE597C2"/>
    <w:rsid w:val="110487C3"/>
    <w:rsid w:val="124C3C75"/>
    <w:rsid w:val="19543819"/>
    <w:rsid w:val="1CA2EADC"/>
    <w:rsid w:val="1D8B1B79"/>
    <w:rsid w:val="1F19C6CD"/>
    <w:rsid w:val="24191916"/>
    <w:rsid w:val="24603367"/>
    <w:rsid w:val="24FC920D"/>
    <w:rsid w:val="26215FCA"/>
    <w:rsid w:val="28A4085C"/>
    <w:rsid w:val="2BF9BEA2"/>
    <w:rsid w:val="3137048A"/>
    <w:rsid w:val="347FB884"/>
    <w:rsid w:val="378992AE"/>
    <w:rsid w:val="43FF3528"/>
    <w:rsid w:val="441A8290"/>
    <w:rsid w:val="4667898F"/>
    <w:rsid w:val="4CE0885B"/>
    <w:rsid w:val="5076BD70"/>
    <w:rsid w:val="51F36AA0"/>
    <w:rsid w:val="55EF28D0"/>
    <w:rsid w:val="70980092"/>
    <w:rsid w:val="76DC7112"/>
    <w:rsid w:val="7C8FE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3367"/>
  <w15:chartTrackingRefBased/>
  <w15:docId w15:val="{EB9D916C-F222-4FC8-9F57-3443211DD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2DEB55"/>
    <w:rPr>
      <w:color w:val="467886"/>
      <w:u w:val="single"/>
    </w:rPr>
  </w:style>
  <w:style w:type="paragraph" w:styleId="Header">
    <w:uiPriority w:val="99"/>
    <w:name w:val="header"/>
    <w:basedOn w:val="Normal"/>
    <w:unhideWhenUsed/>
    <w:rsid w:val="09511260"/>
    <w:pPr>
      <w:tabs>
        <w:tab w:val="center" w:leader="none" w:pos="4680"/>
        <w:tab w:val="right" w:leader="none" w:pos="9360"/>
      </w:tabs>
      <w:spacing w:after="0" w:line="240" w:lineRule="auto"/>
    </w:pPr>
  </w:style>
  <w:style w:type="paragraph" w:styleId="Footer">
    <w:uiPriority w:val="99"/>
    <w:name w:val="footer"/>
    <w:basedOn w:val="Normal"/>
    <w:unhideWhenUsed/>
    <w:rsid w:val="09511260"/>
    <w:pPr>
      <w:tabs>
        <w:tab w:val="center" w:leader="none" w:pos="4680"/>
        <w:tab w:val="right" w:leader="none" w:pos="9360"/>
      </w:tabs>
      <w:spacing w:after="0" w:line="240" w:lineRule="auto"/>
    </w:pPr>
  </w:style>
  <w:style w:type="paragraph" w:styleId="Heading1">
    <w:uiPriority w:val="9"/>
    <w:name w:val="heading 1"/>
    <w:basedOn w:val="Normal"/>
    <w:next w:val="Normal"/>
    <w:qFormat/>
    <w:rsid w:val="095112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5112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rena.im/audience-engagement/second-screen-in-sports/" TargetMode="External" Id="R4529942a554e401c" /><Relationship Type="http://schemas.openxmlformats.org/officeDocument/2006/relationships/hyperlink" Target="https://www.linkedin.com/posts/brianemilbecker_black-rifle-coffee-company-is-worth-17-activity-7198666097460396032-JWC3" TargetMode="External" Id="R00cafff71af241c4" /><Relationship Type="http://schemas.openxmlformats.org/officeDocument/2006/relationships/hyperlink" Target="https://www.enrichlabs.ai/case-study/ufc-social-media-strategy" TargetMode="External" Id="R7ce66dd421344857" /><Relationship Type="http://schemas.openxmlformats.org/officeDocument/2006/relationships/hyperlink" Target="https://fwcontent.com/ufc-content-marketing-strategy" TargetMode="External" Id="Rc6a17dfaa535426b" /><Relationship Type="http://schemas.openxmlformats.org/officeDocument/2006/relationships/hyperlink" Target="https://sproutsocial.com/insights/social-media-trends/" TargetMode="External" Id="R35927978d893465d" /><Relationship Type="http://schemas.openxmlformats.org/officeDocument/2006/relationships/hyperlink" Target="https://research.mountain.com/insights/an-exploration-of-second-screen-use-by-tv-viewers/" TargetMode="External" Id="Rabe96a0c33b84038" /><Relationship Type="http://schemas.openxmlformats.org/officeDocument/2006/relationships/hyperlink" Target="https://kortxlab.com/news/mobile-live-sports-advertising/" TargetMode="External" Id="R994d38f43c0c42ca" /><Relationship Type="http://schemas.openxmlformats.org/officeDocument/2006/relationships/hyperlink" Target="https://kortx.io/news/mobile-live-sports-advertising/" TargetMode="External" Id="R5723bc0145e34d99" /><Relationship Type="http://schemas.openxmlformats.org/officeDocument/2006/relationships/hyperlink" Target="https://www.pewresearch.org/internet/2024/01/31/americans-use-of-mobile-technology-and-home-broadband/" TargetMode="External" Id="Ra1b299d3f9d94cbd" /><Relationship Type="http://schemas.openxmlformats.org/officeDocument/2006/relationships/hyperlink" Target="https://www.emarketer.com/insights/mobile-users-smartphone-usage/" TargetMode="External" Id="R9fa7053c448f4bd1" /><Relationship Type="http://schemas.openxmlformats.org/officeDocument/2006/relationships/hyperlink" Target="https://sbigrowth.com/podcast/dtc-priced-right/dtcpriced-brcc" TargetMode="External" Id="R431d9a7775564e36" /><Relationship Type="http://schemas.openxmlformats.org/officeDocument/2006/relationships/hyperlink" Target="https://www.statista.com/topics/779/mobile-internet/" TargetMode="External" Id="R6c66d4186f8547f9" /><Relationship Type="http://schemas.openxmlformats.org/officeDocument/2006/relationships/hyperlink" Target="https://www.tubefilter.com/2025/09/22/nfl-embraces-the-second-screen-and-the-engagement-boost-it-brings/" TargetMode="External" Id="Rede40fdb794b4a65" /><Relationship Type="http://schemas.openxmlformats.org/officeDocument/2006/relationships/hyperlink" Target="https://www.businesswire.com/news/hk-zh/20240213280699/en/UFC%C2%AE-and-Black-Rifle-Coffee-Company-Announce-Multi-Year-Live-Event-Marketing-Partnership" TargetMode="External" Id="R85d36eb20125462b" /><Relationship Type="http://schemas.openxmlformats.org/officeDocument/2006/relationships/header" Target="header.xml" Id="Ra24b28a6a32f411e" /><Relationship Type="http://schemas.openxmlformats.org/officeDocument/2006/relationships/footer" Target="footer.xml" Id="Ra35a37055dec41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2026-02-26T02:07:46.4660751Z</dcterms:created>
  <dcterms:modified xsi:type="dcterms:W3CDTF">2026-03-06T12:58:46.5929291Z</dcterms:modified>
  <dc:creator>Julio Hernandez</dc:creator>
  <lastModifiedBy>Julio Hernandez</lastModifiedBy>
</coreProperties>
</file>