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PMG CONTROL CENTER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Accounting &amp; Financial Reporting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Industry Research · MVP Gap Analysis · Implementation Roadmap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Prepared for: Jacob Chademwiri  |  Playhouse Media Group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June 2026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Industry Research: How Leading Accounting Systems Work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The Non-Negotiable Core: Double-Entry Bookkeeping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credible accounting system — from Wave (free) to NetSuite (enterprise) — is built on double-entry bookkeeping. This is the foundational accounting equation: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Assets = Liabilities + Equity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transaction creates two journal entries: a debit in one account and a matching credit in another. This ensures the books always balance and errors surface automatically. Systems that skip double-entry (like basic expense trackers) cannot produce a valid Balance Sheet, making them non-compliant for any formal business reporting.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How Leading Platforms Structure Their Invoicing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3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 Entry Generated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Financial Hook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QuickBooks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Invoice → Payment → Bank Deposit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 Accounts Receivable / CR Revenue; DR Bank / CR AR on payment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Auto-posts to P&amp;L and Balance Sheet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 → Approved → Sent → Paid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DR/CR pattern; multi-currency aware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Aged Receivables auto-updates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Wave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Estimate → Invoice → 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double-entry, auto journal entries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P&amp;L and Balance Sheet from Day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FreshBooks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Invoice → Partial Payments → Overdue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 AR / CR Revenue; tracks partial payments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Client-level profitability 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Quote → Invoice → Credit Note → 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GL posting with project codes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VAT/GST compliance built-in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How They Handle Financial Reports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industry standard is the Big 3 financial statements, all generated from the same General Ledger. No platform ships without these:</w:t>
      </w:r>
    </w:p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Data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Profit &amp; Loss (Income Statement)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Revenue minus expenses = Net Profit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income + expense transactions by 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 / Quarterly / Annual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Assets, Liabilities, Equity at a point in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double-entry ledger; AR, AP, Bank, Equity accounts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of date (snapshot)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Cash Flow Statement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Cash in vs cash 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Bank transactions + AR receipts + AP payments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 / Quarterly / Annual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Aged Receivables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Outstanding invoices by age bucket (0-30, 31-60, 61-90, 90+)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Invoice date, due date, payments, outstanding balance per client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Rolling / As-of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Aged Payables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you owe to suppliers by 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Purchase invoices, due dates, payments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Rolling / As-of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Trial 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accounts, debits = credits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General Ledger with all entries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Period 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General 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transaction per 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journal entries with account codes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history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Chart of Accounts (COA) — The Backbone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platform organises accounts into 5 main categories. Without a COA, you cannot produce any standard financial report: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Code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Statement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1000–1999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Bank, Accounts Receivable, Equipment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Balance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Liabilities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2000–2999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Accounts Payable, Loans, VAT Payable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Balance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3000–3999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Owner's Capital, Retained Earnings, PMG Share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Balance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4000–4999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Income, Project Income, Consulting Fees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5000–9999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Salaries, Office, Marketing, Software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P&amp;L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1.5 Period Closing — How They Lock Financial History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serious platforms implement financial period locking. Once a period is closed, no backdated entries are allowed without an override. This is a GAAP/IFRS compliance requirement and prevents accidental data corruption. QuickBooks calls it 'Closing Date with Password'; Xero calls it 'Lock Date'. Both achieve the same thing: a tamper-proof audit trail.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Minimum Requirements for a Viable Bookkeeping System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Based on Wave (the industry benchmark for minimum viable accounting), the following are the non-negotiable features to qualify as a genuine bookkeeping/accounting system rather than a simple invoicing tool: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Tier 1 — Absolutely Non-Negotiable (MVP Core)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Without these, you have a billing tool, not an accounting system.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Chart of Accounts with the 5 standard account types (Assets, Liabilities, Equity, Revenue, Expenses)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Double-entry journal entries — every invoice, payment, and expense creates debit/credit pairs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General Ledger — a complete record of every transaction against every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Accounts Receivable (AR) module — invoices issued, payments received, outstanding balances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Profit &amp; Loss Report — revenue minus expenses for any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Balance Sheet — assets, liabilities, and equity as of any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Aged Receivables Report — outstanding invoices bucketed by days overdue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Bank / Cash accounts — record receipts and payments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Tier 2 — Strong MVP (Wave-level completeness)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These make the system usable for real-world business management.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Cash Flow Statement (operating, investing, financing activities)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Accounts Payable (AP) — bills received, payments made, amounts owed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Expense tracking with category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Financial period locking — prevent editing of closed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Trial Balance — verify debits = credits across all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Quotes/Estimates that convert to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Tax tracking (VAT for South African compliance)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Multi-division reporting (critical for PMG's Apex, TenderEdge, Services structure)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Tier 3 — Growth Features (QuickBooks-level)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Adds power-user and compliance features. Not required for initial launch.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Payroll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Inventory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Multi-currency support (important for Zimbabwe/SA cross-border 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Budgeting and forecasting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Bank reconciliation (match bank statement to ledger)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Fixed assets and depreciation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Project-level P&amp;L reporting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PMG Control Center — Current Implementation Assessment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Based on the development history of PMG Control Center, the following assessment reflects what has been built, what is partially implemented, and what is missing entirely. The repo is private; this assessment is based on the comprehensive spec and implementation work conducted through May/June 2026.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What PMG Has Already Built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These represent genuine accounting module implementations already in the codebase.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Invoicing Engine — create, send, and track invoices per client with due dates and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Quote / Estimate System — quotes with expiry dates that convert to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Accounts Receivable Aging Report — 0-30, 31-60, 61-90, 90+ day buckets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Financial Period Locking — period lock with grace period override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PMG Allocation Model — 20% PMG share, 35% salary / 30% reinvest / 30% reserve / 5% flex profit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Division-level P&amp;L Stats — Apex Web Solutions, TenderEdge, PMG Services revenue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Loan Tracking — record and track loans against the financial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PMG Share Settings Page — configure allocation buckets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Client Financial Dashboard — per-client financial summary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SQL fan-out bug fix — division stats queries corrected for accurate aggregation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Date auto-population — quote expiry and invoice due dates auto-fill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color w:val="1B7A3E"/>
          <w:sz w:val="21"/>
          <w:szCs w:val="21"/>
        </w:rPr>
        <w:t xml:space="preserve">AR aging bucket restructure — report bucket alignment corrected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What is Partially Implemented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These exist in some form but lack completeness for a full accounting workflow.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⚠️  </w:t>
      </w:r>
      <w:r>
        <w:rPr>
          <w:rFonts w:ascii="Arial" w:cs="Arial" w:eastAsia="Arial" w:hAnsi="Arial"/>
          <w:color w:val="E65100"/>
          <w:sz w:val="21"/>
          <w:szCs w:val="21"/>
        </w:rPr>
        <w:t xml:space="preserve">Cash Flow Statement — designed but not fully implemented; operating/investing/financing split may be incomplete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⚠️  </w:t>
      </w:r>
      <w:r>
        <w:rPr>
          <w:rFonts w:ascii="Arial" w:cs="Arial" w:eastAsia="Arial" w:hAnsi="Arial"/>
          <w:color w:val="E65100"/>
          <w:sz w:val="21"/>
          <w:szCs w:val="21"/>
        </w:rPr>
        <w:t xml:space="preserve">Income Statement (P&amp;L) — divisional stats exist but a unified company-wide P&amp;L with full expense categories may be partial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⚠️  </w:t>
      </w:r>
      <w:r>
        <w:rPr>
          <w:rFonts w:ascii="Arial" w:cs="Arial" w:eastAsia="Arial" w:hAnsi="Arial"/>
          <w:color w:val="E65100"/>
          <w:sz w:val="21"/>
          <w:szCs w:val="21"/>
        </w:rPr>
        <w:t xml:space="preserve">Client Billing Workspace — bulk invoice actions planned, split-pane document browser in design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⚠️  </w:t>
      </w:r>
      <w:r>
        <w:rPr>
          <w:rFonts w:ascii="Arial" w:cs="Arial" w:eastAsia="Arial" w:hAnsi="Arial"/>
          <w:color w:val="E65100"/>
          <w:sz w:val="21"/>
          <w:szCs w:val="21"/>
        </w:rPr>
        <w:t xml:space="preserve">Expense recording — expenses may be tracked informally without full COA category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⚠️  </w:t>
      </w:r>
      <w:r>
        <w:rPr>
          <w:rFonts w:ascii="Arial" w:cs="Arial" w:eastAsia="Arial" w:hAnsi="Arial"/>
          <w:color w:val="E65100"/>
          <w:sz w:val="21"/>
          <w:szCs w:val="21"/>
        </w:rPr>
        <w:t xml:space="preserve">VAT/Tax handling — not confirmed as built into journal logic; may be missing from invoice totals workflow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What is Missing for MVP Accounting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These are the critical gaps between PMG's current system and a genuine bookkeeping platform.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color w:val="B71C1C"/>
          <w:sz w:val="21"/>
          <w:szCs w:val="21"/>
        </w:rPr>
        <w:t xml:space="preserve">Chart of Accounts (COA) — no formal COA table with 5-type structure (Assets/Liabilities/Equity/Revenue/Expenses)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color w:val="B71C1C"/>
          <w:sz w:val="21"/>
          <w:szCs w:val="21"/>
        </w:rPr>
        <w:t xml:space="preserve">Double-Entry Journal Engine — invoices likely post to AR only; no automatic debit/credit journal entry generation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color w:val="B71C1C"/>
          <w:sz w:val="21"/>
          <w:szCs w:val="21"/>
        </w:rPr>
        <w:t xml:space="preserve">General Ledger — no central ledger table that records every transaction against account codes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color w:val="B71C1C"/>
          <w:sz w:val="21"/>
          <w:szCs w:val="21"/>
        </w:rPr>
        <w:t xml:space="preserve">Balance Sheet — assets, liabilities, and equity snapshot report not confirmed as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color w:val="B71C1C"/>
          <w:sz w:val="21"/>
          <w:szCs w:val="21"/>
        </w:rPr>
        <w:t xml:space="preserve">Trial Balance — debit/credit verification report not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color w:val="B71C1C"/>
          <w:sz w:val="21"/>
          <w:szCs w:val="21"/>
        </w:rPr>
        <w:t xml:space="preserve">Accounts Payable (AP) — bills received and payments made to suppliers/contractors not tracked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color w:val="B71C1C"/>
          <w:sz w:val="21"/>
          <w:szCs w:val="21"/>
        </w:rPr>
        <w:t xml:space="preserve">Bank Reconciliation — matching bank statements to ledger entries not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color w:val="B71C1C"/>
          <w:sz w:val="21"/>
          <w:szCs w:val="21"/>
        </w:rPr>
        <w:t xml:space="preserve">Expense Module — formal expense recording with COA categories, receipts, and GL posting not confirmed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Full Gap Analysis — PMG vs Industry MVP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2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Industry 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PMG 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Chart of Accounts (COA)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5-type hierarchy, account codes 1000–9999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chart_of_accounts table with type, code, name, description. Seed with PMG-specific COA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Double-Entry Journal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 debit/credit on every 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journal_entries + journal_lines tables. Hook invoice creation to auto-post DR AR / CR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General Ledger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Central ledger with account balance per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general_ledger view or table; aggregate journal_lines by account_id and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Assets = Liabilities + Equity at any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Balance Sheet query using COA type groupings from GL; add /reports/balance-sheet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Profit &amp; Loss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Revenue - Expenses = Net Profit by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Extend division P&amp;L to full company-wide P&amp;L using COA Revenue and Expense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Cash Flow 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Operating / Investing / Financing inflows/outflows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Tag transactions by cash flow category; build 3-section report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Aged Receivables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0-30 / 31-60 / 61-90 / 90+ day buckets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Verify bucket logic uses invoice due_date not created_at; confirm it handles partial 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Aged Payables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Outstanding bills owed to suppliers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AP module: bills table, payments, and aged payables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Trial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accounts: total debits = total credits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Simple GL aggregation query grouped by account; add /reports/trial-balance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Accounts Payable (AP)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Bills in, payments out, supplier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bills + bill_payments tables; build AP workflow and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Expense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Categorised expenses posted to GL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expense_categories FK to COA; ensure expenses post to GL as DR Expense / CR Bank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Financial Period Locking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Lock closed periods from backdated edits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Review grace period logic; ensure journal entries respect lock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Invoice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Professional invoices with line items, tax,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journal entry auto-generation on invoice creation and payment receipt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Quote / Estimate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Quotes with expiry, converting to invoices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Verify quote-to-invoice conversion also fires journal entries correctly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PMG Allocation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20% share + 4-bucket profit pool per division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Ensure allocation calculations feed into Equity accounts in COA/GL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VAT / Tax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VAT on invoices, VAT Payable account in COA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VAT Payable (Liability) account to COA; calculate and post VAT on each invoice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Multi-Division 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Per-division P&amp;L, revenue, expenses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Extend to use COA account codes for consistent cross-division reporting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Bank Reconciliation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Match bank statements to ledger 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Future: import bank CSV; match to journal entries; flag unreconciled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Loan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Record loans as Liability; track repayments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Done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Ensure loans post to Liabilities (2xxx) in COA; repayments post DR Liability / CR Bank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MVP Implementation Roadmap — Priority Order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is the recommended build order to get PMG Control Center to a genuine minimum viable accounting system. Each phase builds on the previous one.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1 — Accounting Foundation (Weeks 1–2)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database layer. Nothing else works without this.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Create chart_of_accounts table (id, code, name, type: ASSET|LIABILITY|EQUITY|REVENUE|EXPENSE, division_id?, is_active)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Seed COA with PMG-specific accounts: Bank (1001), AR (1100), VAT Payable (2200), PMG Share Equity (3100), Revenue per division (4001–4003), Expense categories (5001–5999)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Create journal_entries table (id, date, description, reference, period_id, created_by, locked)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Create journal_lines table (id, journal_entry_id, account_id, debit, credit, memo)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DB constraint: sum(debit) = sum(credit) per journal_entry_id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2 — Wire Existing Modules to the Ledger (Weeks 2–3)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Connect the invoicing engine to the journal system — the key integration step.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 invoice creation: auto-generate journal entry DR Accounts Receivable (1100) / CR Revenue (4001–4003) / CR VAT Payable (2200)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 payment recorded: auto-generate DR Bank (1001) / CR Accounts Receivable (1100)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 expense created: auto-generate DR Expense account (5xxx) / CR Bank (1001) or AP (2100)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 loan created: DR Bank (1001) / CR Loan Payable (2300)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 loan repayment: DR Loan Payable (2300) + DR Interest Expense (5900) / CR Bank (1001)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3 — Core Financial Reports (Weeks 3–4)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minimum 3 reports every accounting system must have, now derivable from the GL.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General Ledger page: list all journal_lines joined to accounts, filterable by account / date range / division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Trial Balance page: SELECT account_code, account_name, SUM(debit), SUM(credit) FROM journal_lines GROUP BY account; validate debit total = credit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Profit &amp; Loss report: Revenue accounts (4xxx) minus Expense accounts (5xxx–9xxx) for any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Balance Sheet: Asset accounts (1xxx) vs Liabilities (2xxx) + Equity (3xxx) as-of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Extend Aged Receivables to confirm it uses due_date and handles partial payments correctly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4 — Accounts Payable &amp; Cash Flow (Weeks 4–6)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Completes the full bookkeeping picture and unlocks Cash Flow reporting.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Create bills table (supplier, amount, due_date, status, account_id) and bill_payments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Build AP workflow: record bill → mark paid → auto-journal DR AP / CR Bank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Build Aged Payables report mirroring the existing Aged Receivables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Build Cash Flow Statement: tag journal entries by flow type (Operating, Investing, Financing); sum by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/reports/cash-flow page with 3-section layout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5 — Audit, Polish &amp; VAT (Weeks 6–8)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Compliance, accuracy, and South African tax readiness.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Verify period locking blocks journal entry creation in locked periods (not just UI-level)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VAT Payable reconciliation report: VAT collected on invoices vs VAT paid on expenses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audit trail: every journal entry logs user, timestamp,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journal entry reversal capability (credit the debit, debit the credit)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Validate Balance Sheet equation (Assets = Liabilities + Equity) on every render; show alert if out of balance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Recommended Database Schema Changes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Drizzle ORM schema additions are required for Phase 1. These integrate with the existing Neon PostgreSQL database and the multi-tenant TenderTrack360 patterns already established.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6.1 chart_of_accounts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export const chartOfAccounts = pgTable('chart_of_accounts', {
  id: uuid('id').defaultRandom().primaryKey(),
  code: varchar('code', { length: 10 }).notNull().unique(),
  name: varchar('name', { length: 100 }).notNull(),
  type: pgEnum('account_type', ['ASSET','LIABILITY','EQUITY','REVENUE','EXPENSE']),
  subtype: varchar('subtype', { length: 50 }),
  divisionId: uuid('division_id').references(() =&gt; divisions.id),
  isActive: boolean('is_active').default(true),
  createdAt: timestamp('created_at').defaultNow(),
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6.2 journal_entries + journal_lines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export const journalEntries = pgTable('journal_entries', {
  id: uuid('id').defaultRandom().primaryKey(),
  date: date('date').notNull(),
  description: text('description'),
  reference: varchar('reference', { length: 50 }), // e.g. INV-0042
  periodId: uuid('period_id').references(() =&gt; financialPeriods.id),
  isLocked: boolean('is_locked').default(false),
  createdBy: uuid('created_by').references(() =&gt; users.id),
  createdAt: timestamp('created_at').defaultNow(),
});
export const journalLines = pgTable('journal_lines', {
  id: uuid('id').defaultRandom().primaryKey(),
  journalEntryId: uuid('journal_entry_id').references(() =&gt; journalEntries.id),
  accountId: uuid('account_id').references(() =&gt; chartOfAccounts.id),
  debit: numeric('debit', { precision: 15, scale: 2 }).default('0'),
  credit: numeric('credit', { precision: 15, scale: 2 }).default('0'),
  memo: text('memo'),
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Summary &amp; Recommended Next Step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PMG Control Center has a strong invoicing and AR foundation. The critical gap is the accounting layer underneath it: no Chart of Accounts, no double-entry journal engine, and therefore no General Ledger from which to derive a Balance Sheet or Trial Balance. These are the three things that separate a billing tool from an accounting system.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recommended immediate next step is Phase 1: build the COA and journal tables in Drizzle ORM, seed the PMG chart of accounts, and write the auto-journal functions for invoice creation and payment recording. This unlocks all downstream financial reports without rewriting any existing UI — it is purely a database and server action layer addition.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Estimated effort for Phase 1 + Phase 2 + Phase 3 (the full accounting MVP): 3–4 focused development weeks, resulting in a system that genuinely competes with Wave's free tier in accounting completeness, while maintaining PMG's unique divisional allocation model as a differentiator.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Win More Contracts. Deliver Them Brilliantly. — Playhouse Media Group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2026-06-11T06:04:17.300Z</dcterms:created>
  <dcterms:modified xsi:type="dcterms:W3CDTF">2026-06-11T06:04:17.300Z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