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bad8"/>
          <w:sz w:val="56"/>
          <w:szCs w:val="56"/>
          <w:rtl w:val="0"/>
        </w:rPr>
        <w:t xml:space="preserve">JOLIE VISAGE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7b7b"/>
          <w:sz w:val="32"/>
          <w:szCs w:val="32"/>
          <w:rtl w:val="0"/>
        </w:rPr>
        <w:t xml:space="preserve">REJUVENATION CENTRE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Brand Color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color w:val="02bad8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b7b"/>
          <w:sz w:val="28"/>
          <w:szCs w:val="28"/>
          <w:rtl w:val="0"/>
        </w:rPr>
        <w:t xml:space="preserve">Brand Color Palette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Use these colors consistently across all marketing materials, website, and printed collateral to maintain brand recognition.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600"/>
        <w:gridCol w:w="2400"/>
        <w:gridCol w:w="1800"/>
        <w:tblGridChange w:id="0">
          <w:tblGrid>
            <w:gridCol w:w="1200"/>
            <w:gridCol w:w="3600"/>
            <w:gridCol w:w="24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2bad8" w:val="clear"/>
          </w:tcPr>
          <w:p w:rsidR="00000000" w:rsidDel="00000000" w:rsidP="00000000" w:rsidRDefault="00000000" w:rsidRPr="00000000" w14:paraId="00000007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2bad8" w:val="clear"/>
          </w:tcPr>
          <w:p w:rsidR="00000000" w:rsidDel="00000000" w:rsidP="00000000" w:rsidRDefault="00000000" w:rsidRPr="00000000" w14:paraId="00000008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2bad8" w:val="clear"/>
          </w:tcPr>
          <w:p w:rsidR="00000000" w:rsidDel="00000000" w:rsidP="00000000" w:rsidRDefault="00000000" w:rsidRPr="00000000" w14:paraId="00000009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Color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2bad8" w:val="clear"/>
          </w:tcPr>
          <w:p w:rsidR="00000000" w:rsidDel="00000000" w:rsidP="00000000" w:rsidRDefault="00000000" w:rsidRPr="00000000" w14:paraId="0000000A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Hex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2bad8" w:val="clear"/>
            <w:vAlign w:val="center"/>
          </w:tcPr>
          <w:p w:rsidR="00000000" w:rsidDel="00000000" w:rsidP="00000000" w:rsidRDefault="00000000" w:rsidRPr="00000000" w14:paraId="0000000B">
            <w:pPr>
              <w:spacing w:after="150" w:before="15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- Main Brand - CTA button before hover or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Medium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#02BAD8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b7" w:val="clear"/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CTA Button Hover/Click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Royal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#006BB7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7b" w:val="clear"/>
            <w:vAlign w:val="center"/>
          </w:tcPr>
          <w:p w:rsidR="00000000" w:rsidDel="00000000" w:rsidP="00000000" w:rsidRDefault="00000000" w:rsidRPr="00000000" w14:paraId="00000013">
            <w:pPr>
              <w:spacing w:after="150" w:before="15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sections - some CTAs before hover/click (sparingly)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Dark Teal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#007B7B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150" w:before="15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on Dark Backgrounds &amp; Main Block Backgrounds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B">
            <w:pPr>
              <w:spacing w:after="150" w:before="15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on Light Backgrounds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a86c" w:val="clear"/>
            <w:vAlign w:val="center"/>
          </w:tcPr>
          <w:p w:rsidR="00000000" w:rsidDel="00000000" w:rsidP="00000000" w:rsidRDefault="00000000" w:rsidRPr="00000000" w14:paraId="0000001F">
            <w:pPr>
              <w:spacing w:after="150" w:before="15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Stars and Premium 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#C9A86C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9e9e9" w:val="clear"/>
            <w:vAlign w:val="center"/>
          </w:tcPr>
          <w:p w:rsidR="00000000" w:rsidDel="00000000" w:rsidP="00000000" w:rsidRDefault="00000000" w:rsidRPr="00000000" w14:paraId="00000023">
            <w:pPr>
              <w:spacing w:after="150" w:before="15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Footer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Blush 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#E9E9E9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d6c3" w:val="clear"/>
            <w:vAlign w:val="center"/>
          </w:tcPr>
          <w:p w:rsidR="00000000" w:rsidDel="00000000" w:rsidP="00000000" w:rsidRDefault="00000000" w:rsidRPr="00000000" w14:paraId="00000027">
            <w:pPr>
              <w:spacing w:after="150" w:before="15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Gradient offset to go to from Primary - Main brand color in some multi column 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Turquoise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#00D6C3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d4d4" w:val="clear"/>
            <w:vAlign w:val="center"/>
          </w:tcPr>
          <w:p w:rsidR="00000000" w:rsidDel="00000000" w:rsidP="00000000" w:rsidRDefault="00000000" w:rsidRPr="00000000" w14:paraId="0000002B">
            <w:pPr>
              <w:spacing w:after="150" w:before="15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Alternating with White Block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Flesh-Medium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#D4D4D4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2F">
            <w:pPr>
              <w:spacing w:after="150" w:before="15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Accent Variations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Flesh-Light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#EDEDED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c" w:val="clear"/>
            <w:vAlign w:val="center"/>
          </w:tcPr>
          <w:p w:rsidR="00000000" w:rsidDel="00000000" w:rsidP="00000000" w:rsidRDefault="00000000" w:rsidRPr="00000000" w14:paraId="00000033">
            <w:pPr>
              <w:spacing w:after="150" w:before="15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Background for Opt-In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Light 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#EEEEEC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00" w:before="500" w:lineRule="auto"/>
        <w:rPr>
          <w:b w:val="1"/>
          <w:bCs w:val="1"/>
          <w:color w:val="007b7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before="500" w:lineRule="auto"/>
        <w:rPr>
          <w:b w:val="1"/>
          <w:bCs w:val="1"/>
          <w:color w:val="007b7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500" w:lineRule="auto"/>
        <w:rPr>
          <w:b w:val="1"/>
          <w:bCs w:val="1"/>
          <w:color w:val="007b7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5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b7b"/>
          <w:sz w:val="28"/>
          <w:szCs w:val="28"/>
          <w:rtl w:val="0"/>
        </w:rPr>
        <w:t xml:space="preserve">Color Usage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Primary Brand Color: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Medium Blue (#02BAD8) is your main brand identifier. Use it for logos, primary CTAs, and key brand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Interactive Elements: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Royal Blue (#006BB7) for hover states and clicked buttons. This creates visual feedback for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Accent Colors: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Dark Teal (#007B7B) and Turquoise (#00D6C3) complement the primary blue. Use sparingly for variety.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Premium Elements: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Gold (#C9A86C) adds elegance. Perfect for star ratings, testimonials, and luxury service highlights.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Backgrounds: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White (#FFFFFF) for main block backgrounds. Flesh-Medium (#D4D4D4) alternates with white blocks. Use neutral tones for readable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500" w:lineRule="auto"/>
        <w:jc w:val="center"/>
        <w:rPr/>
      </w:pPr>
      <w:r w:rsidDel="00000000" w:rsidR="00000000" w:rsidRPr="00000000">
        <w:rPr>
          <w:color w:val="02bad8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804 Inlet Square Dr, Unit D • Murrells Inlet, SC 29576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843-357-0010 • support@jolievisage.com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Jolie Visage Rejuvenation Centre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7b7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6bb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2bad8"/>
      <w:sz w:val="48"/>
      <w:szCs w:val="48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gi4e0cYu2bL4JdtVAWa3YJ+XBg==">CgMxLjA4AHIhMUJDd3ZoOWo3Y3ZtRnYwckVmX1NnWE0xN0VGTUM0SzFG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2025-12-05T00:03:24.411Z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