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Trajan Wealth</w:t>
      </w:r>
    </w:p>
    <w:p>
      <w:pPr>
        <w:spacing w:after="200"/>
      </w:pPr>
      <w:r>
        <w:rPr>
          <w:rFonts w:ascii="Calibri" w:cs="Calibri" w:eastAsia="Calibri" w:hAnsi="Calibri"/>
          <w:color w:val="555555"/>
          <w:sz w:val="25"/>
          <w:szCs w:val="25"/>
        </w:rPr>
        <w:t xml:space="preserve">Sr. Paid Social Media Campaign Strategist</w:t>
      </w:r>
    </w:p>
    <w:p>
      <w:pPr>
        <w:shd w:fill="E8EFF8" w:color="auto" w:val="clear"/>
        <w:spacing w:after="60"/>
      </w:pPr>
      <w:r>
        <w:rPr>
          <w:rFonts w:ascii="Calibri" w:cs="Calibri" w:eastAsia="Calibri" w:hAnsi="Calibri"/>
          <w:b/>
          <w:bCs/>
          <w:color w:val="1A4D8F"/>
          <w:sz w:val="21"/>
          <w:szCs w:val="21"/>
        </w:rPr>
        <w:t xml:space="preserve">APPLY:  </w:t>
      </w:r>
      <w:hyperlink w:history="1" r:id="rId4dofe7iq4xzjko6xujv7v">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https://to.indeed.com/aayckdfsf9vf</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$98,000 - $112,000 a year plus a monthly marketing bonus (Tier A: the bottom of the range is $22k above your $76k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Benefits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401k match up to 13%; United Healthcare PPO employee coverage paid by the company; dental, vision, disability, life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18700 N Hayden Rd ste 470, Scottsdale, AZ 85255 (north Scottsdale). About 33-37 miles from 85206: roughly 40-50 min off-peak and 55-75 min at rush hour (estimate). Over your 30-minute target.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On-site, likely 5 days a week. The posting names an office and no remote option, and a sister Trajan marketing posting says "onsite 5 days a week" (</w:t>
            </w:r>
            <w:hyperlink w:history="1" r:id="rIdyuzfe9nummdxf47o_wm7w">
              <w:r>
                <w:rPr>
                  <w:rStyle w:val="Hyperlink"/>
                  <w:rFonts w:ascii="Calibri" w:cs="Calibri" w:eastAsia="Calibri" w:hAnsi="Calibri"/>
                  <w:color w:val="1A1A1A"/>
                  <w:sz w:val="21"/>
                  <w:szCs w:val="21"/>
                </w:rPr>
                <w:t xml:space="preserve">CareerBuilder</w:t>
              </w:r>
            </w:hyperlink>
            <w:r>
              <w:rPr>
                <w:rFonts w:ascii="Calibri" w:cs="Calibri" w:eastAsia="Calibri" w:hAnsi="Calibri"/>
                <w:color w:val="1A1A1A"/>
                <w:sz w:val="21"/>
                <w:szCs w:val="21"/>
              </w:rPr>
              <w:t xml:space="preserve">). Confirm in the first call.</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b/>
                <w:bCs/>
                <w:color w:val="1A1A1A"/>
                <w:sz w:val="21"/>
                <w:szCs w:val="21"/>
              </w:rPr>
              <w:t xml:space="preserve">Weak.</w:t>
            </w:r>
            <w:r>
              <w:rPr>
                <w:rFonts w:ascii="Calibri" w:cs="Calibri" w:eastAsia="Calibri" w:hAnsi="Calibri"/>
                <w:color w:val="1A1A1A"/>
                <w:sz w:val="21"/>
                <w:szCs w:val="21"/>
              </w:rPr>
              <w:t xml:space="preserve"> Media buying is the core requirement, and your paid record is small-business Facebook ads plus creative-side results. Worth a try only with real Meta prep before any interview.</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Reports to</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The CMO (name not public)</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Interview</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Includes a live screen-share audit of a real ad account (see the prep steps below)</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15-Oct-2026 (MST); full time, salary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link above. Trajan appears to use isolved Hire (trajanwealth.isolvedhire.com); reach it from the Careers link on </w:t>
            </w:r>
            <w:hyperlink w:history="1" r:id="rIdwmnsyzfamtsrruuyu12ug">
              <w:r>
                <w:rPr>
                  <w:rStyle w:val="Hyperlink"/>
                  <w:rFonts w:ascii="Calibri" w:cs="Calibri" w:eastAsia="Calibri" w:hAnsi="Calibri"/>
                  <w:color w:val="1A1A1A"/>
                  <w:sz w:val="21"/>
                  <w:szCs w:val="21"/>
                </w:rPr>
                <w:t xml:space="preserve">trajanwealth.com</w:t>
              </w:r>
            </w:hyperlink>
            <w:r>
              <w:rPr>
                <w:rFonts w:ascii="Calibri" w:cs="Calibri" w:eastAsia="Calibri" w:hAnsi="Calibri"/>
                <w:color w:val="1A1A1A"/>
                <w:sz w:val="21"/>
                <w:szCs w:val="21"/>
              </w:rPr>
              <w:t xml:space="preserve">, not from third-party links.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Related opening</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Trajan also appears to be hiring a Digital Marketing Campaign Specialist ($80k-$100k plus bonus, on-site Scottsdale), which fits your record better (</w:t>
            </w:r>
            <w:hyperlink w:history="1" r:id="rIdfzjog7v15y2rszin_rrk0">
              <w:r>
                <w:rPr>
                  <w:rStyle w:val="Hyperlink"/>
                  <w:rFonts w:ascii="Calibri" w:cs="Calibri" w:eastAsia="Calibri" w:hAnsi="Calibri"/>
                  <w:color w:val="1A1A1A"/>
                  <w:sz w:val="21"/>
                  <w:szCs w:val="21"/>
                </w:rPr>
                <w:t xml:space="preserve">CareerBuilder</w:t>
              </w:r>
            </w:hyperlink>
            <w:r>
              <w:rPr>
                <w:rFonts w:ascii="Calibri" w:cs="Calibri" w:eastAsia="Calibri" w:hAnsi="Calibri"/>
                <w:color w:val="1A1A1A"/>
                <w:sz w:val="21"/>
                <w:szCs w:val="21"/>
              </w:rPr>
              <w:t xml:space="preserve">).</w:t>
            </w:r>
          </w:p>
        </w:tc>
      </w:tr>
    </w:tbl>
    <w:p>
      <w:pPr>
        <w:spacing w:after="60" w:before="180"/>
      </w:pPr>
      <w:r>
        <w:rPr>
          <w:rFonts w:ascii="Calibri" w:cs="Calibri" w:eastAsia="Calibri" w:hAnsi="Calibri"/>
          <w:b/>
          <w:bCs/>
          <w:color w:val="1A1A1A"/>
          <w:sz w:val="23"/>
          <w:szCs w:val="23"/>
        </w:rPr>
        <w:t xml:space="preserve">Why it's worth a look</w:t>
      </w:r>
    </w:p>
    <w:p>
      <w:pPr>
        <w:pStyle w:val="ListParagraph"/>
        <w:numPr>
          <w:ilvl w:val="0"/>
          <w:numId w:val="2"/>
        </w:numPr>
        <w:spacing w:after="50" w:line="259"/>
      </w:pPr>
      <w:r>
        <w:rPr>
          <w:rFonts w:ascii="Calibri" w:cs="Calibri" w:eastAsia="Calibri" w:hAnsi="Calibri"/>
          <w:b/>
          <w:bCs/>
          <w:color w:val="1A1A1A"/>
          <w:sz w:val="21"/>
          <w:szCs w:val="21"/>
        </w:rPr>
        <w:t xml:space="preserve">The pay is well above his floor.</w:t>
      </w:r>
      <w:r>
        <w:rPr>
          <w:rFonts w:ascii="Calibri" w:cs="Calibri" w:eastAsia="Calibri" w:hAnsi="Calibri"/>
          <w:color w:val="1A1A1A"/>
          <w:sz w:val="21"/>
          <w:szCs w:val="21"/>
        </w:rPr>
        <w:t xml:space="preserve"> $98k-$112k plus a monthly marketing bonus. The bottom of the range is $22k above his $76k floor. The benefits are strong too: a 401k match up to 13% and company-paid employee PPO medical.</w:t>
      </w:r>
    </w:p>
    <w:p>
      <w:pPr>
        <w:pStyle w:val="ListParagraph"/>
        <w:numPr>
          <w:ilvl w:val="0"/>
          <w:numId w:val="2"/>
        </w:numPr>
        <w:spacing w:after="50" w:line="259"/>
      </w:pPr>
      <w:r>
        <w:rPr>
          <w:rFonts w:ascii="Calibri" w:cs="Calibri" w:eastAsia="Calibri" w:hAnsi="Calibri"/>
          <w:b/>
          <w:bCs/>
          <w:color w:val="1A1A1A"/>
          <w:sz w:val="21"/>
          <w:szCs w:val="21"/>
        </w:rPr>
        <w:t xml:space="preserve">Paid and social results at Charter One.</w:t>
      </w:r>
      <w:r>
        <w:rPr>
          <w:rFonts w:ascii="Calibri" w:cs="Calibri" w:eastAsia="Calibri" w:hAnsi="Calibri"/>
          <w:color w:val="1A1A1A"/>
          <w:sz w:val="21"/>
          <w:szCs w:val="21"/>
        </w:rPr>
        <w:t xml:space="preserve"> He created and led a video initiative that raised click-through rates for running ads by over 200%. He led video initiatives that drove paid and organic engagement by over 100%. A social media content initiative he led drove more than 20x the engagement of standard content. These results match the posting's ask for scroll-stopping hooks and clear CTAs.</w:t>
      </w:r>
    </w:p>
    <w:p>
      <w:pPr>
        <w:pStyle w:val="ListParagraph"/>
        <w:numPr>
          <w:ilvl w:val="0"/>
          <w:numId w:val="2"/>
        </w:numPr>
        <w:spacing w:after="50" w:line="259"/>
      </w:pPr>
      <w:r>
        <w:rPr>
          <w:rFonts w:ascii="Calibri" w:cs="Calibri" w:eastAsia="Calibri" w:hAnsi="Calibri"/>
          <w:b/>
          <w:bCs/>
          <w:color w:val="1A1A1A"/>
          <w:sz w:val="21"/>
          <w:szCs w:val="21"/>
        </w:rPr>
        <w:t xml:space="preserve">Real but small Meta ads and pixel work at Lightbox.</w:t>
      </w:r>
      <w:r>
        <w:rPr>
          <w:rFonts w:ascii="Calibri" w:cs="Calibri" w:eastAsia="Calibri" w:hAnsi="Calibri"/>
          <w:color w:val="1A1A1A"/>
          <w:sz w:val="21"/>
          <w:szCs w:val="21"/>
        </w:rPr>
        <w:t xml:space="preserve"> He generated leads through running Facebook ads for his own business. He also connected the calls to action on his site to the Facebook pixel to track ad performance. He can talk about lead generation from the owner's side: his own money and his own leads.</w:t>
      </w:r>
    </w:p>
    <w:p>
      <w:pPr>
        <w:pStyle w:val="ListParagraph"/>
        <w:numPr>
          <w:ilvl w:val="0"/>
          <w:numId w:val="2"/>
        </w:numPr>
        <w:spacing w:after="50" w:line="259"/>
      </w:pPr>
      <w:r>
        <w:rPr>
          <w:rFonts w:ascii="Calibri" w:cs="Calibri" w:eastAsia="Calibri" w:hAnsi="Calibri"/>
          <w:b/>
          <w:bCs/>
          <w:color w:val="1A1A1A"/>
          <w:sz w:val="21"/>
          <w:szCs w:val="21"/>
        </w:rPr>
        <w:t xml:space="preserve">Short-form video and scripting at scale.</w:t>
      </w:r>
      <w:r>
        <w:rPr>
          <w:rFonts w:ascii="Calibri" w:cs="Calibri" w:eastAsia="Calibri" w:hAnsi="Calibri"/>
          <w:color w:val="1A1A1A"/>
          <w:sz w:val="21"/>
          <w:szCs w:val="21"/>
        </w:rPr>
        <w:t xml:space="preserve"> He delivered 200+ videos over two years at Grand Canyon Education, reaching millions on TV, paid social, and organic channels. He made the Charter One Reels and reached over a million people on YouTube. He also wrote original organic scripts with the GCE marketing team. The posting requires writing ad copy and hooks, and it wants Reels and YouTube Shorts that work as both organic posts and paid ads. This half of the job matches him well.</w:t>
      </w:r>
    </w:p>
    <w:p>
      <w:pPr>
        <w:pStyle w:val="ListParagraph"/>
        <w:numPr>
          <w:ilvl w:val="0"/>
          <w:numId w:val="2"/>
        </w:numPr>
        <w:spacing w:after="50" w:line="259"/>
      </w:pPr>
      <w:r>
        <w:rPr>
          <w:rFonts w:ascii="Calibri" w:cs="Calibri" w:eastAsia="Calibri" w:hAnsi="Calibri"/>
          <w:b/>
          <w:bCs/>
          <w:color w:val="1A1A1A"/>
          <w:sz w:val="21"/>
          <w:szCs w:val="21"/>
        </w:rPr>
        <w:t xml:space="preserve">AI workflows and analytics training.</w:t>
      </w:r>
      <w:r>
        <w:rPr>
          <w:rFonts w:ascii="Calibri" w:cs="Calibri" w:eastAsia="Calibri" w:hAnsi="Calibri"/>
          <w:color w:val="1A1A1A"/>
          <w:sz w:val="21"/>
          <w:szCs w:val="21"/>
        </w:rPr>
        <w:t xml:space="preserve"> He used Claude agentic coding to build content workflows that cut production times in half, and he cut creative production time by 30% with AI video tools. The posting has a full section on using AI across paid media work. He holds a Master's in Marketing with a Marketing Analytics specialization, the Google Digital Marketing &amp; E-Commerce certificate, and HubSpot Inbound (HubSpot is one of the preferred tools in the posting).</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Each gap has a short, honest answer you can give in the interview. Don't claim anything past these answers.</w:t>
      </w:r>
    </w:p>
    <w:p>
      <w:pPr>
        <w:pStyle w:val="ListParagraph"/>
        <w:numPr>
          <w:ilvl w:val="0"/>
          <w:numId w:val="2"/>
        </w:numPr>
        <w:spacing w:after="50" w:line="259"/>
      </w:pPr>
      <w:r>
        <w:rPr>
          <w:rFonts w:ascii="Calibri" w:cs="Calibri" w:eastAsia="Calibri" w:hAnsi="Calibri"/>
          <w:b/>
          <w:bCs/>
          <w:color w:val="1A1A1A"/>
          <w:sz w:val="21"/>
          <w:szCs w:val="21"/>
        </w:rPr>
        <w:t xml:space="preserve">5+ years as a hands-on Meta media buyer (the core requirement).</w:t>
      </w:r>
      <w:r>
        <w:rPr>
          <w:rFonts w:ascii="Calibri" w:cs="Calibri" w:eastAsia="Calibri" w:hAnsi="Calibri"/>
          <w:color w:val="1A1A1A"/>
          <w:sz w:val="21"/>
          <w:szCs w:val="21"/>
        </w:rPr>
        <w:t xml:space="preserve"> His Meta work is Facebook lead ads for his own business, pixel setup on his site, and ad creative at Charter One. That is not five years of owning campaign structure, bidding, and testing for an employer. Say: "I have run Facebook ads for my own business and set up the pixel to track them. At Charter One, I built the video that raised click-through rates on our running ads by over 200%. I have not been a full-time media buyer for five years. My strength is the creative side of performance, and I am working through Meta's Blueprint training to build the buying side." Only say the last sentence once he has started the training.</w:t>
      </w:r>
    </w:p>
    <w:p>
      <w:pPr>
        <w:pStyle w:val="ListParagraph"/>
        <w:numPr>
          <w:ilvl w:val="0"/>
          <w:numId w:val="2"/>
        </w:numPr>
        <w:spacing w:after="50" w:line="259"/>
      </w:pPr>
      <w:r>
        <w:rPr>
          <w:rFonts w:ascii="Calibri" w:cs="Calibri" w:eastAsia="Calibri" w:hAnsi="Calibri"/>
          <w:b/>
          <w:bCs/>
          <w:color w:val="1A1A1A"/>
          <w:sz w:val="21"/>
          <w:szCs w:val="21"/>
        </w:rPr>
        <w:t xml:space="preserve">Six-figure+ annual paid social budgets with ROI.</w:t>
      </w:r>
      <w:r>
        <w:rPr>
          <w:rFonts w:ascii="Calibri" w:cs="Calibri" w:eastAsia="Calibri" w:hAnsi="Calibri"/>
          <w:color w:val="1A1A1A"/>
          <w:sz w:val="21"/>
          <w:szCs w:val="21"/>
        </w:rPr>
        <w:t xml:space="preserve"> His record has no ad spend figures. The Lightbox figure of 92% of projects within budget is about production budgets, not ad spend, so do not use it here. Say: "I have not managed a six-figure annual ad budget. The ad spend I have run was for my own business, at small-business scale. I set revenue goals and tracked expenses for that business in Excel and Google Sheets. I would bring the same habit to a larger budget, and I would want to learn how Trajan measures return on a lead."</w:t>
      </w:r>
    </w:p>
    <w:p>
      <w:pPr>
        <w:pStyle w:val="ListParagraph"/>
        <w:numPr>
          <w:ilvl w:val="0"/>
          <w:numId w:val="2"/>
        </w:numPr>
        <w:spacing w:after="50" w:line="259"/>
      </w:pPr>
      <w:r>
        <w:rPr>
          <w:rFonts w:ascii="Calibri" w:cs="Calibri" w:eastAsia="Calibri" w:hAnsi="Calibri"/>
          <w:b/>
          <w:bCs/>
          <w:color w:val="1A1A1A"/>
          <w:sz w:val="21"/>
          <w:szCs w:val="21"/>
        </w:rPr>
        <w:t xml:space="preserve">Conversions API (CAPI).</w:t>
      </w:r>
      <w:r>
        <w:rPr>
          <w:rFonts w:ascii="Calibri" w:cs="Calibri" w:eastAsia="Calibri" w:hAnsi="Calibri"/>
          <w:color w:val="1A1A1A"/>
          <w:sz w:val="21"/>
          <w:szCs w:val="21"/>
        </w:rPr>
        <w:t xml:space="preserve"> His record shows the pixel, not CAPI. Say: "I have set up the Meta pixel on the calls to action on my site. I have not set up the Conversions API. I know it sends events from the server, so tracking does not depend on the browser alone. I also know it needs the same event ID as the pixel so each lead is counted once. In an account like yours, that is the first thing I would check."</w:t>
      </w:r>
    </w:p>
    <w:p>
      <w:pPr>
        <w:pStyle w:val="ListParagraph"/>
        <w:numPr>
          <w:ilvl w:val="0"/>
          <w:numId w:val="2"/>
        </w:numPr>
        <w:spacing w:after="50" w:line="259"/>
      </w:pPr>
      <w:r>
        <w:rPr>
          <w:rFonts w:ascii="Calibri" w:cs="Calibri" w:eastAsia="Calibri" w:hAnsi="Calibri"/>
          <w:b/>
          <w:bCs/>
          <w:color w:val="1A1A1A"/>
          <w:sz w:val="21"/>
          <w:szCs w:val="21"/>
        </w:rPr>
        <w:t xml:space="preserve">Track record of lowering cost per lead (CPL).</w:t>
      </w:r>
      <w:r>
        <w:rPr>
          <w:rFonts w:ascii="Calibri" w:cs="Calibri" w:eastAsia="Calibri" w:hAnsi="Calibri"/>
          <w:color w:val="1A1A1A"/>
          <w:sz w:val="21"/>
          <w:szCs w:val="21"/>
        </w:rPr>
        <w:t xml:space="preserve"> His results are click-through rate and engagement, not cost per lead. The posting's main measure is more qualified leads at a lower CPL. Say: "My documented results are click-through rate and engagement, not cost per lead. The 200% click-through lift came from creative, and creative is one of the biggest levers on CPL. I do not have a CPL reduction number to show you, and I would rather tell you that than stretch a number."</w:t>
      </w:r>
    </w:p>
    <w:p>
      <w:pPr>
        <w:pStyle w:val="ListParagraph"/>
        <w:numPr>
          <w:ilvl w:val="0"/>
          <w:numId w:val="2"/>
        </w:numPr>
        <w:spacing w:after="50" w:line="259"/>
      </w:pPr>
      <w:r>
        <w:rPr>
          <w:rFonts w:ascii="Calibri" w:cs="Calibri" w:eastAsia="Calibri" w:hAnsi="Calibri"/>
          <w:b/>
          <w:bCs/>
          <w:color w:val="1A1A1A"/>
          <w:sz w:val="21"/>
          <w:szCs w:val="21"/>
        </w:rPr>
        <w:t xml:space="preserve">LinkedIn Campaign Manager.</w:t>
      </w:r>
      <w:r>
        <w:rPr>
          <w:rFonts w:ascii="Calibri" w:cs="Calibri" w:eastAsia="Calibri" w:hAnsi="Calibri"/>
          <w:color w:val="1A1A1A"/>
          <w:sz w:val="21"/>
          <w:szCs w:val="21"/>
        </w:rPr>
        <w:t xml:space="preserve"> He has no LinkedIn ads experience. Say: "I have not run LinkedIn ads. Your audience is executives and business owners, and LinkedIn lets you reach them by job title and company size. I would start with LinkedIn's free Marketing Strategy certification and learn Campaign Manager in my first month."</w:t>
      </w:r>
    </w:p>
    <w:p>
      <w:pPr>
        <w:pStyle w:val="ListParagraph"/>
        <w:numPr>
          <w:ilvl w:val="0"/>
          <w:numId w:val="2"/>
        </w:numPr>
        <w:spacing w:after="50" w:line="259"/>
      </w:pPr>
      <w:r>
        <w:rPr>
          <w:rFonts w:ascii="Calibri" w:cs="Calibri" w:eastAsia="Calibri" w:hAnsi="Calibri"/>
          <w:b/>
          <w:bCs/>
          <w:color w:val="1A1A1A"/>
          <w:sz w:val="21"/>
          <w:szCs w:val="21"/>
        </w:rPr>
        <w:t xml:space="preserve">YouTube Ads.</w:t>
      </w:r>
      <w:r>
        <w:rPr>
          <w:rFonts w:ascii="Calibri" w:cs="Calibri" w:eastAsia="Calibri" w:hAnsi="Calibri"/>
          <w:color w:val="1A1A1A"/>
          <w:sz w:val="21"/>
          <w:szCs w:val="21"/>
        </w:rPr>
        <w:t xml:space="preserve"> This is on his known-gaps list, because his paid record is Meta only. His organic YouTube work is a real asset. Say: "I have reached over a million people on YouTube teaching post production, so I know what holds attention there. I have not bought YouTube ads through Google Ads. That would be new for me."</w:t>
      </w:r>
    </w:p>
    <w:p>
      <w:pPr>
        <w:pStyle w:val="ListParagraph"/>
        <w:numPr>
          <w:ilvl w:val="0"/>
          <w:numId w:val="2"/>
        </w:numPr>
        <w:spacing w:after="50" w:line="259"/>
      </w:pPr>
      <w:r>
        <w:rPr>
          <w:rFonts w:ascii="Calibri" w:cs="Calibri" w:eastAsia="Calibri" w:hAnsi="Calibri"/>
          <w:b/>
          <w:bCs/>
          <w:color w:val="1A1A1A"/>
          <w:sz w:val="21"/>
          <w:szCs w:val="21"/>
        </w:rPr>
        <w:t xml:space="preserve">Google Ads and Bing (Microsoft Advertising) reporting.</w:t>
      </w:r>
      <w:r>
        <w:rPr>
          <w:rFonts w:ascii="Calibri" w:cs="Calibri" w:eastAsia="Calibri" w:hAnsi="Calibri"/>
          <w:color w:val="1A1A1A"/>
          <w:sz w:val="21"/>
          <w:szCs w:val="21"/>
        </w:rPr>
        <w:t xml:space="preserve"> He has no hands-on work in either platform. His Google Business Profile work is not Google Ads. Say: "I have not run Google Ads or Microsoft Advertising accounts. My Google Digital Marketing certificate covers the basics of search marketing, and my Master's is in marketing analytics. Bringing those platforms into one weekly report would be new for me."</w:t>
      </w:r>
    </w:p>
    <w:p>
      <w:pPr>
        <w:pStyle w:val="ListParagraph"/>
        <w:numPr>
          <w:ilvl w:val="0"/>
          <w:numId w:val="2"/>
        </w:numPr>
        <w:spacing w:after="50" w:line="259"/>
      </w:pPr>
      <w:r>
        <w:rPr>
          <w:rFonts w:ascii="Calibri" w:cs="Calibri" w:eastAsia="Calibri" w:hAnsi="Calibri"/>
          <w:b/>
          <w:bCs/>
          <w:color w:val="1A1A1A"/>
          <w:sz w:val="21"/>
          <w:szCs w:val="21"/>
        </w:rPr>
        <w:t xml:space="preserve">CRM integration and tracking from ad view to CRM entry.</w:t>
      </w:r>
      <w:r>
        <w:rPr>
          <w:rFonts w:ascii="Calibri" w:cs="Calibri" w:eastAsia="Calibri" w:hAnsi="Calibri"/>
          <w:color w:val="1A1A1A"/>
          <w:sz w:val="21"/>
          <w:szCs w:val="21"/>
        </w:rPr>
        <w:t xml:space="preserve"> He has none on record. The HubSpot Inbound certification is related but is not hands-on CRM work. Say: "I have not set up attribution from an ad into a CRM. I hold the HubSpot Inbound certification, which covers the funnel. I understand the goal: send lead quality back from the CRM so Meta optimizes for qualified leads instead of form fills. I would work with whoever owns your CRM to set that up."</w:t>
      </w:r>
    </w:p>
    <w:p>
      <w:pPr>
        <w:pStyle w:val="ListParagraph"/>
        <w:numPr>
          <w:ilvl w:val="0"/>
          <w:numId w:val="2"/>
        </w:numPr>
        <w:spacing w:after="50" w:line="259"/>
      </w:pPr>
      <w:r>
        <w:rPr>
          <w:rFonts w:ascii="Calibri" w:cs="Calibri" w:eastAsia="Calibri" w:hAnsi="Calibri"/>
          <w:b/>
          <w:bCs/>
          <w:color w:val="1A1A1A"/>
          <w:sz w:val="21"/>
          <w:szCs w:val="21"/>
        </w:rPr>
        <w:t xml:space="preserve">Weekly and monthly performance dashboards for leadership.</w:t>
      </w:r>
      <w:r>
        <w:rPr>
          <w:rFonts w:ascii="Calibri" w:cs="Calibri" w:eastAsia="Calibri" w:hAnsi="Calibri"/>
          <w:color w:val="1A1A1A"/>
          <w:sz w:val="21"/>
          <w:szCs w:val="21"/>
        </w:rPr>
        <w:t xml:space="preserve"> He has no dashboards on record. Say: "I have not owned a weekly ad dashboard for a CMO. I set revenue goals and tracked expenses for my business in Excel and Google Sheets, and my Master's specialization was marketing analytics. I would build the report around the numbers you use to move budget: spend, leads, cost per lead, and cost per qualified lead by channel."</w:t>
      </w:r>
    </w:p>
    <w:p>
      <w:pPr>
        <w:pStyle w:val="ListParagraph"/>
        <w:numPr>
          <w:ilvl w:val="0"/>
          <w:numId w:val="2"/>
        </w:numPr>
        <w:spacing w:after="50" w:line="259"/>
      </w:pPr>
      <w:r>
        <w:rPr>
          <w:rFonts w:ascii="Calibri" w:cs="Calibri" w:eastAsia="Calibri" w:hAnsi="Calibri"/>
          <w:b/>
          <w:bCs/>
          <w:color w:val="1A1A1A"/>
          <w:sz w:val="21"/>
          <w:szCs w:val="21"/>
        </w:rPr>
        <w:t xml:space="preserve">Financial services and FINRA/SEC compliance.</w:t>
      </w:r>
      <w:r>
        <w:rPr>
          <w:rFonts w:ascii="Calibri" w:cs="Calibri" w:eastAsia="Calibri" w:hAnsi="Calibri"/>
          <w:color w:val="1A1A1A"/>
          <w:sz w:val="21"/>
          <w:szCs w:val="21"/>
        </w:rPr>
        <w:t xml:space="preserve"> He has no finance industry experience (a standing known gap) and has never worked inside a compliance review process for ads. Trajan is an RIA, so the SEC Marketing Rule (Rule 206(4)-1) is the main rule to read before the interview. Say: "I have not worked in financial services. I have worked with communications teams across the Arizona State Legislature and with many departments at Grand Canyon Education, so I am used to working with stakeholders who have competing interests. I would plan compliance review time into every campaign calendar from the start."</w:t>
      </w:r>
    </w:p>
    <w:p>
      <w:pPr>
        <w:pStyle w:val="ListParagraph"/>
        <w:numPr>
          <w:ilvl w:val="0"/>
          <w:numId w:val="2"/>
        </w:numPr>
        <w:spacing w:after="50" w:line="259"/>
      </w:pPr>
      <w:r>
        <w:rPr>
          <w:rFonts w:ascii="Calibri" w:cs="Calibri" w:eastAsia="Calibri" w:hAnsi="Calibri"/>
          <w:b/>
          <w:bCs/>
          <w:color w:val="1A1A1A"/>
          <w:sz w:val="21"/>
          <w:szCs w:val="21"/>
        </w:rPr>
        <w:t xml:space="preserve">Meta's financial services ad rules and advanced audience targeting.</w:t>
      </w:r>
      <w:r>
        <w:rPr>
          <w:rFonts w:ascii="Calibri" w:cs="Calibri" w:eastAsia="Calibri" w:hAnsi="Calibri"/>
          <w:color w:val="1A1A1A"/>
          <w:sz w:val="21"/>
          <w:szCs w:val="21"/>
        </w:rPr>
        <w:t xml:space="preserve"> He has never run ads under a special ad category. He also has never built a layered structure of retargeting and custom audiences for a high-net-worth audience. Say: "I have not run ads under Meta's financial products and services category. I know it fixes age and gender, blocks ZIP code targeting, and removes lookalike audiences. That means more of the work falls on creative and on audiences you own, like site visitors, video viewers, and people who opened a lead form. Creative is where I am strongest."</w:t>
      </w:r>
    </w:p>
    <w:p>
      <w:pPr>
        <w:pStyle w:val="ListParagraph"/>
        <w:numPr>
          <w:ilvl w:val="0"/>
          <w:numId w:val="2"/>
        </w:numPr>
        <w:spacing w:after="50" w:line="259"/>
      </w:pPr>
      <w:r>
        <w:rPr>
          <w:rFonts w:ascii="Calibri" w:cs="Calibri" w:eastAsia="Calibri" w:hAnsi="Calibri"/>
          <w:b/>
          <w:bCs/>
          <w:color w:val="1A1A1A"/>
          <w:sz w:val="21"/>
          <w:szCs w:val="21"/>
        </w:rPr>
        <w:t xml:space="preserve">Meta Business Suite subscription features (links in Reels, enhanced CTAs).</w:t>
      </w:r>
      <w:r>
        <w:rPr>
          <w:rFonts w:ascii="Calibri" w:cs="Calibri" w:eastAsia="Calibri" w:hAnsi="Calibri"/>
          <w:color w:val="1A1A1A"/>
          <w:sz w:val="21"/>
          <w:szCs w:val="21"/>
        </w:rPr>
        <w:t xml:space="preserve"> He has no record of using them. Say: "I have not used Meta Verified for Business. I know the paid plans add links in Reels, which lets organic Reels send people to a landing page. I would test whether that adds leads beyond the paid campaigns."</w:t>
      </w:r>
    </w:p>
    <w:p>
      <w:pPr>
        <w:pStyle w:val="ListParagraph"/>
        <w:numPr>
          <w:ilvl w:val="0"/>
          <w:numId w:val="2"/>
        </w:numPr>
        <w:spacing w:after="50" w:line="259"/>
      </w:pPr>
      <w:r>
        <w:rPr>
          <w:rFonts w:ascii="Calibri" w:cs="Calibri" w:eastAsia="Calibri" w:hAnsi="Calibri"/>
          <w:b/>
          <w:bCs/>
          <w:color w:val="1A1A1A"/>
          <w:sz w:val="21"/>
          <w:szCs w:val="21"/>
        </w:rPr>
        <w:t xml:space="preserve">Asana.</w:t>
      </w:r>
      <w:r>
        <w:rPr>
          <w:rFonts w:ascii="Calibri" w:cs="Calibri" w:eastAsia="Calibri" w:hAnsi="Calibri"/>
          <w:color w:val="1A1A1A"/>
          <w:sz w:val="21"/>
          <w:szCs w:val="21"/>
        </w:rPr>
        <w:t xml:space="preserve"> This is a small gap. The posting accepts Asana, HubSpot, "or similar." Say: "I have not used Asana. I have managed projects in Wrike, Notion, Trello, and Workamajig, so I expect to learn it in my first week."</w:t>
      </w:r>
    </w:p>
    <w:p>
      <w:pPr>
        <w:pStyle w:val="ListParagraph"/>
        <w:numPr>
          <w:ilvl w:val="0"/>
          <w:numId w:val="2"/>
        </w:numPr>
        <w:spacing w:after="50" w:line="259"/>
      </w:pPr>
      <w:r>
        <w:rPr>
          <w:rFonts w:ascii="Calibri" w:cs="Calibri" w:eastAsia="Calibri" w:hAnsi="Calibri"/>
          <w:b/>
          <w:bCs/>
          <w:color w:val="1A1A1A"/>
          <w:sz w:val="21"/>
          <w:szCs w:val="21"/>
        </w:rPr>
        <w:t xml:space="preserve">The live ad account audit itself.</w:t>
      </w:r>
      <w:r>
        <w:rPr>
          <w:rFonts w:ascii="Calibri" w:cs="Calibri" w:eastAsia="Calibri" w:hAnsi="Calibri"/>
          <w:color w:val="1A1A1A"/>
          <w:sz w:val="21"/>
          <w:szCs w:val="21"/>
        </w:rPr>
        <w:t xml:space="preserve"> He has never audited someone else's ad account under time pressure. Say: "I will walk through the account in the order I would check it: tracking, then structure, then audiences, then creative. Where I see a creative problem, I will be specific about the fix. Where a question goes past what I have run, I will tell you that and explain how I would find the answer."</w:t>
      </w:r>
    </w:p>
    <w:p>
      <w:pPr>
        <w:spacing w:after="60" w:before="180"/>
      </w:pPr>
      <w:r>
        <w:rPr>
          <w:rFonts w:ascii="Calibri" w:cs="Calibri" w:eastAsia="Calibri" w:hAnsi="Calibri"/>
          <w:b/>
          <w:bCs/>
          <w:color w:val="1A1A1A"/>
          <w:sz w:val="23"/>
          <w:szCs w:val="23"/>
        </w:rPr>
        <w:t xml:space="preserve">Preparing for the live ad account audit</w:t>
      </w:r>
    </w:p>
    <w:p>
      <w:pPr>
        <w:pStyle w:val="ListParagraph"/>
        <w:numPr>
          <w:ilvl w:val="0"/>
          <w:numId w:val="2"/>
        </w:numPr>
        <w:spacing w:after="50" w:line="259"/>
      </w:pPr>
      <w:r>
        <w:rPr>
          <w:rFonts w:ascii="Calibri" w:cs="Calibri" w:eastAsia="Calibri" w:hAnsi="Calibri"/>
          <w:b/>
          <w:bCs/>
          <w:color w:val="1A1A1A"/>
          <w:sz w:val="21"/>
          <w:szCs w:val="21"/>
        </w:rPr>
        <w:t xml:space="preserve">Study Trajan's live ads first.</w:t>
      </w:r>
      <w:r>
        <w:rPr>
          <w:rFonts w:ascii="Calibri" w:cs="Calibri" w:eastAsia="Calibri" w:hAnsi="Calibri"/>
          <w:color w:val="1A1A1A"/>
          <w:sz w:val="21"/>
          <w:szCs w:val="21"/>
        </w:rPr>
        <w:t xml:space="preserve"> Search Trajan Wealth in the </w:t>
      </w:r>
      <w:hyperlink w:history="1" r:id="rIdertcrqjc9lyqkf2sksk_c">
        <w:r>
          <w:rPr>
            <w:rStyle w:val="Hyperlink"/>
            <w:rFonts w:ascii="Calibri" w:cs="Calibri" w:eastAsia="Calibri" w:hAnsi="Calibri"/>
            <w:color w:val="1A1A1A"/>
            <w:sz w:val="21"/>
            <w:szCs w:val="21"/>
          </w:rPr>
          <w:t xml:space="preserve">Meta Ad Library</w:t>
        </w:r>
      </w:hyperlink>
      <w:r>
        <w:rPr>
          <w:rFonts w:ascii="Calibri" w:cs="Calibri" w:eastAsia="Calibri" w:hAnsi="Calibri"/>
          <w:color w:val="1A1A1A"/>
          <w:sz w:val="21"/>
          <w:szCs w:val="21"/>
        </w:rPr>
        <w:t xml:space="preserve">. Note their formats, hooks, and CTAs, whether they use lead forms or landing pages, and how long each ad has run. You will walk in with a view on their creative, which is your strongest ground.</w:t>
      </w:r>
    </w:p>
    <w:p>
      <w:pPr>
        <w:pStyle w:val="ListParagraph"/>
        <w:numPr>
          <w:ilvl w:val="0"/>
          <w:numId w:val="2"/>
        </w:numPr>
        <w:spacing w:after="50" w:line="259"/>
      </w:pPr>
      <w:r>
        <w:rPr>
          <w:rFonts w:ascii="Calibri" w:cs="Calibri" w:eastAsia="Calibri" w:hAnsi="Calibri"/>
          <w:b/>
          <w:bCs/>
          <w:color w:val="1A1A1A"/>
          <w:sz w:val="21"/>
          <w:szCs w:val="21"/>
        </w:rPr>
        <w:t xml:space="preserve">Check tracking before anything else, in Events Manager.</w:t>
      </w:r>
      <w:r>
        <w:rPr>
          <w:rFonts w:ascii="Calibri" w:cs="Calibri" w:eastAsia="Calibri" w:hAnsi="Calibri"/>
          <w:color w:val="1A1A1A"/>
          <w:sz w:val="21"/>
          <w:szCs w:val="21"/>
        </w:rPr>
        <w:t xml:space="preserve"> Confirm the Lead event fires from both the pixel and the Conversions API. Then confirm Meta counts each lead once: the browser eventID must match the server event_id, and the event names must match too (</w:t>
      </w:r>
      <w:hyperlink w:history="1" r:id="rIdbu41ensocext1xkhshhf9">
        <w:r>
          <w:rPr>
            <w:rStyle w:val="Hyperlink"/>
            <w:rFonts w:ascii="Calibri" w:cs="Calibri" w:eastAsia="Calibri" w:hAnsi="Calibri"/>
            <w:color w:val="1A1A1A"/>
            <w:sz w:val="21"/>
            <w:szCs w:val="21"/>
          </w:rPr>
          <w:t xml:space="preserve">Pixelflow on deduplication</w:t>
        </w:r>
      </w:hyperlink>
      <w:r>
        <w:rPr>
          <w:rFonts w:ascii="Calibri" w:cs="Calibri" w:eastAsia="Calibri" w:hAnsi="Calibri"/>
          <w:color w:val="1A1A1A"/>
          <w:sz w:val="21"/>
          <w:szCs w:val="21"/>
        </w:rPr>
        <w:t xml:space="preserve">, </w:t>
      </w:r>
      <w:hyperlink w:history="1" r:id="rIdosdebnl0e82swb8az_upy">
        <w:r>
          <w:rPr>
            <w:rStyle w:val="Hyperlink"/>
            <w:rFonts w:ascii="Calibri" w:cs="Calibri" w:eastAsia="Calibri" w:hAnsi="Calibri"/>
            <w:color w:val="1A1A1A"/>
            <w:sz w:val="21"/>
            <w:szCs w:val="21"/>
          </w:rPr>
          <w:t xml:space="preserve">Relevant Audience pixel and CAPI guide</w:t>
        </w:r>
      </w:hyperlink>
      <w:r>
        <w:rPr>
          <w:rFonts w:ascii="Calibri" w:cs="Calibri" w:eastAsia="Calibri" w:hAnsi="Calibri"/>
          <w:color w:val="1A1A1A"/>
          <w:sz w:val="21"/>
          <w:szCs w:val="21"/>
        </w:rPr>
        <w:t xml:space="preserve">). Look at the Event Match Quality score. It runs 0 to 10, and practitioners treat a score under 6 as a warning sign. Also check which customer fields are sent (</w:t>
      </w:r>
      <w:hyperlink w:history="1" r:id="rIdnf5iif0in8hqeaswadzhy">
        <w:r>
          <w:rPr>
            <w:rStyle w:val="Hyperlink"/>
            <w:rFonts w:ascii="Calibri" w:cs="Calibri" w:eastAsia="Calibri" w:hAnsi="Calibri"/>
            <w:color w:val="1A1A1A"/>
            <w:sz w:val="21"/>
            <w:szCs w:val="21"/>
          </w:rPr>
          <w:t xml:space="preserve">Cometly on low EMQ</w:t>
        </w:r>
      </w:hyperlink>
      <w:r>
        <w:rPr>
          <w:rFonts w:ascii="Calibri" w:cs="Calibri" w:eastAsia="Calibri" w:hAnsi="Calibri"/>
          <w:color w:val="1A1A1A"/>
          <w:sz w:val="21"/>
          <w:szCs w:val="21"/>
        </w:rPr>
        <w:t xml:space="preserve">). Ask whether the CRM sends lead quality back to Meta. Meta now offers CRM connections through CAPI for this (</w:t>
      </w:r>
      <w:hyperlink w:history="1" r:id="rId9rad1shv6lizafb7jxzgu">
        <w:r>
          <w:rPr>
            <w:rStyle w:val="Hyperlink"/>
            <w:rFonts w:ascii="Calibri" w:cs="Calibri" w:eastAsia="Calibri" w:hAnsi="Calibri"/>
            <w:color w:val="1A1A1A"/>
            <w:sz w:val="21"/>
            <w:szCs w:val="21"/>
          </w:rPr>
          <w:t xml:space="preserve">Social Samosa on Meta lead tools</w:t>
        </w:r>
      </w:hyperlink>
      <w:r>
        <w:rPr>
          <w:rFonts w:ascii="Calibri" w:cs="Calibri" w:eastAsia="Calibri" w:hAnsi="Calibri"/>
          <w:color w:val="1A1A1A"/>
          <w:sz w:val="21"/>
          <w:szCs w:val="21"/>
        </w:rPr>
        <w:t xml:space="preserve">). If tracking is broken, every number after it is suspect, so say that first.</w:t>
      </w:r>
    </w:p>
    <w:p>
      <w:pPr>
        <w:pStyle w:val="ListParagraph"/>
        <w:numPr>
          <w:ilvl w:val="0"/>
          <w:numId w:val="2"/>
        </w:numPr>
        <w:spacing w:after="50" w:line="259"/>
      </w:pPr>
      <w:r>
        <w:rPr>
          <w:rFonts w:ascii="Calibri" w:cs="Calibri" w:eastAsia="Calibri" w:hAnsi="Calibri"/>
          <w:b/>
          <w:bCs/>
          <w:color w:val="1A1A1A"/>
          <w:sz w:val="21"/>
          <w:szCs w:val="21"/>
        </w:rPr>
        <w:t xml:space="preserve">Confirm the Special Ad Category on every campaign.</w:t>
      </w:r>
      <w:r>
        <w:rPr>
          <w:rFonts w:ascii="Calibri" w:cs="Calibri" w:eastAsia="Calibri" w:hAnsi="Calibri"/>
          <w:color w:val="1A1A1A"/>
          <w:sz w:val="21"/>
          <w:szCs w:val="21"/>
        </w:rPr>
        <w:t xml:space="preserve"> Since January 14, 2025, US advertisers promoting financial products and services, including investment services, must use the "Financial products and services" category (</w:t>
      </w:r>
      <w:hyperlink w:history="1" r:id="rIddbmsmyb5ecghocuj6k6g2">
        <w:r>
          <w:rPr>
            <w:rStyle w:val="Hyperlink"/>
            <w:rFonts w:ascii="Calibri" w:cs="Calibri" w:eastAsia="Calibri" w:hAnsi="Calibri"/>
            <w:color w:val="1A1A1A"/>
            <w:sz w:val="21"/>
            <w:szCs w:val="21"/>
          </w:rPr>
          <w:t xml:space="preserve">Meta developer docs</w:t>
        </w:r>
      </w:hyperlink>
      <w:r>
        <w:rPr>
          <w:rFonts w:ascii="Calibri" w:cs="Calibri" w:eastAsia="Calibri" w:hAnsi="Calibri"/>
          <w:color w:val="1A1A1A"/>
          <w:sz w:val="21"/>
          <w:szCs w:val="21"/>
        </w:rPr>
        <w:t xml:space="preserve">, </w:t>
      </w:r>
      <w:hyperlink w:history="1" r:id="rIdx6o_zk3dznr9zjfkckf_o">
        <w:r>
          <w:rPr>
            <w:rStyle w:val="Hyperlink"/>
            <w:rFonts w:ascii="Calibri" w:cs="Calibri" w:eastAsia="Calibri" w:hAnsi="Calibri"/>
            <w:color w:val="1A1A1A"/>
            <w:sz w:val="21"/>
            <w:szCs w:val="21"/>
          </w:rPr>
          <w:t xml:space="preserve">Jon Loomer's guide</w:t>
        </w:r>
      </w:hyperlink>
      <w:r>
        <w:rPr>
          <w:rFonts w:ascii="Calibri" w:cs="Calibri" w:eastAsia="Calibri" w:hAnsi="Calibri"/>
          <w:color w:val="1A1A1A"/>
          <w:sz w:val="21"/>
          <w:szCs w:val="21"/>
        </w:rPr>
        <w:t xml:space="preserve">). The category fixes age at 18 to 65+ and gender at all, and it sets a 15-mile minimum location radius. It blocks lookalike audiences, saved audiences, ZIP code targeting, and detailed-targeting exclusions, and some customer list audiences need certification. A campaign without the category risks rejection, so missing categories are your first finding. The point to make in the interview: Trajan cannot narrow by age, gender, or ZIP code, so the creative and the audiences Trajan owns have to qualify the leads. For the compliance side, skim how the SEC Marketing Rule handles testimonials for RIAs (</w:t>
      </w:r>
      <w:hyperlink w:history="1" r:id="rId9ukvgwrgpltz-rnp47edd">
        <w:r>
          <w:rPr>
            <w:rStyle w:val="Hyperlink"/>
            <w:rFonts w:ascii="Calibri" w:cs="Calibri" w:eastAsia="Calibri" w:hAnsi="Calibri"/>
            <w:color w:val="1A1A1A"/>
            <w:sz w:val="21"/>
            <w:szCs w:val="21"/>
          </w:rPr>
          <w:t xml:space="preserve">Troutman</w:t>
        </w:r>
      </w:hyperlink>
      <w:r>
        <w:rPr>
          <w:rFonts w:ascii="Calibri" w:cs="Calibri" w:eastAsia="Calibri" w:hAnsi="Calibri"/>
          <w:color w:val="1A1A1A"/>
          <w:sz w:val="21"/>
          <w:szCs w:val="21"/>
        </w:rPr>
        <w:t xml:space="preserve">).</w:t>
      </w:r>
    </w:p>
    <w:p>
      <w:pPr>
        <w:pStyle w:val="ListParagraph"/>
        <w:numPr>
          <w:ilvl w:val="0"/>
          <w:numId w:val="2"/>
        </w:numPr>
        <w:spacing w:after="50" w:line="259"/>
      </w:pPr>
      <w:r>
        <w:rPr>
          <w:rFonts w:ascii="Calibri" w:cs="Calibri" w:eastAsia="Calibri" w:hAnsi="Calibri"/>
          <w:b/>
          <w:bCs/>
          <w:color w:val="1A1A1A"/>
          <w:sz w:val="21"/>
          <w:szCs w:val="21"/>
        </w:rPr>
        <w:t xml:space="preserve">Review structure, objectives, and Advantage+ settings.</w:t>
      </w:r>
      <w:r>
        <w:rPr>
          <w:rFonts w:ascii="Calibri" w:cs="Calibri" w:eastAsia="Calibri" w:hAnsi="Calibri"/>
          <w:color w:val="1A1A1A"/>
          <w:sz w:val="21"/>
          <w:szCs w:val="21"/>
        </w:rPr>
        <w:t xml:space="preserve"> Count the campaigns and ad sets. Too many small ad sets split the budget and get stuck in the learning phase. Check that lead campaigns use the Leads objective, and note the performance goal: leads, conversion leads, or a website event. In Meta's unified setup, a campaign counts as Advantage+ only when Advantage+ audience, Advantage+ campaign budget, and Advantage+ placements are all on. If the audience setting is off, the targeting becomes a hard limit (</w:t>
      </w:r>
      <w:hyperlink w:history="1" r:id="rIdfibbqgdfnke2q1ilhg39s">
        <w:r>
          <w:rPr>
            <w:rStyle w:val="Hyperlink"/>
            <w:rFonts w:ascii="Calibri" w:cs="Calibri" w:eastAsia="Calibri" w:hAnsi="Calibri"/>
            <w:color w:val="1A1A1A"/>
            <w:sz w:val="21"/>
            <w:szCs w:val="21"/>
          </w:rPr>
          <w:t xml:space="preserve">Meta developer docs</w:t>
        </w:r>
      </w:hyperlink>
      <w:r>
        <w:rPr>
          <w:rFonts w:ascii="Calibri" w:cs="Calibri" w:eastAsia="Calibri" w:hAnsi="Calibri"/>
          <w:color w:val="1A1A1A"/>
          <w:sz w:val="21"/>
          <w:szCs w:val="21"/>
        </w:rPr>
        <w:t xml:space="preserve">, </w:t>
      </w:r>
      <w:hyperlink w:history="1" r:id="rIdr6yapmgqagct-fzrjsxqq">
        <w:r>
          <w:rPr>
            <w:rStyle w:val="Hyperlink"/>
            <w:rFonts w:ascii="Calibri" w:cs="Calibri" w:eastAsia="Calibri" w:hAnsi="Calibri"/>
            <w:color w:val="1A1A1A"/>
            <w:sz w:val="21"/>
            <w:szCs w:val="21"/>
          </w:rPr>
          <w:t xml:space="preserve">Search Engine Land</w:t>
        </w:r>
      </w:hyperlink>
      <w:r>
        <w:rPr>
          <w:rFonts w:ascii="Calibri" w:cs="Calibri" w:eastAsia="Calibri" w:hAnsi="Calibri"/>
          <w:color w:val="1A1A1A"/>
          <w:sz w:val="21"/>
          <w:szCs w:val="21"/>
        </w:rPr>
        <w:t xml:space="preserve">). Note which choice the account made and whether the results support it.</w:t>
      </w:r>
    </w:p>
    <w:p>
      <w:pPr>
        <w:pStyle w:val="ListParagraph"/>
        <w:numPr>
          <w:ilvl w:val="0"/>
          <w:numId w:val="2"/>
        </w:numPr>
        <w:spacing w:after="50" w:line="259"/>
      </w:pPr>
      <w:r>
        <w:rPr>
          <w:rFonts w:ascii="Calibri" w:cs="Calibri" w:eastAsia="Calibri" w:hAnsi="Calibri"/>
          <w:b/>
          <w:bCs/>
          <w:color w:val="1A1A1A"/>
          <w:sz w:val="21"/>
          <w:szCs w:val="21"/>
        </w:rPr>
        <w:t xml:space="preserve">Look for audience overlap and missing retargeting.</w:t>
      </w:r>
      <w:r>
        <w:rPr>
          <w:rFonts w:ascii="Calibri" w:cs="Calibri" w:eastAsia="Calibri" w:hAnsi="Calibri"/>
          <w:color w:val="1A1A1A"/>
          <w:sz w:val="21"/>
          <w:szCs w:val="21"/>
        </w:rPr>
        <w:t xml:space="preserve"> In Audiences, the Audience Overlap tool compares up to five saved or custom audiences, each with about 1,000 or more people (</w:t>
      </w:r>
      <w:hyperlink w:history="1" r:id="rIdld-8e9vwqvlgcqtpbpabr">
        <w:r>
          <w:rPr>
            <w:rStyle w:val="Hyperlink"/>
            <w:rFonts w:ascii="Calibri" w:cs="Calibri" w:eastAsia="Calibri" w:hAnsi="Calibri"/>
            <w:color w:val="1A1A1A"/>
            <w:sz w:val="21"/>
            <w:szCs w:val="21"/>
          </w:rPr>
          <w:t xml:space="preserve">Segwise</w:t>
        </w:r>
      </w:hyperlink>
      <w:r>
        <w:rPr>
          <w:rFonts w:ascii="Calibri" w:cs="Calibri" w:eastAsia="Calibri" w:hAnsi="Calibri"/>
          <w:color w:val="1A1A1A"/>
          <w:sz w:val="21"/>
          <w:szCs w:val="21"/>
        </w:rPr>
        <w:t xml:space="preserve">). Ad sets that overlap bid against each other. Then check what retargeting exists: site visitors, video viewers, and people who opened a lead form but did not submit it. Also check whether current clients and recent leads are excluded, where the category allows it.</w:t>
      </w:r>
    </w:p>
    <w:p>
      <w:pPr>
        <w:pStyle w:val="ListParagraph"/>
        <w:numPr>
          <w:ilvl w:val="0"/>
          <w:numId w:val="2"/>
        </w:numPr>
        <w:spacing w:after="50" w:line="259"/>
      </w:pPr>
      <w:r>
        <w:rPr>
          <w:rFonts w:ascii="Calibri" w:cs="Calibri" w:eastAsia="Calibri" w:hAnsi="Calibri"/>
          <w:b/>
          <w:bCs/>
          <w:color w:val="1A1A1A"/>
          <w:sz w:val="21"/>
          <w:szCs w:val="21"/>
        </w:rPr>
        <w:t xml:space="preserve">Diagnose creative fatigue. This is where you lead.</w:t>
      </w:r>
      <w:r>
        <w:rPr>
          <w:rFonts w:ascii="Calibri" w:cs="Calibri" w:eastAsia="Calibri" w:hAnsi="Calibri"/>
          <w:color w:val="1A1A1A"/>
          <w:sz w:val="21"/>
          <w:szCs w:val="21"/>
        </w:rPr>
        <w:t xml:space="preserve"> Set a 14 to 30 day date range and add the Frequency, CTR, CPC, and CPM columns. Look for frequency rising while CTR falls and CPC climbs. One signal alone does not prove fatigue (</w:t>
      </w:r>
      <w:hyperlink w:history="1" r:id="rId9jrz3cxn7mksruzqpxa9t">
        <w:r>
          <w:rPr>
            <w:rStyle w:val="Hyperlink"/>
            <w:rFonts w:ascii="Calibri" w:cs="Calibri" w:eastAsia="Calibri" w:hAnsi="Calibri"/>
            <w:color w:val="1A1A1A"/>
            <w:sz w:val="21"/>
            <w:szCs w:val="21"/>
          </w:rPr>
          <w:t xml:space="preserve">Atria 2026 guide</w:t>
        </w:r>
      </w:hyperlink>
      <w:r>
        <w:rPr>
          <w:rFonts w:ascii="Calibri" w:cs="Calibri" w:eastAsia="Calibri" w:hAnsi="Calibri"/>
          <w:color w:val="1A1A1A"/>
          <w:sz w:val="21"/>
          <w:szCs w:val="21"/>
        </w:rPr>
        <w:t xml:space="preserve">, </w:t>
      </w:r>
      <w:hyperlink w:history="1" r:id="rIdonaa6uahtvmiv9u3qzxnf">
        <w:r>
          <w:rPr>
            <w:rStyle w:val="Hyperlink"/>
            <w:rFonts w:ascii="Calibri" w:cs="Calibri" w:eastAsia="Calibri" w:hAnsi="Calibri"/>
            <w:color w:val="1A1A1A"/>
            <w:sz w:val="21"/>
            <w:szCs w:val="21"/>
          </w:rPr>
          <w:t xml:space="preserve">Dotidot</w:t>
        </w:r>
      </w:hyperlink>
      <w:r>
        <w:rPr>
          <w:rFonts w:ascii="Calibri" w:cs="Calibri" w:eastAsia="Calibri" w:hAnsi="Calibri"/>
          <w:color w:val="1A1A1A"/>
          <w:sz w:val="21"/>
          <w:szCs w:val="21"/>
        </w:rPr>
        <w:t xml:space="preserve">). Check the ad relevance diagnostics: the quality, engagement rate, and conversion rate rankings. Then give specific fixes: a hook in the first seconds, native 9:16 Reels, clear CTAs, and how many new concepts the account needs each month. Know that links in Reels come with the paid Meta Verified for Business plans (</w:t>
      </w:r>
      <w:hyperlink w:history="1" r:id="rIdvbkypdjgk8toyzi0xlun5">
        <w:r>
          <w:rPr>
            <w:rStyle w:val="Hyperlink"/>
            <w:rFonts w:ascii="Calibri" w:cs="Calibri" w:eastAsia="Calibri" w:hAnsi="Calibri"/>
            <w:color w:val="1A1A1A"/>
            <w:sz w:val="21"/>
            <w:szCs w:val="21"/>
          </w:rPr>
          <w:t xml:space="preserve">Social Media Today</w:t>
        </w:r>
      </w:hyperlink>
      <w:r>
        <w:rPr>
          <w:rFonts w:ascii="Calibri" w:cs="Calibri" w:eastAsia="Calibri" w:hAnsi="Calibri"/>
          <w:color w:val="1A1A1A"/>
          <w:sz w:val="21"/>
          <w:szCs w:val="21"/>
        </w:rPr>
        <w:t xml:space="preserve">).</w:t>
      </w:r>
    </w:p>
    <w:p>
      <w:pPr>
        <w:pStyle w:val="ListParagraph"/>
        <w:numPr>
          <w:ilvl w:val="0"/>
          <w:numId w:val="2"/>
        </w:numPr>
        <w:spacing w:after="50" w:line="259"/>
      </w:pPr>
      <w:r>
        <w:rPr>
          <w:rFonts w:ascii="Calibri" w:cs="Calibri" w:eastAsia="Calibri" w:hAnsi="Calibri"/>
          <w:b/>
          <w:bCs/>
          <w:color w:val="1A1A1A"/>
          <w:sz w:val="21"/>
          <w:szCs w:val="21"/>
        </w:rPr>
        <w:t xml:space="preserve">Check attribution settings, then CPL by ad set.</w:t>
      </w:r>
      <w:r>
        <w:rPr>
          <w:rFonts w:ascii="Calibri" w:cs="Calibri" w:eastAsia="Calibri" w:hAnsi="Calibri"/>
          <w:color w:val="1A1A1A"/>
          <w:sz w:val="21"/>
          <w:szCs w:val="21"/>
        </w:rPr>
        <w:t xml:space="preserve"> Add the Attribution setting column. The default for website conversion ad sets is now 7-day click-through, 1-day engage-through, and 1-day view-through. Meta removed the 7-day and 28-day view windows from the Insights API in January 2026 (</w:t>
      </w:r>
      <w:hyperlink w:history="1" r:id="rIdbmfolkmwjd82_jprumnuk">
        <w:r>
          <w:rPr>
            <w:rStyle w:val="Hyperlink"/>
            <w:rFonts w:ascii="Calibri" w:cs="Calibri" w:eastAsia="Calibri" w:hAnsi="Calibri"/>
            <w:color w:val="1A1A1A"/>
            <w:sz w:val="21"/>
            <w:szCs w:val="21"/>
          </w:rPr>
          <w:t xml:space="preserve">Jon Loomer on 2026 attribution</w:t>
        </w:r>
      </w:hyperlink>
      <w:r>
        <w:rPr>
          <w:rFonts w:ascii="Calibri" w:cs="Calibri" w:eastAsia="Calibri" w:hAnsi="Calibri"/>
          <w:color w:val="1A1A1A"/>
          <w:sz w:val="21"/>
          <w:szCs w:val="21"/>
        </w:rPr>
        <w:t xml:space="preserve">, </w:t>
      </w:r>
      <w:hyperlink w:history="1" r:id="rIdq-ouq1yrgjmq0cklvrh42">
        <w:r>
          <w:rPr>
            <w:rStyle w:val="Hyperlink"/>
            <w:rFonts w:ascii="Calibri" w:cs="Calibri" w:eastAsia="Calibri" w:hAnsi="Calibri"/>
            <w:color w:val="1A1A1A"/>
            <w:sz w:val="21"/>
            <w:szCs w:val="21"/>
          </w:rPr>
          <w:t xml:space="preserve">Dataslayer</w:t>
        </w:r>
      </w:hyperlink>
      <w:r>
        <w:rPr>
          <w:rFonts w:ascii="Calibri" w:cs="Calibri" w:eastAsia="Calibri" w:hAnsi="Calibri"/>
          <w:color w:val="1A1A1A"/>
          <w:sz w:val="21"/>
          <w:szCs w:val="21"/>
        </w:rPr>
        <w:t xml:space="preserve">). Be careful about recommending a window change on live campaigns, because it can reset learning. Then sort ad sets and ads by CPL, name the two or three to cut or scale, and ask for CRM data. That lets you talk about cost per qualified lead, the number Trajan cares about most.</w:t>
      </w:r>
    </w:p>
    <w:p>
      <w:pPr>
        <w:pStyle w:val="ListParagraph"/>
        <w:numPr>
          <w:ilvl w:val="0"/>
          <w:numId w:val="2"/>
        </w:numPr>
        <w:spacing w:after="50" w:line="259"/>
      </w:pPr>
      <w:r>
        <w:rPr>
          <w:rFonts w:ascii="Calibri" w:cs="Calibri" w:eastAsia="Calibri" w:hAnsi="Calibri"/>
          <w:b/>
          <w:bCs/>
          <w:color w:val="1A1A1A"/>
          <w:sz w:val="21"/>
          <w:szCs w:val="21"/>
        </w:rPr>
        <w:t xml:space="preserve">Practice out loud and use the free training.</w:t>
      </w:r>
      <w:r>
        <w:rPr>
          <w:rFonts w:ascii="Calibri" w:cs="Calibri" w:eastAsia="Calibri" w:hAnsi="Calibri"/>
          <w:color w:val="1A1A1A"/>
          <w:sz w:val="21"/>
          <w:szCs w:val="21"/>
        </w:rPr>
        <w:t xml:space="preserve"> Run a timed 20-minute practice audit of your Lightbox ad account, or any account you can get view access to, using steps 2 to 7. End with three to five ranked recommendations, each in this form: what I see, why it matters, what I would do this week. Take Meta Blueprint's free self-paced courses, starting with </w:t>
      </w:r>
      <w:hyperlink w:history="1" r:id="rIdtxqlbhbt2a9pzc6kmx8ij">
        <w:r>
          <w:rPr>
            <w:rStyle w:val="Hyperlink"/>
            <w:rFonts w:ascii="Calibri" w:cs="Calibri" w:eastAsia="Calibri" w:hAnsi="Calibri"/>
            <w:color w:val="1A1A1A"/>
            <w:sz w:val="21"/>
            <w:szCs w:val="21"/>
          </w:rPr>
          <w:t xml:space="preserve">Generate high quality leads across Meta technologies</w:t>
        </w:r>
      </w:hyperlink>
      <w:r>
        <w:rPr>
          <w:rFonts w:ascii="Calibri" w:cs="Calibri" w:eastAsia="Calibri" w:hAnsi="Calibri"/>
          <w:color w:val="1A1A1A"/>
          <w:sz w:val="21"/>
          <w:szCs w:val="21"/>
        </w:rPr>
        <w:t xml:space="preserve">. The matching certification is Meta Certified Media Buying Professional (exam 410-101). A 2026 guide puts the fee at $150 per attempt through Pearson VUE, so confirm on Blueprint before paying (</w:t>
      </w:r>
      <w:hyperlink w:history="1" r:id="rIdbx6ei9enzgs2yjqxj8trp">
        <w:r>
          <w:rPr>
            <w:rStyle w:val="Hyperlink"/>
            <w:rFonts w:ascii="Calibri" w:cs="Calibri" w:eastAsia="Calibri" w:hAnsi="Calibri"/>
            <w:color w:val="1A1A1A"/>
            <w:sz w:val="21"/>
            <w:szCs w:val="21"/>
          </w:rPr>
          <w:t xml:space="preserve">Stackmatix 2026 guide</w:t>
        </w:r>
      </w:hyperlink>
      <w:r>
        <w:rPr>
          <w:rFonts w:ascii="Calibri" w:cs="Calibri" w:eastAsia="Calibri" w:hAnsi="Calibri"/>
          <w:color w:val="1A1A1A"/>
          <w:sz w:val="21"/>
          <w:szCs w:val="21"/>
        </w:rPr>
        <w:t xml:space="preserve">). For the other gaps, LinkedIn offers a free </w:t>
      </w:r>
      <w:hyperlink w:history="1" r:id="rIdghz6lkqecwhypasdozvxm">
        <w:r>
          <w:rPr>
            <w:rStyle w:val="Hyperlink"/>
            <w:rFonts w:ascii="Calibri" w:cs="Calibri" w:eastAsia="Calibri" w:hAnsi="Calibri"/>
            <w:color w:val="1A1A1A"/>
            <w:sz w:val="21"/>
            <w:szCs w:val="21"/>
          </w:rPr>
          <w:t xml:space="preserve">Marketing Strategy certification</w:t>
        </w:r>
      </w:hyperlink>
      <w:r>
        <w:rPr>
          <w:rFonts w:ascii="Calibri" w:cs="Calibri" w:eastAsia="Calibri" w:hAnsi="Calibri"/>
          <w:color w:val="1A1A1A"/>
          <w:sz w:val="21"/>
          <w:szCs w:val="21"/>
        </w:rPr>
        <w:t xml:space="preserve">, and Google offers a free Video certification on </w:t>
      </w:r>
      <w:hyperlink w:history="1" r:id="rIdpy01tlisrr9t47w3faksx">
        <w:r>
          <w:rPr>
            <w:rStyle w:val="Hyperlink"/>
            <w:rFonts w:ascii="Calibri" w:cs="Calibri" w:eastAsia="Calibri" w:hAnsi="Calibri"/>
            <w:color w:val="1A1A1A"/>
            <w:sz w:val="21"/>
            <w:szCs w:val="21"/>
          </w:rPr>
          <w:t xml:space="preserve">Skillshop</w:t>
        </w:r>
      </w:hyperlink>
      <w:r>
        <w:rPr>
          <w:rFonts w:ascii="Calibri" w:cs="Calibri" w:eastAsia="Calibri" w:hAnsi="Calibri"/>
          <w:color w:val="1A1A1A"/>
          <w:sz w:val="21"/>
          <w:szCs w:val="21"/>
        </w:rPr>
        <w:t xml:space="preserv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Pasted by Joshua on October 26, 2026, and copied here word for word. The same posting is on Indeed (the apply link above).</w:t>
      </w:r>
    </w:p>
    <w:p>
      <w:pPr>
        <w:spacing w:after="100" w:line="264"/>
      </w:pPr>
      <w:r>
        <w:rPr>
          <w:rFonts w:ascii="Calibri" w:cs="Calibri" w:eastAsia="Calibri" w:hAnsi="Calibri"/>
          <w:color w:val="1A1A1A"/>
          <w:sz w:val="21"/>
          <w:szCs w:val="21"/>
        </w:rPr>
        <w:t xml:space="preserve">Sr. Paid Social Media Campaign Strategist</w:t>
      </w:r>
    </w:p>
    <w:p>
      <w:pPr>
        <w:pStyle w:val="ListParagraph"/>
        <w:numPr>
          <w:ilvl w:val="0"/>
          <w:numId w:val="2"/>
        </w:numPr>
        <w:spacing w:after="50" w:line="259"/>
      </w:pPr>
      <w:r>
        <w:rPr>
          <w:rFonts w:ascii="Calibri" w:cs="Calibri" w:eastAsia="Calibri" w:hAnsi="Calibri"/>
          <w:color w:val="1A1A1A"/>
          <w:sz w:val="21"/>
          <w:szCs w:val="21"/>
        </w:rPr>
        <w:t xml:space="preserve">Posted 15-Oct-2026 (MST)</w:t>
      </w:r>
    </w:p>
    <w:p>
      <w:pPr>
        <w:pStyle w:val="ListParagraph"/>
        <w:numPr>
          <w:ilvl w:val="0"/>
          <w:numId w:val="2"/>
        </w:numPr>
        <w:spacing w:after="50" w:line="259"/>
      </w:pPr>
      <w:r>
        <w:rPr>
          <w:rFonts w:ascii="Calibri" w:cs="Calibri" w:eastAsia="Calibri" w:hAnsi="Calibri"/>
          <w:color w:val="1A1A1A"/>
          <w:sz w:val="21"/>
          <w:szCs w:val="21"/>
        </w:rPr>
        <w:t xml:space="preserve">18700 N Hayden Rd ste 470, Scottsdale, AZ 85255, USA</w:t>
      </w:r>
    </w:p>
    <w:p>
      <w:pPr>
        <w:pStyle w:val="ListParagraph"/>
        <w:numPr>
          <w:ilvl w:val="0"/>
          <w:numId w:val="2"/>
        </w:numPr>
        <w:spacing w:after="50" w:line="259"/>
      </w:pPr>
      <w:r>
        <w:rPr>
          <w:rFonts w:ascii="Calibri" w:cs="Calibri" w:eastAsia="Calibri" w:hAnsi="Calibri"/>
          <w:color w:val="1A1A1A"/>
          <w:sz w:val="21"/>
          <w:szCs w:val="21"/>
        </w:rPr>
        <w:t xml:space="preserve">98000-112000 per year $98,000 - $112,000 plus a monthly marketing bonus</w:t>
      </w:r>
    </w:p>
    <w:p>
      <w:pPr>
        <w:pStyle w:val="ListParagraph"/>
        <w:numPr>
          <w:ilvl w:val="0"/>
          <w:numId w:val="2"/>
        </w:numPr>
        <w:spacing w:after="50" w:line="259"/>
      </w:pPr>
      <w:r>
        <w:rPr>
          <w:rFonts w:ascii="Calibri" w:cs="Calibri" w:eastAsia="Calibri" w:hAnsi="Calibri"/>
          <w:color w:val="1A1A1A"/>
          <w:sz w:val="21"/>
          <w:szCs w:val="21"/>
        </w:rPr>
        <w:t xml:space="preserve">Salary</w:t>
      </w:r>
    </w:p>
    <w:p>
      <w:pPr>
        <w:pStyle w:val="ListParagraph"/>
        <w:numPr>
          <w:ilvl w:val="0"/>
          <w:numId w:val="2"/>
        </w:numPr>
        <w:spacing w:after="50" w:line="259"/>
      </w:pPr>
      <w:r>
        <w:rPr>
          <w:rFonts w:ascii="Calibri" w:cs="Calibri" w:eastAsia="Calibri" w:hAnsi="Calibri"/>
          <w:color w:val="1A1A1A"/>
          <w:sz w:val="21"/>
          <w:szCs w:val="21"/>
        </w:rPr>
        <w:t xml:space="preserve">Full Time</w:t>
      </w:r>
    </w:p>
    <w:p>
      <w:pPr>
        <w:pStyle w:val="ListParagraph"/>
        <w:numPr>
          <w:ilvl w:val="0"/>
          <w:numId w:val="2"/>
        </w:numPr>
        <w:spacing w:after="50" w:line="259"/>
      </w:pPr>
      <w:r>
        <w:rPr>
          <w:rFonts w:ascii="Calibri" w:cs="Calibri" w:eastAsia="Calibri" w:hAnsi="Calibri"/>
          <w:color w:val="1A1A1A"/>
          <w:sz w:val="21"/>
          <w:szCs w:val="21"/>
        </w:rPr>
        <w:t xml:space="preserve">•401k with matching contribution up to 13%. • United Healthcare PPO Medical employee coverage paid by Company •Delta Dental PPO, United Healthcare Vision, Short Term, Long Term, Life Insurance and many more voluntary options available. •Generous holidays and PTO. •Future career growth opportunity.</w:t>
      </w:r>
    </w:p>
    <w:p>
      <w:pPr>
        <w:spacing w:after="100" w:line="264"/>
      </w:pPr>
      <w:r>
        <w:rPr>
          <w:rFonts w:ascii="Calibri" w:cs="Calibri" w:eastAsia="Calibri" w:hAnsi="Calibri"/>
          <w:color w:val="1A1A1A"/>
          <w:sz w:val="21"/>
          <w:szCs w:val="21"/>
        </w:rPr>
        <w:t xml:space="preserve">About Trajan Wealth With over $3 billion in assets under management and advisement, Trajan® Wealth is one of the fastest-growing Registered Investment Advisor firms in the country. What sets us apart is our fully integrated, in-house model - combining fee-only wealth management, estate planning through Trajan Estate, and tax strategy through Trajan Tax. We don't refer out critical components of a client's financial life. We bring them together under one fiduciary standard - the Family Office. Our marketing team is the voice of that mission. Bold. Human. Built for impact and to serve. We tell the Trajan story with the clarity of a Sage and the conviction of a Hero – and we are building the team to match. Role Overview The Sr. Paid Social Media Campaign Strategist is a high-impact, hands-on, strategic campaign manager who will own, and scale Trajan's paid social strategy across Meta, LinkedIn, and YouTube. The ideal expert in this role is the engine behind our digital lead generation - responsible for growing qualified leads significantly while driving down cost per lead. Reporting directly to the CMO, this role carries significant autonomy to architect campaigns, optimize spend, and recommend budget reallocation across channels as performance data warrants. You will also contribute to content production - specifically short-form creative for Meta Reels and YouTube - but media buying expertise is the non-negotiable foundation of this role. Content skills are a meaningful plus, not the primary requirement. This is a role for someone who is 100% proficient in Meta Ads, deeply analytical, and driven by the measurable growth of a brand they believe in. Must also be excellent at reporting results and hungry to do so. Duties and responsibilities Meta Paid Media - Strategy &amp; Execution</w:t>
      </w:r>
    </w:p>
    <w:p>
      <w:pPr>
        <w:pStyle w:val="ListParagraph"/>
        <w:numPr>
          <w:ilvl w:val="0"/>
          <w:numId w:val="2"/>
        </w:numPr>
        <w:spacing w:after="50" w:line="259"/>
      </w:pPr>
      <w:r>
        <w:rPr>
          <w:rFonts w:ascii="Calibri" w:cs="Calibri" w:eastAsia="Calibri" w:hAnsi="Calibri"/>
          <w:color w:val="1A1A1A"/>
          <w:sz w:val="21"/>
          <w:szCs w:val="21"/>
        </w:rPr>
        <w:t xml:space="preserve">Own end-to-end Meta Ads strategy: campaign architecture, audience segmentation, budget allocation, bidding, A/B testing, and continuous optimization.</w:t>
      </w:r>
    </w:p>
    <w:p>
      <w:pPr>
        <w:pStyle w:val="ListParagraph"/>
        <w:numPr>
          <w:ilvl w:val="0"/>
          <w:numId w:val="2"/>
        </w:numPr>
        <w:spacing w:after="50" w:line="259"/>
      </w:pPr>
      <w:r>
        <w:rPr>
          <w:rFonts w:ascii="Calibri" w:cs="Calibri" w:eastAsia="Calibri" w:hAnsi="Calibri"/>
          <w:color w:val="1A1A1A"/>
          <w:sz w:val="21"/>
          <w:szCs w:val="21"/>
        </w:rPr>
        <w:t xml:space="preserve">This individual will also contribute to creative development including writing for ad campaigns using language that will deliver SEO/GEO and algorithmic optimization.</w:t>
      </w:r>
    </w:p>
    <w:p>
      <w:pPr>
        <w:pStyle w:val="ListParagraph"/>
        <w:numPr>
          <w:ilvl w:val="0"/>
          <w:numId w:val="2"/>
        </w:numPr>
        <w:spacing w:after="50" w:line="259"/>
      </w:pPr>
      <w:r>
        <w:rPr>
          <w:rFonts w:ascii="Calibri" w:cs="Calibri" w:eastAsia="Calibri" w:hAnsi="Calibri"/>
          <w:color w:val="1A1A1A"/>
          <w:sz w:val="21"/>
          <w:szCs w:val="21"/>
        </w:rPr>
        <w:t xml:space="preserve">Ability to deliver strong creative is a plus.</w:t>
      </w:r>
    </w:p>
    <w:p>
      <w:pPr>
        <w:pStyle w:val="ListParagraph"/>
        <w:numPr>
          <w:ilvl w:val="0"/>
          <w:numId w:val="2"/>
        </w:numPr>
        <w:spacing w:after="50" w:line="259"/>
      </w:pPr>
      <w:r>
        <w:rPr>
          <w:rFonts w:ascii="Calibri" w:cs="Calibri" w:eastAsia="Calibri" w:hAnsi="Calibri"/>
          <w:color w:val="1A1A1A"/>
          <w:sz w:val="21"/>
          <w:szCs w:val="21"/>
        </w:rPr>
        <w:t xml:space="preserve">Scale Meta lead generation significantly while maintaining lead quality and reducing CPL</w:t>
      </w:r>
    </w:p>
    <w:p>
      <w:pPr>
        <w:pStyle w:val="ListParagraph"/>
        <w:numPr>
          <w:ilvl w:val="0"/>
          <w:numId w:val="2"/>
        </w:numPr>
        <w:spacing w:after="50" w:line="259"/>
      </w:pPr>
      <w:r>
        <w:rPr>
          <w:rFonts w:ascii="Calibri" w:cs="Calibri" w:eastAsia="Calibri" w:hAnsi="Calibri"/>
          <w:color w:val="1A1A1A"/>
          <w:sz w:val="21"/>
          <w:szCs w:val="21"/>
        </w:rPr>
        <w:t xml:space="preserve">Leverage Meta Business Suite, Ads Manager, pixel, and Conversions API (CAPI) at an expert level, including Meta business subscription features such as links in Reels and enhanced CTAs</w:t>
      </w:r>
    </w:p>
    <w:p>
      <w:pPr>
        <w:pStyle w:val="ListParagraph"/>
        <w:numPr>
          <w:ilvl w:val="0"/>
          <w:numId w:val="2"/>
        </w:numPr>
        <w:spacing w:after="50" w:line="259"/>
      </w:pPr>
      <w:r>
        <w:rPr>
          <w:rFonts w:ascii="Calibri" w:cs="Calibri" w:eastAsia="Calibri" w:hAnsi="Calibri"/>
          <w:color w:val="1A1A1A"/>
          <w:sz w:val="21"/>
          <w:szCs w:val="21"/>
        </w:rPr>
        <w:t xml:space="preserve">Build and test compliant audience targeting strategies - retargeting, interest-based, and custom audiences - to identify what converts for a high-net-worth audience</w:t>
      </w:r>
    </w:p>
    <w:p>
      <w:pPr>
        <w:pStyle w:val="ListParagraph"/>
        <w:numPr>
          <w:ilvl w:val="0"/>
          <w:numId w:val="2"/>
        </w:numPr>
        <w:spacing w:after="50" w:line="259"/>
      </w:pPr>
      <w:r>
        <w:rPr>
          <w:rFonts w:ascii="Calibri" w:cs="Calibri" w:eastAsia="Calibri" w:hAnsi="Calibri"/>
          <w:color w:val="1A1A1A"/>
          <w:sz w:val="21"/>
          <w:szCs w:val="21"/>
        </w:rPr>
        <w:t xml:space="preserve">Maintain a relentless pulse on Meta platform updates, algorithm shifts, and policy changes - adapting strategy before performance is impacted, not after</w:t>
      </w:r>
    </w:p>
    <w:p>
      <w:pPr>
        <w:pStyle w:val="ListParagraph"/>
        <w:numPr>
          <w:ilvl w:val="0"/>
          <w:numId w:val="2"/>
        </w:numPr>
        <w:spacing w:after="50" w:line="259"/>
      </w:pPr>
      <w:r>
        <w:rPr>
          <w:rFonts w:ascii="Calibri" w:cs="Calibri" w:eastAsia="Calibri" w:hAnsi="Calibri"/>
          <w:color w:val="1A1A1A"/>
          <w:sz w:val="21"/>
          <w:szCs w:val="21"/>
        </w:rPr>
        <w:t xml:space="preserve">Stay ahead of the curve across all three platforms, monitoring trends, emerging ad formats, and competitive moves to maximize effort, efficiency, and effectiveness</w:t>
      </w:r>
    </w:p>
    <w:p>
      <w:pPr>
        <w:spacing w:after="100" w:line="264"/>
      </w:pPr>
      <w:r>
        <w:rPr>
          <w:rFonts w:ascii="Calibri" w:cs="Calibri" w:eastAsia="Calibri" w:hAnsi="Calibri"/>
          <w:color w:val="1A1A1A"/>
          <w:sz w:val="21"/>
          <w:szCs w:val="21"/>
        </w:rPr>
        <w:t xml:space="preserve">LinkedIn &amp; YouTube Campaign Management</w:t>
      </w:r>
    </w:p>
    <w:p>
      <w:pPr>
        <w:pStyle w:val="ListParagraph"/>
        <w:numPr>
          <w:ilvl w:val="0"/>
          <w:numId w:val="2"/>
        </w:numPr>
        <w:spacing w:after="50" w:line="259"/>
      </w:pPr>
      <w:r>
        <w:rPr>
          <w:rFonts w:ascii="Calibri" w:cs="Calibri" w:eastAsia="Calibri" w:hAnsi="Calibri"/>
          <w:color w:val="1A1A1A"/>
          <w:sz w:val="21"/>
          <w:szCs w:val="21"/>
        </w:rPr>
        <w:t xml:space="preserve">Work closely with the Creative Team: Creative Director and Strategy Manager to build paid social strategy details into the campaign briefs.</w:t>
      </w:r>
    </w:p>
    <w:p>
      <w:pPr>
        <w:pStyle w:val="ListParagraph"/>
        <w:numPr>
          <w:ilvl w:val="0"/>
          <w:numId w:val="2"/>
        </w:numPr>
        <w:spacing w:after="50" w:line="259"/>
      </w:pPr>
      <w:r>
        <w:rPr>
          <w:rFonts w:ascii="Calibri" w:cs="Calibri" w:eastAsia="Calibri" w:hAnsi="Calibri"/>
          <w:color w:val="1A1A1A"/>
          <w:sz w:val="21"/>
          <w:szCs w:val="21"/>
        </w:rPr>
        <w:t xml:space="preserve">Manage and scale LinkedIn paid campaigns to reach high-net-worth individuals, executives, and business owners - Trajan's core audience</w:t>
      </w:r>
    </w:p>
    <w:p>
      <w:pPr>
        <w:pStyle w:val="ListParagraph"/>
        <w:numPr>
          <w:ilvl w:val="0"/>
          <w:numId w:val="2"/>
        </w:numPr>
        <w:spacing w:after="50" w:line="259"/>
      </w:pPr>
      <w:r>
        <w:rPr>
          <w:rFonts w:ascii="Calibri" w:cs="Calibri" w:eastAsia="Calibri" w:hAnsi="Calibri"/>
          <w:color w:val="1A1A1A"/>
          <w:sz w:val="21"/>
          <w:szCs w:val="21"/>
        </w:rPr>
        <w:t xml:space="preserve">Develop and execute YouTube Ads strategy for brand awareness and retargeting in the consideration phase</w:t>
      </w:r>
    </w:p>
    <w:p>
      <w:pPr>
        <w:pStyle w:val="ListParagraph"/>
        <w:numPr>
          <w:ilvl w:val="0"/>
          <w:numId w:val="2"/>
        </w:numPr>
        <w:spacing w:after="50" w:line="259"/>
      </w:pPr>
      <w:r>
        <w:rPr>
          <w:rFonts w:ascii="Calibri" w:cs="Calibri" w:eastAsia="Calibri" w:hAnsi="Calibri"/>
          <w:color w:val="1A1A1A"/>
          <w:sz w:val="21"/>
          <w:szCs w:val="21"/>
        </w:rPr>
        <w:t xml:space="preserve">Identify the most efficient budget split across Meta, LinkedIn, and YouTube; bring data-backed recommendations to the CMO</w:t>
      </w:r>
    </w:p>
    <w:p>
      <w:pPr>
        <w:spacing w:after="100" w:line="264"/>
      </w:pPr>
      <w:r>
        <w:rPr>
          <w:rFonts w:ascii="Calibri" w:cs="Calibri" w:eastAsia="Calibri" w:hAnsi="Calibri"/>
          <w:color w:val="1A1A1A"/>
          <w:sz w:val="21"/>
          <w:szCs w:val="21"/>
        </w:rPr>
        <w:t xml:space="preserve">Budget Management &amp; Strategic Reallocation</w:t>
      </w:r>
    </w:p>
    <w:p>
      <w:pPr>
        <w:pStyle w:val="ListParagraph"/>
        <w:numPr>
          <w:ilvl w:val="0"/>
          <w:numId w:val="2"/>
        </w:numPr>
        <w:spacing w:after="50" w:line="259"/>
      </w:pPr>
      <w:r>
        <w:rPr>
          <w:rFonts w:ascii="Calibri" w:cs="Calibri" w:eastAsia="Calibri" w:hAnsi="Calibri"/>
          <w:color w:val="1A1A1A"/>
          <w:sz w:val="21"/>
          <w:szCs w:val="21"/>
        </w:rPr>
        <w:t xml:space="preserve">Oversee budget in annual paid social spend (Meta and LinkedIn) with full authority to optimize allocation in real time</w:t>
      </w:r>
    </w:p>
    <w:p>
      <w:pPr>
        <w:pStyle w:val="ListParagraph"/>
        <w:numPr>
          <w:ilvl w:val="0"/>
          <w:numId w:val="2"/>
        </w:numPr>
        <w:spacing w:after="50" w:line="259"/>
      </w:pPr>
      <w:r>
        <w:rPr>
          <w:rFonts w:ascii="Calibri" w:cs="Calibri" w:eastAsia="Calibri" w:hAnsi="Calibri"/>
          <w:color w:val="1A1A1A"/>
          <w:sz w:val="21"/>
          <w:szCs w:val="21"/>
        </w:rPr>
        <w:t xml:space="preserve">Analyze performance across all social digital channels including and recommend budget shifts from underperforming to outperforming platforms, report weekly.</w:t>
      </w:r>
    </w:p>
    <w:p>
      <w:pPr>
        <w:pStyle w:val="ListParagraph"/>
        <w:numPr>
          <w:ilvl w:val="0"/>
          <w:numId w:val="2"/>
        </w:numPr>
        <w:spacing w:after="50" w:line="259"/>
      </w:pPr>
      <w:r>
        <w:rPr>
          <w:rFonts w:ascii="Calibri" w:cs="Calibri" w:eastAsia="Calibri" w:hAnsi="Calibri"/>
          <w:color w:val="1A1A1A"/>
          <w:sz w:val="21"/>
          <w:szCs w:val="21"/>
        </w:rPr>
        <w:t xml:space="preserve">Track attribution end-to-end from ad impression to CRM entry; ensure lead quality and volume reporting is accurate and actionable</w:t>
      </w:r>
    </w:p>
    <w:p>
      <w:pPr>
        <w:spacing w:after="100" w:line="264"/>
      </w:pPr>
      <w:r>
        <w:rPr>
          <w:rFonts w:ascii="Calibri" w:cs="Calibri" w:eastAsia="Calibri" w:hAnsi="Calibri"/>
          <w:color w:val="1A1A1A"/>
          <w:sz w:val="21"/>
          <w:szCs w:val="21"/>
        </w:rPr>
        <w:t xml:space="preserve">Content Production Support</w:t>
      </w:r>
    </w:p>
    <w:p>
      <w:pPr>
        <w:pStyle w:val="ListParagraph"/>
        <w:numPr>
          <w:ilvl w:val="0"/>
          <w:numId w:val="2"/>
        </w:numPr>
        <w:spacing w:after="50" w:line="259"/>
      </w:pPr>
      <w:r>
        <w:rPr>
          <w:rFonts w:ascii="Calibri" w:cs="Calibri" w:eastAsia="Calibri" w:hAnsi="Calibri"/>
          <w:color w:val="1A1A1A"/>
          <w:sz w:val="21"/>
          <w:szCs w:val="21"/>
        </w:rPr>
        <w:t xml:space="preserve">Collaborate with the Creative team on performance-optimized ad concepts: scroll-stopping hooks, clear CTAs, and compliant financial services messaging</w:t>
      </w:r>
    </w:p>
    <w:p>
      <w:pPr>
        <w:pStyle w:val="ListParagraph"/>
        <w:numPr>
          <w:ilvl w:val="0"/>
          <w:numId w:val="2"/>
        </w:numPr>
        <w:spacing w:after="50" w:line="259"/>
      </w:pPr>
      <w:r>
        <w:rPr>
          <w:rFonts w:ascii="Calibri" w:cs="Calibri" w:eastAsia="Calibri" w:hAnsi="Calibri"/>
          <w:color w:val="1A1A1A"/>
          <w:sz w:val="21"/>
          <w:szCs w:val="21"/>
        </w:rPr>
        <w:t xml:space="preserve">Produce or coordinate short-form video for Meta Reels and YouTube Shorts that serves as both organic content and paid inventory</w:t>
      </w:r>
    </w:p>
    <w:p>
      <w:pPr>
        <w:pStyle w:val="ListParagraph"/>
        <w:numPr>
          <w:ilvl w:val="0"/>
          <w:numId w:val="2"/>
        </w:numPr>
        <w:spacing w:after="50" w:line="259"/>
      </w:pPr>
      <w:r>
        <w:rPr>
          <w:rFonts w:ascii="Calibri" w:cs="Calibri" w:eastAsia="Calibri" w:hAnsi="Calibri"/>
          <w:color w:val="1A1A1A"/>
          <w:sz w:val="21"/>
          <w:szCs w:val="21"/>
        </w:rPr>
        <w:t xml:space="preserve">Ensure all creative meets FINRA/SEC compliance requirements; partner with compliance on content review workflows</w:t>
      </w:r>
    </w:p>
    <w:p>
      <w:pPr>
        <w:spacing w:after="100" w:line="264"/>
      </w:pPr>
      <w:r>
        <w:rPr>
          <w:rFonts w:ascii="Calibri" w:cs="Calibri" w:eastAsia="Calibri" w:hAnsi="Calibri"/>
          <w:color w:val="1A1A1A"/>
          <w:sz w:val="21"/>
          <w:szCs w:val="21"/>
        </w:rPr>
        <w:t xml:space="preserve">Reporting &amp; Performance Accountability</w:t>
      </w:r>
    </w:p>
    <w:p>
      <w:pPr>
        <w:pStyle w:val="ListParagraph"/>
        <w:numPr>
          <w:ilvl w:val="0"/>
          <w:numId w:val="2"/>
        </w:numPr>
        <w:spacing w:after="50" w:line="259"/>
      </w:pPr>
      <w:r>
        <w:rPr>
          <w:rFonts w:ascii="Calibri" w:cs="Calibri" w:eastAsia="Calibri" w:hAnsi="Calibri"/>
          <w:color w:val="1A1A1A"/>
          <w:sz w:val="21"/>
          <w:szCs w:val="21"/>
        </w:rPr>
        <w:t xml:space="preserve">Build and maintain weekly/monthly performance dashboards; present results and recommendations to CMO and marketing leadership</w:t>
      </w:r>
    </w:p>
    <w:p>
      <w:pPr>
        <w:pStyle w:val="ListParagraph"/>
        <w:numPr>
          <w:ilvl w:val="0"/>
          <w:numId w:val="2"/>
        </w:numPr>
        <w:spacing w:after="50" w:line="259"/>
      </w:pPr>
      <w:r>
        <w:rPr>
          <w:rFonts w:ascii="Calibri" w:cs="Calibri" w:eastAsia="Calibri" w:hAnsi="Calibri"/>
          <w:color w:val="1A1A1A"/>
          <w:sz w:val="21"/>
          <w:szCs w:val="21"/>
        </w:rPr>
        <w:t xml:space="preserve">Own cross-channel digital reporting: Meta, LinkedIn, YouTube, Google Ads, and Bing - one source of truth for digital performance</w:t>
      </w:r>
    </w:p>
    <w:p>
      <w:pPr>
        <w:pStyle w:val="ListParagraph"/>
        <w:numPr>
          <w:ilvl w:val="0"/>
          <w:numId w:val="2"/>
        </w:numPr>
        <w:spacing w:after="50" w:line="259"/>
      </w:pPr>
      <w:r>
        <w:rPr>
          <w:rFonts w:ascii="Calibri" w:cs="Calibri" w:eastAsia="Calibri" w:hAnsi="Calibri"/>
          <w:color w:val="1A1A1A"/>
          <w:sz w:val="21"/>
          <w:szCs w:val="21"/>
        </w:rPr>
        <w:t xml:space="preserve">Lead post-campaign reviews that drive continuous improvement in creative, targeting, and spend efficiency</w:t>
      </w:r>
    </w:p>
    <w:p>
      <w:pPr>
        <w:spacing w:after="100" w:line="264"/>
      </w:pPr>
      <w:r>
        <w:rPr>
          <w:rFonts w:ascii="Calibri" w:cs="Calibri" w:eastAsia="Calibri" w:hAnsi="Calibri"/>
          <w:color w:val="1A1A1A"/>
          <w:sz w:val="21"/>
          <w:szCs w:val="21"/>
        </w:rPr>
        <w:t xml:space="preserve">AI-Powered &amp; Traditional Campaign Excellence</w:t>
      </w:r>
    </w:p>
    <w:p>
      <w:pPr>
        <w:pStyle w:val="ListParagraph"/>
        <w:numPr>
          <w:ilvl w:val="0"/>
          <w:numId w:val="2"/>
        </w:numPr>
        <w:spacing w:after="50" w:line="259"/>
      </w:pPr>
      <w:r>
        <w:rPr>
          <w:rFonts w:ascii="Calibri" w:cs="Calibri" w:eastAsia="Calibri" w:hAnsi="Calibri"/>
          <w:color w:val="1A1A1A"/>
          <w:sz w:val="21"/>
          <w:szCs w:val="21"/>
        </w:rPr>
        <w:t xml:space="preserve">Integrate AI tools across the full paid media workflow - from audience research and creative ideation to A/B testing and performance analysis - while maintaining best-in-class traditional media buying discipline</w:t>
      </w:r>
    </w:p>
    <w:p>
      <w:pPr>
        <w:pStyle w:val="ListParagraph"/>
        <w:numPr>
          <w:ilvl w:val="0"/>
          <w:numId w:val="2"/>
        </w:numPr>
        <w:spacing w:after="50" w:line="259"/>
      </w:pPr>
      <w:r>
        <w:rPr>
          <w:rFonts w:ascii="Calibri" w:cs="Calibri" w:eastAsia="Calibri" w:hAnsi="Calibri"/>
          <w:color w:val="1A1A1A"/>
          <w:sz w:val="21"/>
          <w:szCs w:val="21"/>
        </w:rPr>
        <w:t xml:space="preserve">Use AI to accelerate testing velocity, expand creative output, and surface insights faster</w:t>
      </w:r>
    </w:p>
    <w:p>
      <w:pPr>
        <w:pStyle w:val="ListParagraph"/>
        <w:numPr>
          <w:ilvl w:val="0"/>
          <w:numId w:val="2"/>
        </w:numPr>
        <w:spacing w:after="50" w:line="259"/>
      </w:pPr>
      <w:r>
        <w:rPr>
          <w:rFonts w:ascii="Calibri" w:cs="Calibri" w:eastAsia="Calibri" w:hAnsi="Calibri"/>
          <w:color w:val="1A1A1A"/>
          <w:sz w:val="21"/>
          <w:szCs w:val="21"/>
        </w:rPr>
        <w:t xml:space="preserve">Stay at the leading edge of what AI enables in paid media and bring those innovations to Trajan's campaigns first</w:t>
      </w:r>
    </w:p>
    <w:p>
      <w:pPr>
        <w:pStyle w:val="ListParagraph"/>
        <w:numPr>
          <w:ilvl w:val="0"/>
          <w:numId w:val="2"/>
        </w:numPr>
        <w:spacing w:after="50" w:line="259"/>
      </w:pPr>
      <w:r>
        <w:rPr>
          <w:rFonts w:ascii="Calibri" w:cs="Calibri" w:eastAsia="Calibri" w:hAnsi="Calibri"/>
          <w:color w:val="1A1A1A"/>
          <w:sz w:val="21"/>
          <w:szCs w:val="21"/>
        </w:rPr>
        <w:t xml:space="preserve">Share AI-driven discoveries and workflow efficiencies with the broader marketing team</w:t>
      </w:r>
    </w:p>
    <w:p>
      <w:pPr>
        <w:spacing w:after="100" w:line="264"/>
      </w:pPr>
      <w:r>
        <w:rPr>
          <w:rFonts w:ascii="Calibri" w:cs="Calibri" w:eastAsia="Calibri" w:hAnsi="Calibri"/>
          <w:color w:val="1A1A1A"/>
          <w:sz w:val="21"/>
          <w:szCs w:val="21"/>
        </w:rPr>
        <w:t xml:space="preserve">Qualifications Required</w:t>
      </w:r>
    </w:p>
    <w:p>
      <w:pPr>
        <w:pStyle w:val="ListParagraph"/>
        <w:numPr>
          <w:ilvl w:val="0"/>
          <w:numId w:val="2"/>
        </w:numPr>
        <w:spacing w:after="50" w:line="259"/>
      </w:pPr>
      <w:r>
        <w:rPr>
          <w:rFonts w:ascii="Calibri" w:cs="Calibri" w:eastAsia="Calibri" w:hAnsi="Calibri"/>
          <w:color w:val="1A1A1A"/>
          <w:sz w:val="21"/>
          <w:szCs w:val="21"/>
        </w:rPr>
        <w:t xml:space="preserve">5+ years of hands-on Meta Ads management - a true expert, not a generalist</w:t>
      </w:r>
    </w:p>
    <w:p>
      <w:pPr>
        <w:pStyle w:val="ListParagraph"/>
        <w:numPr>
          <w:ilvl w:val="0"/>
          <w:numId w:val="2"/>
        </w:numPr>
        <w:spacing w:after="50" w:line="259"/>
      </w:pPr>
      <w:r>
        <w:rPr>
          <w:rFonts w:ascii="Calibri" w:cs="Calibri" w:eastAsia="Calibri" w:hAnsi="Calibri"/>
          <w:color w:val="1A1A1A"/>
          <w:sz w:val="21"/>
          <w:szCs w:val="21"/>
        </w:rPr>
        <w:t xml:space="preserve">Proven track record of scaling paid social campaigns and reducing CPL in a B2C or high-consideration environment</w:t>
      </w:r>
    </w:p>
    <w:p>
      <w:pPr>
        <w:pStyle w:val="ListParagraph"/>
        <w:numPr>
          <w:ilvl w:val="0"/>
          <w:numId w:val="2"/>
        </w:numPr>
        <w:spacing w:after="50" w:line="259"/>
      </w:pPr>
      <w:r>
        <w:rPr>
          <w:rFonts w:ascii="Calibri" w:cs="Calibri" w:eastAsia="Calibri" w:hAnsi="Calibri"/>
          <w:color w:val="1A1A1A"/>
          <w:sz w:val="21"/>
          <w:szCs w:val="21"/>
        </w:rPr>
        <w:t xml:space="preserve">Deep fluency in Meta Ads Manager, Business Suite, pixel, CAPI, and advanced audience segmentation</w:t>
      </w:r>
    </w:p>
    <w:p>
      <w:pPr>
        <w:pStyle w:val="ListParagraph"/>
        <w:numPr>
          <w:ilvl w:val="0"/>
          <w:numId w:val="2"/>
        </w:numPr>
        <w:spacing w:after="50" w:line="259"/>
      </w:pPr>
      <w:r>
        <w:rPr>
          <w:rFonts w:ascii="Calibri" w:cs="Calibri" w:eastAsia="Calibri" w:hAnsi="Calibri"/>
          <w:color w:val="1A1A1A"/>
          <w:sz w:val="21"/>
          <w:szCs w:val="21"/>
        </w:rPr>
        <w:t xml:space="preserve">Experience managing six-figure+ annual paid social budgets with demonstrable ROI</w:t>
      </w:r>
    </w:p>
    <w:p>
      <w:pPr>
        <w:pStyle w:val="ListParagraph"/>
        <w:numPr>
          <w:ilvl w:val="0"/>
          <w:numId w:val="2"/>
        </w:numPr>
        <w:spacing w:after="50" w:line="259"/>
      </w:pPr>
      <w:r>
        <w:rPr>
          <w:rFonts w:ascii="Calibri" w:cs="Calibri" w:eastAsia="Calibri" w:hAnsi="Calibri"/>
          <w:color w:val="1A1A1A"/>
          <w:sz w:val="21"/>
          <w:szCs w:val="21"/>
        </w:rPr>
        <w:t xml:space="preserve">Analytical mindset - you find and fix funnel inefficiencies before anyone asks</w:t>
      </w:r>
    </w:p>
    <w:p>
      <w:pPr>
        <w:pStyle w:val="ListParagraph"/>
        <w:numPr>
          <w:ilvl w:val="0"/>
          <w:numId w:val="2"/>
        </w:numPr>
        <w:spacing w:after="50" w:line="259"/>
      </w:pPr>
      <w:r>
        <w:rPr>
          <w:rFonts w:ascii="Calibri" w:cs="Calibri" w:eastAsia="Calibri" w:hAnsi="Calibri"/>
          <w:color w:val="1A1A1A"/>
          <w:sz w:val="21"/>
          <w:szCs w:val="21"/>
        </w:rPr>
        <w:t xml:space="preserve">Must be able to pass a live ad account audit: screen share interview analyzing a real account and delivering specific, actionable recommendations</w:t>
      </w:r>
    </w:p>
    <w:p>
      <w:pPr>
        <w:pStyle w:val="ListParagraph"/>
        <w:numPr>
          <w:ilvl w:val="0"/>
          <w:numId w:val="2"/>
        </w:numPr>
        <w:spacing w:after="50" w:line="259"/>
      </w:pPr>
      <w:r>
        <w:rPr>
          <w:rFonts w:ascii="Calibri" w:cs="Calibri" w:eastAsia="Calibri" w:hAnsi="Calibri"/>
          <w:color w:val="1A1A1A"/>
          <w:sz w:val="21"/>
          <w:szCs w:val="21"/>
        </w:rPr>
        <w:t xml:space="preserve">Creative writing experience with taking key copy points and writing ad copy, hooks, etc.</w:t>
      </w:r>
    </w:p>
    <w:p>
      <w:pPr>
        <w:spacing w:after="100" w:line="264"/>
      </w:pPr>
      <w:r>
        <w:rPr>
          <w:rFonts w:ascii="Calibri" w:cs="Calibri" w:eastAsia="Calibri" w:hAnsi="Calibri"/>
          <w:color w:val="1A1A1A"/>
          <w:sz w:val="21"/>
          <w:szCs w:val="21"/>
        </w:rPr>
        <w:t xml:space="preserve">Preferred</w:t>
      </w:r>
    </w:p>
    <w:p>
      <w:pPr>
        <w:pStyle w:val="ListParagraph"/>
        <w:numPr>
          <w:ilvl w:val="0"/>
          <w:numId w:val="2"/>
        </w:numPr>
        <w:spacing w:after="50" w:line="259"/>
      </w:pPr>
      <w:r>
        <w:rPr>
          <w:rFonts w:ascii="Calibri" w:cs="Calibri" w:eastAsia="Calibri" w:hAnsi="Calibri"/>
          <w:color w:val="1A1A1A"/>
          <w:sz w:val="21"/>
          <w:szCs w:val="21"/>
        </w:rPr>
        <w:t xml:space="preserve">Experience in financial services, wealth management, or a regulated industry; FINRA/SEC compliance familiarity and Meta financial services campaign restrictions.</w:t>
      </w:r>
    </w:p>
    <w:p>
      <w:pPr>
        <w:pStyle w:val="ListParagraph"/>
        <w:numPr>
          <w:ilvl w:val="0"/>
          <w:numId w:val="2"/>
        </w:numPr>
        <w:spacing w:after="50" w:line="259"/>
      </w:pPr>
      <w:r>
        <w:rPr>
          <w:rFonts w:ascii="Calibri" w:cs="Calibri" w:eastAsia="Calibri" w:hAnsi="Calibri"/>
          <w:color w:val="1A1A1A"/>
          <w:sz w:val="21"/>
          <w:szCs w:val="21"/>
        </w:rPr>
        <w:t xml:space="preserve">Hands-on LinkedIn Campaign Manager and YouTube Ads experience</w:t>
      </w:r>
    </w:p>
    <w:p>
      <w:pPr>
        <w:pStyle w:val="ListParagraph"/>
        <w:numPr>
          <w:ilvl w:val="0"/>
          <w:numId w:val="2"/>
        </w:numPr>
        <w:spacing w:after="50" w:line="259"/>
      </w:pPr>
      <w:r>
        <w:rPr>
          <w:rFonts w:ascii="Calibri" w:cs="Calibri" w:eastAsia="Calibri" w:hAnsi="Calibri"/>
          <w:color w:val="1A1A1A"/>
          <w:sz w:val="21"/>
          <w:szCs w:val="21"/>
        </w:rPr>
        <w:t xml:space="preserve">Content production skills (video editing, short-form creative, Canva) - a plus, not a requirement</w:t>
      </w:r>
    </w:p>
    <w:p>
      <w:pPr>
        <w:pStyle w:val="ListParagraph"/>
        <w:numPr>
          <w:ilvl w:val="0"/>
          <w:numId w:val="2"/>
        </w:numPr>
        <w:spacing w:after="50" w:line="259"/>
      </w:pPr>
      <w:r>
        <w:rPr>
          <w:rFonts w:ascii="Calibri" w:cs="Calibri" w:eastAsia="Calibri" w:hAnsi="Calibri"/>
          <w:color w:val="1A1A1A"/>
          <w:sz w:val="21"/>
          <w:szCs w:val="21"/>
        </w:rPr>
        <w:t xml:space="preserve">CRM integration and full-funnel attribution experience</w:t>
      </w:r>
    </w:p>
    <w:p>
      <w:pPr>
        <w:pStyle w:val="ListParagraph"/>
        <w:numPr>
          <w:ilvl w:val="0"/>
          <w:numId w:val="2"/>
        </w:numPr>
        <w:spacing w:after="50" w:line="259"/>
      </w:pPr>
      <w:r>
        <w:rPr>
          <w:rFonts w:ascii="Calibri" w:cs="Calibri" w:eastAsia="Calibri" w:hAnsi="Calibri"/>
          <w:color w:val="1A1A1A"/>
          <w:sz w:val="21"/>
          <w:szCs w:val="21"/>
        </w:rPr>
        <w:t xml:space="preserve">Familiarity with Asana, HubSpot, or similar platforms</w:t>
      </w:r>
    </w:p>
    <w:p>
      <w:pPr>
        <w:spacing w:after="100" w:line="264"/>
      </w:pPr>
      <w:r>
        <w:rPr>
          <w:rFonts w:ascii="Calibri" w:cs="Calibri" w:eastAsia="Calibri" w:hAnsi="Calibri"/>
          <w:color w:val="1A1A1A"/>
          <w:sz w:val="21"/>
          <w:szCs w:val="21"/>
        </w:rPr>
        <w:t xml:space="preserve">Benefits</w:t>
      </w:r>
    </w:p>
    <w:p>
      <w:pPr>
        <w:pStyle w:val="ListParagraph"/>
        <w:numPr>
          <w:ilvl w:val="0"/>
          <w:numId w:val="2"/>
        </w:numPr>
        <w:spacing w:after="50" w:line="259"/>
      </w:pPr>
      <w:r>
        <w:rPr>
          <w:rFonts w:ascii="Calibri" w:cs="Calibri" w:eastAsia="Calibri" w:hAnsi="Calibri"/>
          <w:color w:val="1A1A1A"/>
          <w:sz w:val="21"/>
          <w:szCs w:val="21"/>
        </w:rPr>
        <w:t xml:space="preserve">$98,000 - $112,000 plus a monthly marketing bonus.</w:t>
      </w:r>
    </w:p>
    <w:p>
      <w:pPr>
        <w:pStyle w:val="ListParagraph"/>
        <w:numPr>
          <w:ilvl w:val="0"/>
          <w:numId w:val="2"/>
        </w:numPr>
        <w:spacing w:after="50" w:line="259"/>
      </w:pPr>
      <w:r>
        <w:rPr>
          <w:rFonts w:ascii="Calibri" w:cs="Calibri" w:eastAsia="Calibri" w:hAnsi="Calibri"/>
          <w:color w:val="1A1A1A"/>
          <w:sz w:val="21"/>
          <w:szCs w:val="21"/>
        </w:rPr>
        <w:t xml:space="preserve">401k with matching contribution up to 13%.</w:t>
      </w:r>
    </w:p>
    <w:p>
      <w:pPr>
        <w:pStyle w:val="ListParagraph"/>
        <w:numPr>
          <w:ilvl w:val="0"/>
          <w:numId w:val="2"/>
        </w:numPr>
        <w:spacing w:after="50" w:line="259"/>
      </w:pPr>
      <w:r>
        <w:rPr>
          <w:rFonts w:ascii="Calibri" w:cs="Calibri" w:eastAsia="Calibri" w:hAnsi="Calibri"/>
          <w:color w:val="1A1A1A"/>
          <w:sz w:val="21"/>
          <w:szCs w:val="21"/>
        </w:rPr>
        <w:t xml:space="preserve">United Healthcare PPO Medical employee coverage paid by Company</w:t>
      </w:r>
    </w:p>
    <w:p>
      <w:pPr>
        <w:pStyle w:val="ListParagraph"/>
        <w:numPr>
          <w:ilvl w:val="0"/>
          <w:numId w:val="2"/>
        </w:numPr>
        <w:spacing w:after="50" w:line="259"/>
      </w:pPr>
      <w:r>
        <w:rPr>
          <w:rFonts w:ascii="Calibri" w:cs="Calibri" w:eastAsia="Calibri" w:hAnsi="Calibri"/>
          <w:color w:val="1A1A1A"/>
          <w:sz w:val="21"/>
          <w:szCs w:val="21"/>
        </w:rPr>
        <w:t xml:space="preserve">Delta Dental PPO, United Healthcare Vision, Short Term, Long Term, Life Insurance and many more voluntary options available.</w:t>
      </w:r>
    </w:p>
    <w:p>
      <w:pPr>
        <w:pStyle w:val="ListParagraph"/>
        <w:numPr>
          <w:ilvl w:val="0"/>
          <w:numId w:val="2"/>
        </w:numPr>
        <w:spacing w:after="50" w:line="259"/>
      </w:pPr>
      <w:r>
        <w:rPr>
          <w:rFonts w:ascii="Calibri" w:cs="Calibri" w:eastAsia="Calibri" w:hAnsi="Calibri"/>
          <w:color w:val="1A1A1A"/>
          <w:sz w:val="21"/>
          <w:szCs w:val="21"/>
        </w:rPr>
        <w:t xml:space="preserve">Generous holidays and PTO.</w:t>
      </w:r>
    </w:p>
    <w:p>
      <w:pPr>
        <w:pStyle w:val="ListParagraph"/>
        <w:numPr>
          <w:ilvl w:val="0"/>
          <w:numId w:val="2"/>
        </w:numPr>
        <w:spacing w:after="50" w:line="259"/>
      </w:pPr>
      <w:r>
        <w:rPr>
          <w:rFonts w:ascii="Calibri" w:cs="Calibri" w:eastAsia="Calibri" w:hAnsi="Calibri"/>
          <w:color w:val="1A1A1A"/>
          <w:sz w:val="21"/>
          <w:szCs w:val="21"/>
        </w:rPr>
        <w:t xml:space="preserve">Future career growth opportunity.</w:t>
      </w:r>
    </w:p>
    <w:p>
      <w:pPr>
        <w:spacing w:after="100" w:line="264"/>
      </w:pPr>
      <w:r>
        <w:rPr>
          <w:rFonts w:ascii="Calibri" w:cs="Calibri" w:eastAsia="Calibri" w:hAnsi="Calibri"/>
          <w:color w:val="1A1A1A"/>
          <w:sz w:val="21"/>
          <w:szCs w:val="21"/>
        </w:rPr>
        <w:t xml:space="preserve">Come and join a team that is making a difference in their clients and employee's lives!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Trajan Wealth, LLC is an independent SEC-registered investment adviser based in Scottsdale, AZ. Jeff Junior founded it in 2012 and is listed as Founder and CEO (some profiles also say President). He is a Marine Corps veteran who entered the financial industry in 1999, and the firm calls itself veteran-owned. It works mainly with people in or near retirement. Its pitch is an in-house "Family Office" model: wealth management, estate planning (Trajan Estate), and tax strategy (Trajan Tax). Size: the posting claims "over $3 billion in assets under management and advisement." That is a wider measure than regulatory AUM. Third-party profiles built from Form ADV data show about $1.37B AUM and 102 employees (updated June 2024), and later about $1.97B AUM, 125 employees, and 37 offices. Trajan's own pages say "over 40 offices nationwide." Indeed lists 51 to 200 employees. Growth: in October 2026 Indeed showed about 10 open Trajan roles. These include "Financial Advisor - National Expansion," Family Office Fiduciary Advisors, a Director of Human Resources (from $185K, posted Aug 31), a Strategic Project Manager, and an Annuity Specialist. Aggregators also list a Co-Director of Finance, a Compliance Analyst, a QA Automation Engineer, and a Digital Marketing Campaign Specialist. In 2022 the firm hired former Morningstar portfolio manager Matt Coffina. Marketing: Junior hosts public educational workshops around Phoenix (Arizent bio), and the company blog says he was interviewed for the national TV series "Moving America Forward." No radio show turned up in search results. The company site lists a Top Place to Work award (2024) and USA Today Best Financial Advisory Firms (2023 and 2024). The posting describes a marketing team with a CMO, a Creative Director, and a Strategy Manager. The team uses Meta, LinkedIn, YouTube, Google Ads, and Bing, with Asana and HubSpot named as familiar tools.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Search did not return a Glassdoor reviews page that can be tied to the Arizona firm. One result was a Glassdoor Australia jobs page titled 'Trajan Wealth Jobs' (employer ID E1325638). The search summary for it reported a 3.3 career-opportunities rating from about 30 reviews, down 6% over the past year as of July 2026. The same page referred to hiring in Australia, so it may be a different company or a regional copy of the US listing. Treat that rating as unverified. No themes, dates, or marketing-team reviews could be read, because the tools cannot reach Glassdoor. To check, open glassdoor.com, search 'Trajan Wealth', filter to Scottsdale, and sort by most recent.</w:t>
      </w:r>
      <w:r>
        <w:rPr>
          <w:rFonts w:ascii="Calibri" w:cs="Calibri" w:eastAsia="Calibri" w:hAnsi="Calibri"/>
          <w:color w:val="1A1A1A"/>
          <w:sz w:val="21"/>
          <w:szCs w:val="21"/>
        </w:rPr>
        <w:t xml:space="preserve"> </w:t>
      </w:r>
      <w:hyperlink w:history="1" r:id="rIdwl9q_-mfxdxfkwopulxq4">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3.4 / 5 overall (Indeed company data tool, US)  </w:t>
      </w:r>
      <w:r>
        <w:rPr>
          <w:rFonts w:ascii="Calibri" w:cs="Calibri" w:eastAsia="Calibri" w:hAnsi="Calibri"/>
          <w:color w:val="1A1A1A"/>
          <w:sz w:val="21"/>
          <w:szCs w:val="21"/>
        </w:rPr>
        <w:t xml:space="preserve">Indeed's company data tool gives these sub-ratings: compensation and benefits 4.3, culture 4.0, management 4.0, work-life balance 4.0, job security and advancement 3.5. CEO approval is about 33%. 3 of 10 respondents would recommend Trajan to a friend, and 4 of 7 say they are satisfied with pay. Interviews are rated medium difficulty, an average experience, and about two weeks long. The tool did not give a review count. A search snippet of the same page showed 4.0 from only 4 reviews, so the score has moved and the sample is small; treat every figure as low-confidence. Themes from search snippets: a client servicing specialist (Jan 2026) described a family-like atmosphere, management that cares about employees, and a heavy workload. A former trading analyst (2023 to 2024) called it one of the best financial-services employers in the Phoenix area. A former administrative assistant said the work is fast-paced and the owner is professional and understanding. A former paralegal said management did not support staff, especially when employees disagreed with leadership. None of the reviews found came from marketing staff. No reviews mentioned turnover or in-office policy.</w:t>
      </w:r>
      <w:r>
        <w:rPr>
          <w:rFonts w:ascii="Calibri" w:cs="Calibri" w:eastAsia="Calibri" w:hAnsi="Calibri"/>
          <w:color w:val="1A1A1A"/>
          <w:sz w:val="21"/>
          <w:szCs w:val="21"/>
        </w:rPr>
        <w:t xml:space="preserve"> </w:t>
      </w:r>
      <w:hyperlink w:history="1" r:id="rId_jjyuydgrtgg7jvgt-yto">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eiidcjghjggiiofgtzzei">
        <w:r>
          <w:rPr>
            <w:rFonts w:ascii="Calibri" w:cs="Calibri" w:eastAsia="Calibri" w:hAnsi="Calibri"/>
            <w:color w:val="1A4D8F"/>
            <w:sz w:val="21"/>
            <w:szCs w:val="21"/>
            <w:u w:val="single"/>
          </w:rPr>
          <w:t xml:space="preserve">Search Reddit for Trajan Wealth</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Pay and benefits: $98,000 to $112,000 base plus a monthly marketing bonus, a 401(k) match up to 13%, and United Healthcare PPO employee coverage paid by the company. Indeed reviewers rate compensation and benefits 4.3 of 5, the highest of the sub-ratings.</w:t>
      </w:r>
      <w:r>
        <w:rPr>
          <w:rFonts w:ascii="Calibri" w:cs="Calibri" w:eastAsia="Calibri" w:hAnsi="Calibri"/>
          <w:color w:val="1A1A1A"/>
          <w:sz w:val="21"/>
          <w:szCs w:val="21"/>
        </w:rPr>
        <w:t xml:space="preserve"> </w:t>
      </w:r>
      <w:hyperlink w:history="1" r:id="rIdirfl1sd0y-lzfedzel2mh">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905sw7rezbvvj_trtnnn">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Senior scope with authority: reports to the CMO and owns paid social across Meta, LinkedIn, and YouTube, with stated authority to shift budget in real time and bring channel-mix recommendations to the CMO.</w:t>
      </w:r>
      <w:r>
        <w:rPr>
          <w:rFonts w:ascii="Calibri" w:cs="Calibri" w:eastAsia="Calibri" w:hAnsi="Calibri"/>
          <w:color w:val="1A1A1A"/>
          <w:sz w:val="21"/>
          <w:szCs w:val="21"/>
        </w:rPr>
        <w:t xml:space="preserve"> </w:t>
      </w:r>
      <w:hyperlink w:history="1" r:id="rIdv0ovpurri_6el2ra4mpof">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firm is growing. Form ADV-based profiles went from about $1.37B AUM and 102 employees (2024) to about $1.97B and 125 employees. The posting now claims over $3B under management and advisement. About 10 roles are open on Indeed, including national-expansion advisor hiring.</w:t>
      </w:r>
      <w:r>
        <w:rPr>
          <w:rFonts w:ascii="Calibri" w:cs="Calibri" w:eastAsia="Calibri" w:hAnsi="Calibri"/>
          <w:color w:val="1A1A1A"/>
          <w:sz w:val="21"/>
          <w:szCs w:val="21"/>
        </w:rPr>
        <w:t xml:space="preserve"> </w:t>
      </w:r>
      <w:hyperlink w:history="1" r:id="rIdaia6kgjvltdrfn7l1euk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ub_pukebq0_cunpov-nr">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ajywfzbskw14bnvnml3s-">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No disciplinary history found. SmartAsset reports no legal or disciplinary matters on the firm's Form ADV. AltStreet reports no 'yes' answers on Item 11 (disclosures) in the August 28, 2026 filing.</w:t>
      </w:r>
      <w:r>
        <w:rPr>
          <w:rFonts w:ascii="Calibri" w:cs="Calibri" w:eastAsia="Calibri" w:hAnsi="Calibri"/>
          <w:color w:val="1A1A1A"/>
          <w:sz w:val="21"/>
          <w:szCs w:val="21"/>
        </w:rPr>
        <w:t xml:space="preserve"> </w:t>
      </w:r>
      <w:hyperlink w:history="1" r:id="rIdmwlcfnj9x-53lq3sqj1c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bk3uiubfw8dc7gozesr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Indeed reviewers rate culture, management, and work-life balance 4.0 of 5, and a January 2026 reviewer described a family-like atmosphere and supportive management.</w:t>
      </w:r>
      <w:r>
        <w:rPr>
          <w:rFonts w:ascii="Calibri" w:cs="Calibri" w:eastAsia="Calibri" w:hAnsi="Calibri"/>
          <w:color w:val="1A1A1A"/>
          <w:sz w:val="21"/>
          <w:szCs w:val="21"/>
        </w:rPr>
        <w:t xml:space="preserve"> </w:t>
      </w:r>
      <w:hyperlink w:history="1" r:id="rId-t7pri1pfqyokdp1y6wew">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An existing brand with marketing assets to build on: founder-led public workshops, a national TV series interview, and recognitions (Top Place to Work 2024; USA Today Best Financial Advisory Firms 2023 and 2024). The role also adds regulated financial-services ad experience (FINRA/SEC review, Meta financial-services ad rules) to a resume.</w:t>
      </w:r>
      <w:r>
        <w:rPr>
          <w:rFonts w:ascii="Calibri" w:cs="Calibri" w:eastAsia="Calibri" w:hAnsi="Calibri"/>
          <w:color w:val="1A1A1A"/>
          <w:sz w:val="21"/>
          <w:szCs w:val="21"/>
        </w:rPr>
        <w:t xml:space="preserve"> </w:t>
      </w:r>
      <w:hyperlink w:history="1" r:id="rIdbw4vwgnsnizh5kmhov1y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nje8knx08eihugnfql-m">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314b7jpw_wikl1sjhugac">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uqzluqrke6yua95tunnel">
        <w:r>
          <w:rPr>
            <w:rFonts w:ascii="Calibri" w:cs="Calibri" w:eastAsia="Calibri" w:hAnsi="Calibri"/>
            <w:color w:val="1A4D8F"/>
            <w:sz w:val="17"/>
            <w:szCs w:val="17"/>
          </w:rPr>
          <w:t xml:space="preserve">[4]</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Long commute and likely 5 days on-site. The office is about 33 to 37 miles from east Mesa, roughly 40 to 75 minutes each way. A related Trajan marketing posting says 'onsite 5 days a week at our corporate office in Scottsdale.'</w:t>
      </w:r>
      <w:r>
        <w:rPr>
          <w:rFonts w:ascii="Calibri" w:cs="Calibri" w:eastAsia="Calibri" w:hAnsi="Calibri"/>
          <w:color w:val="1A1A1A"/>
          <w:sz w:val="21"/>
          <w:szCs w:val="21"/>
        </w:rPr>
        <w:t xml:space="preserve"> </w:t>
      </w:r>
      <w:hyperlink w:history="1" r:id="rIdg_r2miekaaliveow_stw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utn_r_ngxjyfeyyeckw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Weak employee endorsement in a small sample. Indeed overall rating is 3.4, only 3 of 10 respondents would recommend the firm to a friend, and CEO approval is about 33%. These numbers do not line up with the 4.0+ sub-ratings, which suggests a split workforce.</w:t>
      </w:r>
      <w:r>
        <w:rPr>
          <w:rFonts w:ascii="Calibri" w:cs="Calibri" w:eastAsia="Calibri" w:hAnsi="Calibri"/>
          <w:color w:val="1A1A1A"/>
          <w:sz w:val="21"/>
          <w:szCs w:val="21"/>
        </w:rPr>
        <w:t xml:space="preserve"> </w:t>
      </w:r>
      <w:hyperlink w:history="1" r:id="rIdqd_m2g8zlcdf5fj4ylndz">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Mixed reports on management. A former paralegal said management did not support staff who disagreed with leadership, and a client services reviewer cited a heavy workload.</w:t>
      </w:r>
      <w:r>
        <w:rPr>
          <w:rFonts w:ascii="Calibri" w:cs="Calibri" w:eastAsia="Calibri" w:hAnsi="Calibri"/>
          <w:color w:val="1A1A1A"/>
          <w:sz w:val="21"/>
          <w:szCs w:val="21"/>
        </w:rPr>
        <w:t xml:space="preserve"> </w:t>
      </w:r>
      <w:hyperlink w:history="1" r:id="rIdbh-jbavx4hen5er17jjvs">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Numbers-driven pressure. The job is defined by growing qualified leads while cutting CPL, with weekly reporting and a monthly bonus tied to marketing results. The leads feed an advisor sales force. Candidates must pass a live screen-share ad account audit.</w:t>
      </w:r>
      <w:r>
        <w:rPr>
          <w:rFonts w:ascii="Calibri" w:cs="Calibri" w:eastAsia="Calibri" w:hAnsi="Calibri"/>
          <w:color w:val="1A1A1A"/>
          <w:sz w:val="21"/>
          <w:szCs w:val="21"/>
        </w:rPr>
        <w:t xml:space="preserve"> </w:t>
      </w:r>
      <w:hyperlink w:history="1" r:id="rIddzgsqzuev1xwqy0tg6gzp">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Wide workload for one person: Meta, LinkedIn, and YouTube buying, cross-channel reporting that also covers Google Ads and Bing, short-form video production, AI workflow building, and compliance review coordination.</w:t>
      </w:r>
      <w:r>
        <w:rPr>
          <w:rFonts w:ascii="Calibri" w:cs="Calibri" w:eastAsia="Calibri" w:hAnsi="Calibri"/>
          <w:color w:val="1A1A1A"/>
          <w:sz w:val="21"/>
          <w:szCs w:val="21"/>
        </w:rPr>
        <w:t xml:space="preserve"> </w:t>
      </w:r>
      <w:hyperlink w:history="1" r:id="rIdyvi9bxhdfjlcejzqbl0lh">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Compliance slows creative. All ads need FINRA/SEC review, and Meta's financial-services ad restrictions limit targeting options for a high-net-worth audience.</w:t>
      </w:r>
      <w:r>
        <w:rPr>
          <w:rFonts w:ascii="Calibri" w:cs="Calibri" w:eastAsia="Calibri" w:hAnsi="Calibri"/>
          <w:color w:val="1A1A1A"/>
          <w:sz w:val="21"/>
          <w:szCs w:val="21"/>
        </w:rPr>
        <w:t xml:space="preserve"> </w:t>
      </w:r>
      <w:hyperlink w:history="1" r:id="rIdnh7sreqjo47gxshboaej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Little visibility into the marketing team. No CMO name is public, no reviews from marketing staff were found, and a separate digital marketing role plus a Director of HR role have been open for 30+ days. The data cannot tell whether this reflects team building or turnover.</w:t>
      </w:r>
      <w:r>
        <w:rPr>
          <w:rFonts w:ascii="Calibri" w:cs="Calibri" w:eastAsia="Calibri" w:hAnsi="Calibri"/>
          <w:color w:val="1A1A1A"/>
          <w:sz w:val="21"/>
          <w:szCs w:val="21"/>
        </w:rPr>
        <w:t xml:space="preserve"> </w:t>
      </w:r>
      <w:hyperlink w:history="1" r:id="rIdkbzqxeeo_8lijvd-srp4h">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1r3oo6ogc__9vjnmudzl">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Only 3 of 10 Indeed respondents would recommend Trajan, and CEO approval is about 33%. The sample is small, but the result is negative, and the leader in question is the founder-CEO, who runs the firm.</w:t>
      </w:r>
    </w:p>
    <w:p>
      <w:pPr>
        <w:pStyle w:val="ListParagraph"/>
        <w:numPr>
          <w:ilvl w:val="0"/>
          <w:numId w:val="2"/>
        </w:numPr>
        <w:spacing w:after="50" w:line="259"/>
      </w:pPr>
      <w:r>
        <w:rPr>
          <w:rFonts w:ascii="Calibri" w:cs="Calibri" w:eastAsia="Calibri" w:hAnsi="Calibri"/>
          <w:color w:val="1A1A1A"/>
          <w:sz w:val="21"/>
          <w:szCs w:val="21"/>
        </w:rPr>
        <w:t xml:space="preserve">The posting's $3B figure is 'assets under management and advisement.' The most recent Form ADV-based figure found is about $1.97B regulatory AUM. Ask which number marketing materials use, because it affects compliant ad copy.</w:t>
      </w:r>
    </w:p>
    <w:p>
      <w:pPr>
        <w:pStyle w:val="ListParagraph"/>
        <w:numPr>
          <w:ilvl w:val="0"/>
          <w:numId w:val="2"/>
        </w:numPr>
        <w:spacing w:after="50" w:line="259"/>
      </w:pPr>
      <w:r>
        <w:rPr>
          <w:rFonts w:ascii="Calibri" w:cs="Calibri" w:eastAsia="Calibri" w:hAnsi="Calibri"/>
          <w:color w:val="1A1A1A"/>
          <w:sz w:val="21"/>
          <w:szCs w:val="21"/>
        </w:rPr>
        <w:t xml:space="preserve">The posting stresses 'fee-only' wealth management, while Trajan is also hiring a 'Client Services - New Business - Annuity Specialist.' Ask how annuity sales fit the business and the ad messaging, since this affects FINRA/SEC compliance review of creative.</w:t>
      </w:r>
    </w:p>
    <w:p>
      <w:pPr>
        <w:pStyle w:val="ListParagraph"/>
        <w:numPr>
          <w:ilvl w:val="0"/>
          <w:numId w:val="2"/>
        </w:numPr>
        <w:spacing w:after="50" w:line="259"/>
      </w:pPr>
      <w:r>
        <w:rPr>
          <w:rFonts w:ascii="Calibri" w:cs="Calibri" w:eastAsia="Calibri" w:hAnsi="Calibri"/>
          <w:color w:val="1A1A1A"/>
          <w:sz w:val="21"/>
          <w:szCs w:val="21"/>
        </w:rPr>
        <w:t xml:space="preserve">The role reports to the CMO, but no CMO name was found in public sources. Ask who the CMO is, how long they have been in the seat, and whether this role is new or a backfill (and if a backfill, why the last person left).</w:t>
      </w:r>
    </w:p>
    <w:p>
      <w:pPr>
        <w:pStyle w:val="ListParagraph"/>
        <w:numPr>
          <w:ilvl w:val="0"/>
          <w:numId w:val="2"/>
        </w:numPr>
        <w:spacing w:after="50" w:line="259"/>
      </w:pPr>
      <w:r>
        <w:rPr>
          <w:rFonts w:ascii="Calibri" w:cs="Calibri" w:eastAsia="Calibri" w:hAnsi="Calibri"/>
          <w:color w:val="1A1A1A"/>
          <w:sz w:val="21"/>
          <w:szCs w:val="21"/>
        </w:rPr>
        <w:t xml:space="preserve">A Director of Human Resources opening (posted Aug 31, 2026) and a parallel Digital Marketing Campaign Specialist opening point to possible turnover in HR and marketing. This is not confirmed.</w:t>
      </w:r>
    </w:p>
    <w:p>
      <w:pPr>
        <w:pStyle w:val="ListParagraph"/>
        <w:numPr>
          <w:ilvl w:val="0"/>
          <w:numId w:val="2"/>
        </w:numPr>
        <w:spacing w:after="50" w:line="259"/>
      </w:pPr>
      <w:r>
        <w:rPr>
          <w:rFonts w:ascii="Calibri" w:cs="Calibri" w:eastAsia="Calibri" w:hAnsi="Calibri"/>
          <w:color w:val="1A1A1A"/>
          <w:sz w:val="21"/>
          <w:szCs w:val="21"/>
        </w:rPr>
        <w:t xml:space="preserve">The posting gives no remote or hybrid option, and a sister marketing posting says 5 days on-site. Combined with a 35-mile commute, that is about 7 to 12 hours a week of driving.</w:t>
      </w:r>
    </w:p>
    <w:p>
      <w:pPr>
        <w:pStyle w:val="ListParagraph"/>
        <w:numPr>
          <w:ilvl w:val="0"/>
          <w:numId w:val="2"/>
        </w:numPr>
        <w:spacing w:after="50" w:line="259"/>
      </w:pPr>
      <w:r>
        <w:rPr>
          <w:rFonts w:ascii="Calibri" w:cs="Calibri" w:eastAsia="Calibri" w:hAnsi="Calibri"/>
          <w:color w:val="1A1A1A"/>
          <w:sz w:val="21"/>
          <w:szCs w:val="21"/>
        </w:rPr>
        <w:t xml:space="preserve">The regulatory check relied on third-party Form ADV summaries (SmartAsset, AltStreet). Trajan's own IAPD page and BrokerCheck reports for its advisors were not returned by search. Check adviserinfo.sec.gov and brokercheck.finra.org by hand before accepting an offer.</w:t>
      </w:r>
    </w:p>
    <w:p>
      <w:pPr>
        <w:pStyle w:val="ListParagraph"/>
        <w:numPr>
          <w:ilvl w:val="0"/>
          <w:numId w:val="2"/>
        </w:numPr>
        <w:spacing w:after="50" w:line="259"/>
      </w:pPr>
      <w:r>
        <w:rPr>
          <w:rFonts w:ascii="Calibri" w:cs="Calibri" w:eastAsia="Calibri" w:hAnsi="Calibri"/>
          <w:color w:val="1A1A1A"/>
          <w:sz w:val="21"/>
          <w:szCs w:val="21"/>
        </w:rPr>
        <w:t xml:space="preserve">Talentify listings say Trajan's apply links go to trajanwealth.isolvedhire.com but note the aggregator has not verified who owns that domain. Reach it from trajanwealth.com or the Indeed posting, not from third-party links, before entering personal data.</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Worth applying if Joshua can show 5+ years of hands-on Meta Ads work, CAPI/pixel fluency, and six-figure budgets. The live ad account audit will test that. Pay is solid for Phoenix ($98K to $112K plus a monthly bonus), benefits are above average (13% 401k match, employer-paid PPO), the firm is growing, and no disciplinary history turned up. The costs: likely 5 days on-site at about 35 miles each way (40 to 75 minutes), thin and mixed employee feedback (3 of 10 recommend on Indeed, about 33% CEO approval), a lead-gen role tied to an advisor sales engine, and no public information on the CMO or marketing team stability. Questions for the first screen: the in-office policy; the CMO's name and tenure; whether the role is new or a backfill; annual Meta and LinkedIn spend; current CPL and lead-quality targets; how the monthly bonus is calculated; and how compliance review affects creative turnaround.</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m3xww0krhlmhmljg4ml-7">
        <w:r>
          <w:rPr>
            <w:rFonts w:ascii="Calibri" w:cs="Calibri" w:eastAsia="Calibri" w:hAnsi="Calibri"/>
            <w:color w:val="1A4D8F"/>
            <w:sz w:val="21"/>
            <w:szCs w:val="21"/>
            <w:u w:val="single"/>
          </w:rPr>
          <w:t xml:space="preserve">Indeed job listing: Sr. Paid Social Media Campaign Strategist (job details tool)</w:t>
        </w:r>
      </w:hyperlink>
      <w:r>
        <w:rPr>
          <w:rFonts w:ascii="Calibri" w:cs="Calibri" w:eastAsia="Calibri" w:hAnsi="Calibri"/>
          <w:color w:val="777777"/>
          <w:sz w:val="17"/>
          <w:szCs w:val="17"/>
        </w:rPr>
        <w:t xml:space="preserve">  https://to.indeed.com/aayckdfsf9vf</w:t>
      </w:r>
    </w:p>
    <w:p>
      <w:pPr>
        <w:pStyle w:val="ListParagraph"/>
        <w:numPr>
          <w:ilvl w:val="0"/>
          <w:numId w:val="3"/>
        </w:numPr>
        <w:spacing w:after="50" w:line="259"/>
      </w:pPr>
      <w:hyperlink w:history="1" r:id="rIdlje6mioq2gx-xnxye3i0d">
        <w:r>
          <w:rPr>
            <w:rFonts w:ascii="Calibri" w:cs="Calibri" w:eastAsia="Calibri" w:hAnsi="Calibri"/>
            <w:color w:val="1A4D8F"/>
            <w:sz w:val="21"/>
            <w:szCs w:val="21"/>
            <w:u w:val="single"/>
          </w:rPr>
          <w:t xml:space="preserve">Indeed job listing: same role (search tool link)</w:t>
        </w:r>
      </w:hyperlink>
      <w:r>
        <w:rPr>
          <w:rFonts w:ascii="Calibri" w:cs="Calibri" w:eastAsia="Calibri" w:hAnsi="Calibri"/>
          <w:color w:val="777777"/>
          <w:sz w:val="17"/>
          <w:szCs w:val="17"/>
        </w:rPr>
        <w:t xml:space="preserve">  https://to.indeed.com/aa8nsqgh6ghc</w:t>
      </w:r>
    </w:p>
    <w:p>
      <w:pPr>
        <w:pStyle w:val="ListParagraph"/>
        <w:numPr>
          <w:ilvl w:val="0"/>
          <w:numId w:val="3"/>
        </w:numPr>
        <w:spacing w:after="50" w:line="259"/>
      </w:pPr>
      <w:hyperlink w:history="1" r:id="rIdrperzuvnjhv557ldjinho">
        <w:r>
          <w:rPr>
            <w:rFonts w:ascii="Calibri" w:cs="Calibri" w:eastAsia="Calibri" w:hAnsi="Calibri"/>
            <w:color w:val="1A4D8F"/>
            <w:sz w:val="21"/>
            <w:szCs w:val="21"/>
            <w:u w:val="single"/>
          </w:rPr>
          <w:t xml:space="preserve">Indeed company page and ratings: Trajan Wealth</w:t>
        </w:r>
      </w:hyperlink>
      <w:r>
        <w:rPr>
          <w:rFonts w:ascii="Calibri" w:cs="Calibri" w:eastAsia="Calibri" w:hAnsi="Calibri"/>
          <w:color w:val="777777"/>
          <w:sz w:val="17"/>
          <w:szCs w:val="17"/>
        </w:rPr>
        <w:t xml:space="preserve">  https://www.indeed.com/cmp/Trajan-Wealth</w:t>
      </w:r>
    </w:p>
    <w:p>
      <w:pPr>
        <w:pStyle w:val="ListParagraph"/>
        <w:numPr>
          <w:ilvl w:val="0"/>
          <w:numId w:val="3"/>
        </w:numPr>
        <w:spacing w:after="50" w:line="259"/>
      </w:pPr>
      <w:hyperlink w:history="1" r:id="rIdjeol9jdd-3d4qjnbktbpm">
        <w:r>
          <w:rPr>
            <w:rFonts w:ascii="Calibri" w:cs="Calibri" w:eastAsia="Calibri" w:hAnsi="Calibri"/>
            <w:color w:val="1A4D8F"/>
            <w:sz w:val="21"/>
            <w:szCs w:val="21"/>
            <w:u w:val="single"/>
          </w:rPr>
          <w:t xml:space="preserve">Indeed: Director of Human Resources opening</w:t>
        </w:r>
      </w:hyperlink>
      <w:r>
        <w:rPr>
          <w:rFonts w:ascii="Calibri" w:cs="Calibri" w:eastAsia="Calibri" w:hAnsi="Calibri"/>
          <w:color w:val="777777"/>
          <w:sz w:val="17"/>
          <w:szCs w:val="17"/>
        </w:rPr>
        <w:t xml:space="preserve">  https://to.indeed.com/aan4pcq7vgyw</w:t>
      </w:r>
    </w:p>
    <w:p>
      <w:pPr>
        <w:pStyle w:val="ListParagraph"/>
        <w:numPr>
          <w:ilvl w:val="0"/>
          <w:numId w:val="3"/>
        </w:numPr>
        <w:spacing w:after="50" w:line="259"/>
      </w:pPr>
      <w:hyperlink w:history="1" r:id="rId6djvx3mvfvveqf63k9o5v">
        <w:r>
          <w:rPr>
            <w:rFonts w:ascii="Calibri" w:cs="Calibri" w:eastAsia="Calibri" w:hAnsi="Calibri"/>
            <w:color w:val="1A4D8F"/>
            <w:sz w:val="21"/>
            <w:szCs w:val="21"/>
            <w:u w:val="single"/>
          </w:rPr>
          <w:t xml:space="preserve">Indeed: Client Services - New Business - Annuity Specialist opening</w:t>
        </w:r>
      </w:hyperlink>
      <w:r>
        <w:rPr>
          <w:rFonts w:ascii="Calibri" w:cs="Calibri" w:eastAsia="Calibri" w:hAnsi="Calibri"/>
          <w:color w:val="777777"/>
          <w:sz w:val="17"/>
          <w:szCs w:val="17"/>
        </w:rPr>
        <w:t xml:space="preserve">  https://to.indeed.com/aanp4pyvv79l</w:t>
      </w:r>
    </w:p>
    <w:p>
      <w:pPr>
        <w:pStyle w:val="ListParagraph"/>
        <w:numPr>
          <w:ilvl w:val="0"/>
          <w:numId w:val="3"/>
        </w:numPr>
        <w:spacing w:after="50" w:line="259"/>
      </w:pPr>
      <w:hyperlink w:history="1" r:id="rIdd6afiots5j9prndyex04l">
        <w:r>
          <w:rPr>
            <w:rFonts w:ascii="Calibri" w:cs="Calibri" w:eastAsia="Calibri" w:hAnsi="Calibri"/>
            <w:color w:val="1A4D8F"/>
            <w:sz w:val="21"/>
            <w:szCs w:val="21"/>
            <w:u w:val="single"/>
          </w:rPr>
          <w:t xml:space="preserve">Indeed: Financial Advisor - National Expansion opening</w:t>
        </w:r>
      </w:hyperlink>
      <w:r>
        <w:rPr>
          <w:rFonts w:ascii="Calibri" w:cs="Calibri" w:eastAsia="Calibri" w:hAnsi="Calibri"/>
          <w:color w:val="777777"/>
          <w:sz w:val="17"/>
          <w:szCs w:val="17"/>
        </w:rPr>
        <w:t xml:space="preserve">  https://to.indeed.com/aajwjz8ccnx4</w:t>
      </w:r>
    </w:p>
    <w:p>
      <w:pPr>
        <w:pStyle w:val="ListParagraph"/>
        <w:numPr>
          <w:ilvl w:val="0"/>
          <w:numId w:val="3"/>
        </w:numPr>
        <w:spacing w:after="50" w:line="259"/>
      </w:pPr>
      <w:hyperlink w:history="1" r:id="rId7vgjsltbrmzss0iltnsgz">
        <w:r>
          <w:rPr>
            <w:rFonts w:ascii="Calibri" w:cs="Calibri" w:eastAsia="Calibri" w:hAnsi="Calibri"/>
            <w:color w:val="1A4D8F"/>
            <w:sz w:val="21"/>
            <w:szCs w:val="21"/>
            <w:u w:val="single"/>
          </w:rPr>
          <w:t xml:space="preserve">CareerBuilder: Trajan Digital Marketing Campaign Specialist (onsite 5 days)</w:t>
        </w:r>
      </w:hyperlink>
      <w:r>
        <w:rPr>
          <w:rFonts w:ascii="Calibri" w:cs="Calibri" w:eastAsia="Calibri" w:hAnsi="Calibri"/>
          <w:color w:val="777777"/>
          <w:sz w:val="17"/>
          <w:szCs w:val="17"/>
        </w:rPr>
        <w:t xml:space="preserve">  https://www.careerbuilder.com/job-details/digital-marketing-campaign-specialist-80-100k-plus-bonus-scottsdale-az--ff39e203-5c80-4a02-a42e-ce4f7d0db972</w:t>
      </w:r>
    </w:p>
    <w:p>
      <w:pPr>
        <w:pStyle w:val="ListParagraph"/>
        <w:numPr>
          <w:ilvl w:val="0"/>
          <w:numId w:val="3"/>
        </w:numPr>
        <w:spacing w:after="50" w:line="259"/>
      </w:pPr>
      <w:hyperlink w:history="1" r:id="rIdwgjuur00w29ureariv9mj">
        <w:r>
          <w:rPr>
            <w:rFonts w:ascii="Calibri" w:cs="Calibri" w:eastAsia="Calibri" w:hAnsi="Calibri"/>
            <w:color w:val="1A4D8F"/>
            <w:sz w:val="21"/>
            <w:szCs w:val="21"/>
            <w:u w:val="single"/>
          </w:rPr>
          <w:t xml:space="preserve">Glassdoor Australia: Trajan Wealth jobs page (unverified match)</w:t>
        </w:r>
      </w:hyperlink>
      <w:r>
        <w:rPr>
          <w:rFonts w:ascii="Calibri" w:cs="Calibri" w:eastAsia="Calibri" w:hAnsi="Calibri"/>
          <w:color w:val="777777"/>
          <w:sz w:val="17"/>
          <w:szCs w:val="17"/>
        </w:rPr>
        <w:t xml:space="preserve">  https://www.glassdoor.com.au/Jobs/Trajan-Wealth-Jobs-E1325638.htm</w:t>
      </w:r>
    </w:p>
    <w:p>
      <w:pPr>
        <w:pStyle w:val="ListParagraph"/>
        <w:numPr>
          <w:ilvl w:val="0"/>
          <w:numId w:val="3"/>
        </w:numPr>
        <w:spacing w:after="50" w:line="259"/>
      </w:pPr>
      <w:hyperlink w:history="1" r:id="rIdtfl1zbvrshzusbn5rpdgq">
        <w:r>
          <w:rPr>
            <w:rFonts w:ascii="Calibri" w:cs="Calibri" w:eastAsia="Calibri" w:hAnsi="Calibri"/>
            <w:color w:val="1A4D8F"/>
            <w:sz w:val="21"/>
            <w:szCs w:val="21"/>
            <w:u w:val="single"/>
          </w:rPr>
          <w:t xml:space="preserve">SmartAsset: Trajan Wealth review (Form ADV disclosures)</w:t>
        </w:r>
      </w:hyperlink>
      <w:r>
        <w:rPr>
          <w:rFonts w:ascii="Calibri" w:cs="Calibri" w:eastAsia="Calibri" w:hAnsi="Calibri"/>
          <w:color w:val="777777"/>
          <w:sz w:val="17"/>
          <w:szCs w:val="17"/>
        </w:rPr>
        <w:t xml:space="preserve">  https://smartasset.com/financial-advisor/trajan-wealth-review</w:t>
      </w:r>
    </w:p>
    <w:p>
      <w:pPr>
        <w:pStyle w:val="ListParagraph"/>
        <w:numPr>
          <w:ilvl w:val="0"/>
          <w:numId w:val="3"/>
        </w:numPr>
        <w:spacing w:after="50" w:line="259"/>
      </w:pPr>
      <w:hyperlink w:history="1" r:id="rId5f6w2gdmw13hvjd0l-h97">
        <w:r>
          <w:rPr>
            <w:rFonts w:ascii="Calibri" w:cs="Calibri" w:eastAsia="Calibri" w:hAnsi="Calibri"/>
            <w:color w:val="1A4D8F"/>
            <w:sz w:val="21"/>
            <w:szCs w:val="21"/>
            <w:u w:val="single"/>
          </w:rPr>
          <w:t xml:space="preserve">SmartAsset advisor profile (AUM and headcount figures)</w:t>
        </w:r>
      </w:hyperlink>
      <w:r>
        <w:rPr>
          <w:rFonts w:ascii="Calibri" w:cs="Calibri" w:eastAsia="Calibri" w:hAnsi="Calibri"/>
          <w:color w:val="777777"/>
          <w:sz w:val="17"/>
          <w:szCs w:val="17"/>
        </w:rPr>
        <w:t xml:space="preserve">  https://smartadvisormatch.prod.smartasset.com/advisor-network/arizona/steven-woodhead-6618247</w:t>
      </w:r>
    </w:p>
    <w:p>
      <w:pPr>
        <w:pStyle w:val="ListParagraph"/>
        <w:numPr>
          <w:ilvl w:val="0"/>
          <w:numId w:val="3"/>
        </w:numPr>
        <w:spacing w:after="50" w:line="259"/>
      </w:pPr>
      <w:hyperlink w:history="1" r:id="rIdl4c3fqlnztzltuvaj6_1g">
        <w:r>
          <w:rPr>
            <w:rFonts w:ascii="Calibri" w:cs="Calibri" w:eastAsia="Calibri" w:hAnsi="Calibri"/>
            <w:color w:val="1A4D8F"/>
            <w:sz w:val="21"/>
            <w:szCs w:val="21"/>
            <w:u w:val="single"/>
          </w:rPr>
          <w:t xml:space="preserve">AltStreet: Trajan Form ADV summary (Item 11)</w:t>
        </w:r>
      </w:hyperlink>
      <w:r>
        <w:rPr>
          <w:rFonts w:ascii="Calibri" w:cs="Calibri" w:eastAsia="Calibri" w:hAnsi="Calibri"/>
          <w:color w:val="777777"/>
          <w:sz w:val="17"/>
          <w:szCs w:val="17"/>
        </w:rPr>
        <w:t xml:space="preserve">  https://altstreet.investments/advisers/158847</w:t>
      </w:r>
    </w:p>
    <w:p>
      <w:pPr>
        <w:pStyle w:val="ListParagraph"/>
        <w:numPr>
          <w:ilvl w:val="0"/>
          <w:numId w:val="3"/>
        </w:numPr>
        <w:spacing w:after="50" w:line="259"/>
      </w:pPr>
      <w:hyperlink w:history="1" r:id="rIdym3haztorrmztzesyplfg">
        <w:r>
          <w:rPr>
            <w:rFonts w:ascii="Calibri" w:cs="Calibri" w:eastAsia="Calibri" w:hAnsi="Calibri"/>
            <w:color w:val="1A4D8F"/>
            <w:sz w:val="21"/>
            <w:szCs w:val="21"/>
            <w:u w:val="single"/>
          </w:rPr>
          <w:t xml:space="preserve">Trajan Wealth leadership page</w:t>
        </w:r>
      </w:hyperlink>
      <w:r>
        <w:rPr>
          <w:rFonts w:ascii="Calibri" w:cs="Calibri" w:eastAsia="Calibri" w:hAnsi="Calibri"/>
          <w:color w:val="777777"/>
          <w:sz w:val="17"/>
          <w:szCs w:val="17"/>
        </w:rPr>
        <w:t xml:space="preserve">  https://trajanwealth.com/leadership/</w:t>
      </w:r>
    </w:p>
    <w:p>
      <w:pPr>
        <w:pStyle w:val="ListParagraph"/>
        <w:numPr>
          <w:ilvl w:val="0"/>
          <w:numId w:val="3"/>
        </w:numPr>
        <w:spacing w:after="50" w:line="259"/>
      </w:pPr>
      <w:hyperlink w:history="1" r:id="rIddjoxuwxkpaycoyw9hdkin">
        <w:r>
          <w:rPr>
            <w:rFonts w:ascii="Calibri" w:cs="Calibri" w:eastAsia="Calibri" w:hAnsi="Calibri"/>
            <w:color w:val="1A4D8F"/>
            <w:sz w:val="21"/>
            <w:szCs w:val="21"/>
            <w:u w:val="single"/>
          </w:rPr>
          <w:t xml:space="preserve">Trajan Wealth: About Trajan</w:t>
        </w:r>
      </w:hyperlink>
      <w:r>
        <w:rPr>
          <w:rFonts w:ascii="Calibri" w:cs="Calibri" w:eastAsia="Calibri" w:hAnsi="Calibri"/>
          <w:color w:val="777777"/>
          <w:sz w:val="17"/>
          <w:szCs w:val="17"/>
        </w:rPr>
        <w:t xml:space="preserve">  https://trajanwealth.com/?p=1360</w:t>
      </w:r>
    </w:p>
    <w:p>
      <w:pPr>
        <w:pStyle w:val="ListParagraph"/>
        <w:numPr>
          <w:ilvl w:val="0"/>
          <w:numId w:val="3"/>
        </w:numPr>
        <w:spacing w:after="50" w:line="259"/>
      </w:pPr>
      <w:hyperlink w:history="1" r:id="rId2mif_kthckmwo4tc06k1e">
        <w:r>
          <w:rPr>
            <w:rFonts w:ascii="Calibri" w:cs="Calibri" w:eastAsia="Calibri" w:hAnsi="Calibri"/>
            <w:color w:val="1A4D8F"/>
            <w:sz w:val="21"/>
            <w:szCs w:val="21"/>
            <w:u w:val="single"/>
          </w:rPr>
          <w:t xml:space="preserve">Trajan blog: Moving America Forward TV interview</w:t>
        </w:r>
      </w:hyperlink>
      <w:r>
        <w:rPr>
          <w:rFonts w:ascii="Calibri" w:cs="Calibri" w:eastAsia="Calibri" w:hAnsi="Calibri"/>
          <w:color w:val="777777"/>
          <w:sz w:val="17"/>
          <w:szCs w:val="17"/>
        </w:rPr>
        <w:t xml:space="preserve">  https://trajanwealth.com/blog/category/investing/page/12</w:t>
      </w:r>
    </w:p>
    <w:p>
      <w:pPr>
        <w:pStyle w:val="ListParagraph"/>
        <w:numPr>
          <w:ilvl w:val="0"/>
          <w:numId w:val="3"/>
        </w:numPr>
        <w:spacing w:after="50" w:line="259"/>
      </w:pPr>
      <w:hyperlink w:history="1" r:id="rIdqhro7c_80knrqkjzlufzu">
        <w:r>
          <w:rPr>
            <w:rFonts w:ascii="Calibri" w:cs="Calibri" w:eastAsia="Calibri" w:hAnsi="Calibri"/>
            <w:color w:val="1A4D8F"/>
            <w:sz w:val="21"/>
            <w:szCs w:val="21"/>
            <w:u w:val="single"/>
          </w:rPr>
          <w:t xml:space="preserve">Trajan news, July 2022 (Matt Coffina hire)</w:t>
        </w:r>
      </w:hyperlink>
      <w:r>
        <w:rPr>
          <w:rFonts w:ascii="Calibri" w:cs="Calibri" w:eastAsia="Calibri" w:hAnsi="Calibri"/>
          <w:color w:val="777777"/>
          <w:sz w:val="17"/>
          <w:szCs w:val="17"/>
        </w:rPr>
        <w:t xml:space="preserve">  https://trajanwealth.com/blog/2022/07/07/</w:t>
      </w:r>
    </w:p>
    <w:p>
      <w:pPr>
        <w:pStyle w:val="ListParagraph"/>
        <w:numPr>
          <w:ilvl w:val="0"/>
          <w:numId w:val="3"/>
        </w:numPr>
        <w:spacing w:after="50" w:line="259"/>
      </w:pPr>
      <w:hyperlink w:history="1" r:id="rIdempojgcp3niwtjeflef3w">
        <w:r>
          <w:rPr>
            <w:rFonts w:ascii="Calibri" w:cs="Calibri" w:eastAsia="Calibri" w:hAnsi="Calibri"/>
            <w:color w:val="1A4D8F"/>
            <w:sz w:val="21"/>
            <w:szCs w:val="21"/>
            <w:u w:val="single"/>
          </w:rPr>
          <w:t xml:space="preserve">Financial Planning: Jeff Junior author bio</w:t>
        </w:r>
      </w:hyperlink>
      <w:r>
        <w:rPr>
          <w:rFonts w:ascii="Calibri" w:cs="Calibri" w:eastAsia="Calibri" w:hAnsi="Calibri"/>
          <w:color w:val="777777"/>
          <w:sz w:val="17"/>
          <w:szCs w:val="17"/>
        </w:rPr>
        <w:t xml:space="preserve">  https://www.financial-planning.com/author/jeff-junior</w:t>
      </w:r>
    </w:p>
    <w:p>
      <w:pPr>
        <w:pStyle w:val="ListParagraph"/>
        <w:numPr>
          <w:ilvl w:val="0"/>
          <w:numId w:val="3"/>
        </w:numPr>
        <w:spacing w:after="50" w:line="259"/>
      </w:pPr>
      <w:hyperlink w:history="1" r:id="rId6stnrsam4o3turxhtmk9p">
        <w:r>
          <w:rPr>
            <w:rFonts w:ascii="Calibri" w:cs="Calibri" w:eastAsia="Calibri" w:hAnsi="Calibri"/>
            <w:color w:val="1A4D8F"/>
            <w:sz w:val="21"/>
            <w:szCs w:val="21"/>
            <w:u w:val="single"/>
          </w:rPr>
          <w:t xml:space="preserve">Arizent: Jeff Junior bio (public workshops)</w:t>
        </w:r>
      </w:hyperlink>
      <w:r>
        <w:rPr>
          <w:rFonts w:ascii="Calibri" w:cs="Calibri" w:eastAsia="Calibri" w:hAnsi="Calibri"/>
          <w:color w:val="777777"/>
          <w:sz w:val="17"/>
          <w:szCs w:val="17"/>
        </w:rPr>
        <w:t xml:space="preserve">  https://www.arizent.com/author/jeff-junior</w:t>
      </w:r>
    </w:p>
    <w:p>
      <w:pPr>
        <w:pStyle w:val="ListParagraph"/>
        <w:numPr>
          <w:ilvl w:val="0"/>
          <w:numId w:val="3"/>
        </w:numPr>
        <w:spacing w:after="50" w:line="259"/>
      </w:pPr>
      <w:hyperlink w:history="1" r:id="rIdtz-ne7zturuqhqsi-v5bh">
        <w:r>
          <w:rPr>
            <w:rFonts w:ascii="Calibri" w:cs="Calibri" w:eastAsia="Calibri" w:hAnsi="Calibri"/>
            <w:color w:val="1A4D8F"/>
            <w:sz w:val="21"/>
            <w:szCs w:val="21"/>
            <w:u w:val="single"/>
          </w:rPr>
          <w:t xml:space="preserve">Talentify: Trajan Compliance Analyst (isolved Hire apply domain)</w:t>
        </w:r>
      </w:hyperlink>
      <w:r>
        <w:rPr>
          <w:rFonts w:ascii="Calibri" w:cs="Calibri" w:eastAsia="Calibri" w:hAnsi="Calibri"/>
          <w:color w:val="777777"/>
          <w:sz w:val="17"/>
          <w:szCs w:val="17"/>
        </w:rPr>
        <w:t xml:space="preserve">  https://www.talentify.io/compliance-analyst-scottsdale-arizona-us-trajan-wealth</w:t>
      </w:r>
    </w:p>
    <w:p>
      <w:pPr>
        <w:pStyle w:val="ListParagraph"/>
        <w:numPr>
          <w:ilvl w:val="0"/>
          <w:numId w:val="3"/>
        </w:numPr>
        <w:spacing w:after="50" w:line="259"/>
      </w:pPr>
      <w:hyperlink w:history="1" r:id="rIdvltcpbt-xu7pk9uvebplq">
        <w:r>
          <w:rPr>
            <w:rFonts w:ascii="Calibri" w:cs="Calibri" w:eastAsia="Calibri" w:hAnsi="Calibri"/>
            <w:color w:val="1A4D8F"/>
            <w:sz w:val="21"/>
            <w:szCs w:val="21"/>
            <w:u w:val="single"/>
          </w:rPr>
          <w:t xml:space="preserve">WhatJobs: Trajan Wealth LLC listings</w:t>
        </w:r>
      </w:hyperlink>
      <w:r>
        <w:rPr>
          <w:rFonts w:ascii="Calibri" w:cs="Calibri" w:eastAsia="Calibri" w:hAnsi="Calibri"/>
          <w:color w:val="777777"/>
          <w:sz w:val="17"/>
          <w:szCs w:val="17"/>
        </w:rPr>
        <w:t xml:space="preserve">  https://www.whatjobs.com/company/trajan-wealth-llc/profile</w:t>
      </w:r>
    </w:p>
    <w:p>
      <w:pPr>
        <w:pStyle w:val="ListParagraph"/>
        <w:numPr>
          <w:ilvl w:val="0"/>
          <w:numId w:val="3"/>
        </w:numPr>
        <w:spacing w:after="50" w:line="259"/>
      </w:pPr>
      <w:hyperlink w:history="1" r:id="rIdn4dzmooanlmqlp_fdfr70">
        <w:r>
          <w:rPr>
            <w:rFonts w:ascii="Calibri" w:cs="Calibri" w:eastAsia="Calibri" w:hAnsi="Calibri"/>
            <w:color w:val="1A4D8F"/>
            <w:sz w:val="21"/>
            <w:szCs w:val="21"/>
            <w:u w:val="single"/>
          </w:rPr>
          <w:t xml:space="preserve">GetWarmer: Trajan Scottsdale office, 18700 N Hayden Rd</w:t>
        </w:r>
      </w:hyperlink>
      <w:r>
        <w:rPr>
          <w:rFonts w:ascii="Calibri" w:cs="Calibri" w:eastAsia="Calibri" w:hAnsi="Calibri"/>
          <w:color w:val="777777"/>
          <w:sz w:val="17"/>
          <w:szCs w:val="17"/>
        </w:rPr>
        <w:t xml:space="preserve">  https://www.getwarmer.com/firms/trajan-wealth-l-l-c/offices/scottsdale-az-18700-north-hayden-road</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dofe7iq4xzjko6xujv7v" Type="http://schemas.openxmlformats.org/officeDocument/2006/relationships/hyperlink" Target="https://to.indeed.com/aayckdfsf9vf" TargetMode="External"/><Relationship Id="rIdyuzfe9nummdxf47o_wm7w" Type="http://schemas.openxmlformats.org/officeDocument/2006/relationships/hyperlink" Target="https://www.careerbuilder.com/job-details/digital-marketing-campaign-specialist-80-100k-plus-bonus-scottsdale-az--ff39e203-5c80-4a02-a42e-ce4f7d0db972" TargetMode="External"/><Relationship Id="rIdwmnsyzfamtsrruuyu12ug" Type="http://schemas.openxmlformats.org/officeDocument/2006/relationships/hyperlink" Target="https://trajanwealth.com" TargetMode="External"/><Relationship Id="rIdfzjog7v15y2rszin_rrk0" Type="http://schemas.openxmlformats.org/officeDocument/2006/relationships/hyperlink" Target="https://www.careerbuilder.com/job-details/digital-marketing-campaign-specialist-80-100k-plus-bonus-scottsdale-az--ff39e203-5c80-4a02-a42e-ce4f7d0db972" TargetMode="External"/><Relationship Id="rIdertcrqjc9lyqkf2sksk_c" Type="http://schemas.openxmlformats.org/officeDocument/2006/relationships/hyperlink" Target="https://www.facebook.com/ads/library/" TargetMode="External"/><Relationship Id="rIdbu41ensocext1xkhshhf9" Type="http://schemas.openxmlformats.org/officeDocument/2006/relationships/hyperlink" Target="https://pixelflow.so/learn/meta-capi/deduplication" TargetMode="External"/><Relationship Id="rIdosdebnl0e82swb8az_upy" Type="http://schemas.openxmlformats.org/officeDocument/2006/relationships/hyperlink" Target="https://www.relevantaudience.com/facebook-ads/meta-pixel-and-conversions-api-guide/" TargetMode="External"/><Relationship Id="rIdnf5iif0in8hqeaswadzhy" Type="http://schemas.openxmlformats.org/officeDocument/2006/relationships/hyperlink" Target="https://www.cometly.com/post/how-do-i-fix-low-event-match-quality-on-facebook-ads" TargetMode="External"/><Relationship Id="rId9rad1shv6lizafb7jxzgu" Type="http://schemas.openxmlformats.org/officeDocument/2006/relationships/hyperlink" Target="https://www.socialsamosa.com/news-2/meta-updates-lead-generation-tools-10609345" TargetMode="External"/><Relationship Id="rIddbmsmyb5ecghocuj6k6g2" Type="http://schemas.openxmlformats.org/officeDocument/2006/relationships/hyperlink" Target="https://developers.facebook.com/docs/marketing-api/audiences/special-ad-category" TargetMode="External"/><Relationship Id="rIdx6o_zk3dznr9zjfkckf_o" Type="http://schemas.openxmlformats.org/officeDocument/2006/relationships/hyperlink" Target="https://www.jonloomer.com/special-ad-categories-meta-ads/" TargetMode="External"/><Relationship Id="rId9ukvgwrgpltz-rnp47edd" Type="http://schemas.openxmlformats.org/officeDocument/2006/relationships/hyperlink" Target="https://www.troutman.com/insights/the-secs-new-marketing-rule-practically-speaking-testimonials-and-endorsements/" TargetMode="External"/><Relationship Id="rIdfibbqgdfnke2q1ilhg39s" Type="http://schemas.openxmlformats.org/officeDocument/2006/relationships/hyperlink" Target="https://developers.facebook.com/docs/marketing-api/advantage-campaigns" TargetMode="External"/><Relationship Id="rIdr6yapmgqagct-fzrjsxqq" Type="http://schemas.openxmlformats.org/officeDocument/2006/relationships/hyperlink" Target="https://searchengineland.com/meta-advantage-campaign-setup-leads-campaigns-451713" TargetMode="External"/><Relationship Id="rIdld-8e9vwqvlgcqtpbpabr" Type="http://schemas.openxmlformats.org/officeDocument/2006/relationships/hyperlink" Target="https://segwise.ai/blog/prevent-audience-overlap-ad-campaigns" TargetMode="External"/><Relationship Id="rId9jrz3cxn7mksruzqpxa9t" Type="http://schemas.openxmlformats.org/officeDocument/2006/relationships/hyperlink" Target="https://www.tryatria.com/blog/meta-creative-fatigue-diagnose-and-fix-2026" TargetMode="External"/><Relationship Id="rIdonaa6uahtvmiv9u3qzxnf" Type="http://schemas.openxmlformats.org/officeDocument/2006/relationships/hyperlink" Target="https://www.dotidot.io/post/creative-fatigue-facebook-ads-how-to-fix-it-fast" TargetMode="External"/><Relationship Id="rIdvbkypdjgk8toyzi0xlun5" Type="http://schemas.openxmlformats.org/officeDocument/2006/relationships/hyperlink" Target="https://www.socialmediatoday.com/news/meta-elements-verification-business-subscription-package/715464/" TargetMode="External"/><Relationship Id="rIdbmfolkmwjd82_jprumnuk" Type="http://schemas.openxmlformats.org/officeDocument/2006/relationships/hyperlink" Target="https://www.jonloomer.com/meta-ads-attribution-2026/" TargetMode="External"/><Relationship Id="rIdq-ouq1yrgjmq0cklvrh42" Type="http://schemas.openxmlformats.org/officeDocument/2006/relationships/hyperlink" Target="https://dataslayer.ai/blog/meta-attribution-change-2026-what-engage-through-attribution-is-and-why-your-numbers-look-different" TargetMode="External"/><Relationship Id="rIdtxqlbhbt2a9pzc6kmx8ij" Type="http://schemas.openxmlformats.org/officeDocument/2006/relationships/hyperlink" Target="https://www.facebookblueprint.com/student/page/659458-generate-high-quality-leads-across-meta-technologies" TargetMode="External"/><Relationship Id="rIdbx6ei9enzgs2yjqxj8trp" Type="http://schemas.openxmlformats.org/officeDocument/2006/relationships/hyperlink" Target="https://stackmatix.com/blog/meta-blueprint-facebook-ads-certification-guide-2026" TargetMode="External"/><Relationship Id="rIdghz6lkqecwhypasdozvxm" Type="http://schemas.openxmlformats.org/officeDocument/2006/relationships/hyperlink" Target="https://training.marketing.linkedin.com/path/campaign-strategy/marketing-strategy-exam" TargetMode="External"/><Relationship Id="rIdpy01tlisrr9t47w3faksx" Type="http://schemas.openxmlformats.org/officeDocument/2006/relationships/hyperlink" Target="https://skillshop.withgoogle.com/googleads/" TargetMode="External"/><Relationship Id="rIdwl9q_-mfxdxfkwopulxq4" Type="http://schemas.openxmlformats.org/officeDocument/2006/relationships/hyperlink" Target="https://www.glassdoor.com.au/Jobs/Trajan-Wealth-Jobs-E1325638.htm" TargetMode="External"/><Relationship Id="rId_jjyuydgrtgg7jvgt-yto" Type="http://schemas.openxmlformats.org/officeDocument/2006/relationships/hyperlink" Target="https://www.indeed.com/cmp/Trajan-Wealth" TargetMode="External"/><Relationship Id="rIdeiidcjghjggiiofgtzzei" Type="http://schemas.openxmlformats.org/officeDocument/2006/relationships/hyperlink" Target="https://www.reddit.com/search/?q=%22Trajan%20Wealth%22%20work%20OR%20culture%20OR%20interview" TargetMode="External"/><Relationship Id="rIdirfl1sd0y-lzfedzel2mh" Type="http://schemas.openxmlformats.org/officeDocument/2006/relationships/hyperlink" Target="https://to.indeed.com/aayckdfsf9vf" TargetMode="External"/><Relationship Id="rIdd905sw7rezbvvj_trtnnn" Type="http://schemas.openxmlformats.org/officeDocument/2006/relationships/hyperlink" Target="https://www.indeed.com/cmp/Trajan-Wealth" TargetMode="External"/><Relationship Id="rIdv0ovpurri_6el2ra4mpof" Type="http://schemas.openxmlformats.org/officeDocument/2006/relationships/hyperlink" Target="https://to.indeed.com/aayckdfsf9vf" TargetMode="External"/><Relationship Id="rIdaia6kgjvltdrfn7l1eukk" Type="http://schemas.openxmlformats.org/officeDocument/2006/relationships/hyperlink" Target="https://smartasset.com/financial-advisor/trajan-wealth-review" TargetMode="External"/><Relationship Id="rIdgub_pukebq0_cunpov-nr" Type="http://schemas.openxmlformats.org/officeDocument/2006/relationships/hyperlink" Target="https://smartadvisormatch.prod.smartasset.com/advisor-network/arizona/steven-woodhead-6618247" TargetMode="External"/><Relationship Id="rIdajywfzbskw14bnvnml3s-" Type="http://schemas.openxmlformats.org/officeDocument/2006/relationships/hyperlink" Target="https://to.indeed.com/aajwjz8ccnx4" TargetMode="External"/><Relationship Id="rIdmwlcfnj9x-53lq3sqj1cw" Type="http://schemas.openxmlformats.org/officeDocument/2006/relationships/hyperlink" Target="https://smartasset.com/financial-advisor/trajan-wealth-review" TargetMode="External"/><Relationship Id="rIdubk3uiubfw8dc7gozesrk" Type="http://schemas.openxmlformats.org/officeDocument/2006/relationships/hyperlink" Target="https://altstreet.investments/advisers/158847" TargetMode="External"/><Relationship Id="rId-t7pri1pfqyokdp1y6wew" Type="http://schemas.openxmlformats.org/officeDocument/2006/relationships/hyperlink" Target="https://www.indeed.com/cmp/Trajan-Wealth" TargetMode="External"/><Relationship Id="rIdbw4vwgnsnizh5kmhov1yt" Type="http://schemas.openxmlformats.org/officeDocument/2006/relationships/hyperlink" Target="https://www.arizent.com/author/jeff-junior" TargetMode="External"/><Relationship Id="rIdvnje8knx08eihugnfql-m" Type="http://schemas.openxmlformats.org/officeDocument/2006/relationships/hyperlink" Target="https://trajanwealth.com/blog/category/investing/page/12" TargetMode="External"/><Relationship Id="rId314b7jpw_wikl1sjhugac" Type="http://schemas.openxmlformats.org/officeDocument/2006/relationships/hyperlink" Target="https://trajanwealth.com/leadership/" TargetMode="External"/><Relationship Id="rIduqzluqrke6yua95tunnel" Type="http://schemas.openxmlformats.org/officeDocument/2006/relationships/hyperlink" Target="https://to.indeed.com/aayckdfsf9vf" TargetMode="External"/><Relationship Id="rIdg_r2miekaaliveow_stwz" Type="http://schemas.openxmlformats.org/officeDocument/2006/relationships/hyperlink" Target="https://www.careerbuilder.com/job-details/digital-marketing-campaign-specialist-80-100k-plus-bonus-scottsdale-az--ff39e203-5c80-4a02-a42e-ce4f7d0db972" TargetMode="External"/><Relationship Id="rIdfutn_r_ngxjyfeyyeckwc" Type="http://schemas.openxmlformats.org/officeDocument/2006/relationships/hyperlink" Target="https://to.indeed.com/aayckdfsf9vf" TargetMode="External"/><Relationship Id="rIdqd_m2g8zlcdf5fj4ylndz" Type="http://schemas.openxmlformats.org/officeDocument/2006/relationships/hyperlink" Target="https://www.indeed.com/cmp/Trajan-Wealth" TargetMode="External"/><Relationship Id="rIdbh-jbavx4hen5er17jjvs" Type="http://schemas.openxmlformats.org/officeDocument/2006/relationships/hyperlink" Target="https://www.indeed.com/cmp/Trajan-Wealth" TargetMode="External"/><Relationship Id="rIddzgsqzuev1xwqy0tg6gzp" Type="http://schemas.openxmlformats.org/officeDocument/2006/relationships/hyperlink" Target="https://to.indeed.com/aayckdfsf9vf" TargetMode="External"/><Relationship Id="rIdyvi9bxhdfjlcejzqbl0lh" Type="http://schemas.openxmlformats.org/officeDocument/2006/relationships/hyperlink" Target="https://to.indeed.com/aayckdfsf9vf" TargetMode="External"/><Relationship Id="rIdnh7sreqjo47gxshboaejb" Type="http://schemas.openxmlformats.org/officeDocument/2006/relationships/hyperlink" Target="https://to.indeed.com/aayckdfsf9vf" TargetMode="External"/><Relationship Id="rIdkbzqxeeo_8lijvd-srp4h" Type="http://schemas.openxmlformats.org/officeDocument/2006/relationships/hyperlink" Target="https://www.careerbuilder.com/job-details/digital-marketing-campaign-specialist-80-100k-plus-bonus-scottsdale-az--ff39e203-5c80-4a02-a42e-ce4f7d0db972" TargetMode="External"/><Relationship Id="rIda1r3oo6ogc__9vjnmudzl" Type="http://schemas.openxmlformats.org/officeDocument/2006/relationships/hyperlink" Target="https://to.indeed.com/aan4pcq7vgyw" TargetMode="External"/><Relationship Id="rIdm3xww0krhlmhmljg4ml-7" Type="http://schemas.openxmlformats.org/officeDocument/2006/relationships/hyperlink" Target="https://to.indeed.com/aayckdfsf9vf" TargetMode="External"/><Relationship Id="rIdlje6mioq2gx-xnxye3i0d" Type="http://schemas.openxmlformats.org/officeDocument/2006/relationships/hyperlink" Target="https://to.indeed.com/aa8nsqgh6ghc" TargetMode="External"/><Relationship Id="rIdrperzuvnjhv557ldjinho" Type="http://schemas.openxmlformats.org/officeDocument/2006/relationships/hyperlink" Target="https://www.indeed.com/cmp/Trajan-Wealth" TargetMode="External"/><Relationship Id="rIdjeol9jdd-3d4qjnbktbpm" Type="http://schemas.openxmlformats.org/officeDocument/2006/relationships/hyperlink" Target="https://to.indeed.com/aan4pcq7vgyw" TargetMode="External"/><Relationship Id="rId6djvx3mvfvveqf63k9o5v" Type="http://schemas.openxmlformats.org/officeDocument/2006/relationships/hyperlink" Target="https://to.indeed.com/aanp4pyvv79l" TargetMode="External"/><Relationship Id="rIdd6afiots5j9prndyex04l" Type="http://schemas.openxmlformats.org/officeDocument/2006/relationships/hyperlink" Target="https://to.indeed.com/aajwjz8ccnx4" TargetMode="External"/><Relationship Id="rId7vgjsltbrmzss0iltnsgz" Type="http://schemas.openxmlformats.org/officeDocument/2006/relationships/hyperlink" Target="https://www.careerbuilder.com/job-details/digital-marketing-campaign-specialist-80-100k-plus-bonus-scottsdale-az--ff39e203-5c80-4a02-a42e-ce4f7d0db972" TargetMode="External"/><Relationship Id="rIdwgjuur00w29ureariv9mj" Type="http://schemas.openxmlformats.org/officeDocument/2006/relationships/hyperlink" Target="https://www.glassdoor.com.au/Jobs/Trajan-Wealth-Jobs-E1325638.htm" TargetMode="External"/><Relationship Id="rIdtfl1zbvrshzusbn5rpdgq" Type="http://schemas.openxmlformats.org/officeDocument/2006/relationships/hyperlink" Target="https://smartasset.com/financial-advisor/trajan-wealth-review" TargetMode="External"/><Relationship Id="rId5f6w2gdmw13hvjd0l-h97" Type="http://schemas.openxmlformats.org/officeDocument/2006/relationships/hyperlink" Target="https://smartadvisormatch.prod.smartasset.com/advisor-network/arizona/steven-woodhead-6618247" TargetMode="External"/><Relationship Id="rIdl4c3fqlnztzltuvaj6_1g" Type="http://schemas.openxmlformats.org/officeDocument/2006/relationships/hyperlink" Target="https://altstreet.investments/advisers/158847" TargetMode="External"/><Relationship Id="rIdym3haztorrmztzesyplfg" Type="http://schemas.openxmlformats.org/officeDocument/2006/relationships/hyperlink" Target="https://trajanwealth.com/leadership/" TargetMode="External"/><Relationship Id="rIddjoxuwxkpaycoyw9hdkin" Type="http://schemas.openxmlformats.org/officeDocument/2006/relationships/hyperlink" Target="https://trajanwealth.com/?p=1360" TargetMode="External"/><Relationship Id="rId2mif_kthckmwo4tc06k1e" Type="http://schemas.openxmlformats.org/officeDocument/2006/relationships/hyperlink" Target="https://trajanwealth.com/blog/category/investing/page/12" TargetMode="External"/><Relationship Id="rIdqhro7c_80knrqkjzlufzu" Type="http://schemas.openxmlformats.org/officeDocument/2006/relationships/hyperlink" Target="https://trajanwealth.com/blog/2022/07/07/" TargetMode="External"/><Relationship Id="rIdempojgcp3niwtjeflef3w" Type="http://schemas.openxmlformats.org/officeDocument/2006/relationships/hyperlink" Target="https://www.financial-planning.com/author/jeff-junior" TargetMode="External"/><Relationship Id="rId6stnrsam4o3turxhtmk9p" Type="http://schemas.openxmlformats.org/officeDocument/2006/relationships/hyperlink" Target="https://www.arizent.com/author/jeff-junior" TargetMode="External"/><Relationship Id="rIdtz-ne7zturuqhqsi-v5bh" Type="http://schemas.openxmlformats.org/officeDocument/2006/relationships/hyperlink" Target="https://www.talentify.io/compliance-analyst-scottsdale-arizona-us-trajan-wealth" TargetMode="External"/><Relationship Id="rIdvltcpbt-xu7pk9uvebplq" Type="http://schemas.openxmlformats.org/officeDocument/2006/relationships/hyperlink" Target="https://www.whatjobs.com/company/trajan-wealth-llc/profile" TargetMode="External"/><Relationship Id="rIdn4dzmooanlmqlp_fdfr70" Type="http://schemas.openxmlformats.org/officeDocument/2006/relationships/hyperlink" Target="https://www.getwarmer.com/firms/trajan-wealth-l-l-c/offices/scottsdale-az-18700-north-hayden-road" TargetMode="External"/><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Trajan Wealth - reference sheet</dc:title>
  <dc:creator>Joshua Chappell</dc:creator>
  <cp:lastModifiedBy>Un-named</cp:lastModifiedBy>
  <cp:revision>1</cp:revision>
  <dcterms:created xsi:type="dcterms:W3CDTF">2026-10-26T19:43:52.398Z</dcterms:created>
  <dcterms:modified xsi:type="dcterms:W3CDTF">2026-10-26T19:43:52.398Z</dcterms:modified>
</cp:coreProperties>
</file>

<file path=docProps/custom.xml><?xml version="1.0" encoding="utf-8"?>
<Properties xmlns="http://schemas.openxmlformats.org/officeDocument/2006/custom-properties" xmlns:vt="http://schemas.openxmlformats.org/officeDocument/2006/docPropsVTypes"/>
</file>