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6"/>
          <w:szCs w:val="26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Mesa, AZ • 480-586-7959 • </w:t>
      </w:r>
      <w:hyperlink w:history="1" r:id="rId99ix4b6kvyqojhpnqv7to">
        <w:r>
          <w:rPr>
            <w:rFonts w:ascii="Calibri" w:cs="Calibri" w:eastAsia="Calibri" w:hAnsi="Calibri"/>
            <w:color w:val="1A4D8F"/>
            <w:sz w:val="20"/>
            <w:szCs w:val="20"/>
          </w:rPr>
          <w:t xml:space="preserve">jchappellmedia@gmail.com</w:t>
        </w:r>
      </w:hyperlink>
    </w:p>
    <w:p>
      <w:pPr>
        <w:jc w:val="center"/>
      </w:pPr>
      <w:hyperlink w:history="1" r:id="rIdymjl6rclmuw2nxsmf9qmb">
        <w:r>
          <w:rPr>
            <w:rFonts w:ascii="Calibri" w:cs="Calibri" w:eastAsia="Calibri" w:hAnsi="Calibri"/>
            <w:color w:val="1A4D8F"/>
            <w:sz w:val="20"/>
            <w:szCs w:val="20"/>
          </w:rPr>
          <w:t xml:space="preserve">Intro Video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• </w:t>
      </w:r>
      <w:hyperlink w:history="1" r:id="rIdf36gavuwj6rq39zer-ooj">
        <w:r>
          <w:rPr>
            <w:rFonts w:ascii="Calibri" w:cs="Calibri" w:eastAsia="Calibri" w:hAnsi="Calibri"/>
            <w:color w:val="1A4D8F"/>
            <w:sz w:val="20"/>
            <w:szCs w:val="20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• </w:t>
      </w:r>
      <w:hyperlink w:history="1" r:id="rIdol0dymmpehocw-i4vzrrl">
        <w:r>
          <w:rPr>
            <w:rFonts w:ascii="Calibri" w:cs="Calibri" w:eastAsia="Calibri" w:hAnsi="Calibri"/>
            <w:color w:val="1A4D8F"/>
            <w:sz w:val="20"/>
            <w:szCs w:val="20"/>
          </w:rPr>
          <w:t xml:space="preserve">LinkedIn</w:t>
        </w:r>
      </w:hyperlink>
    </w:p>
    <w:p>
      <w:pPr>
        <w:spacing w:after="60" w:before="127" w:line="252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Multimedia producer with seven-plus years creating video, photography, and social content for government, schools, and businesses. Captured high-end political videos for the Arizona State Legislature and, at Grand Canyon Education, delivered 200+ videos over two years that reached millions on TV, paid social, and organic channels. Handle every stage from storyboard and script to filming, editing, and posting.</w:t>
      </w:r>
    </w:p>
    <w:p>
      <w:pPr>
        <w:pBdr>
          <w:bottom w:val="single" w:color="1A4D8F" w:sz="8" w:space="1"/>
        </w:pBdr>
        <w:spacing w:after="80" w:before="154"/>
      </w:pPr>
      <w:r>
        <w:rPr>
          <w:rFonts w:ascii="Calibri" w:cs="Calibri" w:eastAsia="Calibri" w:hAnsi="Calibri"/>
          <w:b/>
          <w:bCs/>
          <w:color w:val="1A4D8F"/>
          <w:spacing w:val="12"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Charter One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Multimedia Specialist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Increased engagement of all school websites by updating the photo and video across all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Utilized the Adobe Creative Suite, including Premiere Pro, After Effects, Photoshop, and Illustrator, to create end title graphics for videos.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video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and led a social media content initiative that drove more than 20x the engagement of standard content.</w:t>
      </w:r>
    </w:p>
    <w:p>
      <w:pPr>
        <w:tabs>
          <w:tab w:val="right" w:pos="10800"/>
        </w:tabs>
        <w:spacing w:after="20" w:before="11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Video Producer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Phoenix, AZ |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Captured high-end political videos for the Arizona State Legislature during a critical time in the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Synchronized with Communications teams across legislative bodies and chambers to execute projects.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Documented prominent figures such as Robert F. Kennedy Jr. and the Arizona Speaker of the House.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RED and Canon cinema cameras daily; rebuilt color grading workflows to run 3x as fast in DaVinci Resolve.</w:t>
      </w:r>
    </w:p>
    <w:p>
      <w:pPr>
        <w:tabs>
          <w:tab w:val="right" w:pos="10800"/>
        </w:tabs>
        <w:spacing w:after="20" w:before="11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Lightbox Digital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Owner / Producer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Crafted compelling storyboards, slashing back-and-forth communication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98% of projects on time and 92% within budget while commanding project crews of 5 to 20 people.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an organized library of video assets in Frame.io and Dropbox, reducing search and retrieval time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Tracked accounting, inventory, and quotes in Excel and Google Sheets to set revenue goals and track expenses.</w:t>
      </w:r>
    </w:p>
    <w:p>
      <w:pPr>
        <w:tabs>
          <w:tab w:val="right" w:pos="10800"/>
        </w:tabs>
        <w:spacing w:after="20" w:before="11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Grand Canyon Education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Videographer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Catalyzed an alumni campaign shown during NCAA basketball games, leading to a noticeable increase in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Scripted original organic content with the marketing team and synchronized with multiple departments with competing interests.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Maximized over $1 million of in-house film gear; captured on Sony FX3 and FX6 systems with Aputure lighting and grip.</w:t>
      </w:r>
    </w:p>
    <w:p>
      <w:pPr>
        <w:tabs>
          <w:tab w:val="right" w:pos="10800"/>
        </w:tabs>
        <w:spacing w:after="20" w:before="11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Photography Teacher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Orchestrated a community art gallery night showcasing student photos and competition.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Stewarded a $30k inventory of photo equipment.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Elevated 80+ beginner students to 95% camera operation proficiency through hands-on curriculum and assessment.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7" w:line="252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Amplified the program's social media accounts, leading to a 20% increase in enrollment the following year.</w:t>
      </w:r>
    </w:p>
    <w:p>
      <w:pPr>
        <w:pBdr>
          <w:bottom w:val="single" w:color="1A4D8F" w:sz="8" w:space="1"/>
        </w:pBdr>
        <w:spacing w:after="80" w:before="154"/>
      </w:pPr>
      <w:r>
        <w:rPr>
          <w:rFonts w:ascii="Calibri" w:cs="Calibri" w:eastAsia="Calibri" w:hAnsi="Calibri"/>
          <w:b/>
          <w:bCs/>
          <w:color w:val="1A4D8F"/>
          <w:spacing w:val="12"/>
          <w:sz w:val="22"/>
          <w:szCs w:val="22"/>
        </w:rPr>
        <w:t xml:space="preserve">COMMUNITY INVOLVEMENT</w:t>
      </w:r>
    </w:p>
    <w:p>
      <w:pPr>
        <w:spacing w:after="33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Organize and run community events with my local church congregation.</w:t>
      </w:r>
    </w:p>
    <w:p>
      <w:pPr>
        <w:pBdr>
          <w:bottom w:val="single" w:color="1A4D8F" w:sz="8" w:space="1"/>
        </w:pBdr>
        <w:spacing w:after="80" w:before="154"/>
      </w:pPr>
      <w:r>
        <w:rPr>
          <w:rFonts w:ascii="Calibri" w:cs="Calibri" w:eastAsia="Calibri" w:hAnsi="Calibri"/>
          <w:b/>
          <w:bCs/>
          <w:color w:val="1A4D8F"/>
          <w:spacing w:val="12"/>
          <w:sz w:val="22"/>
          <w:szCs w:val="22"/>
        </w:rPr>
        <w:t xml:space="preserve">SKILLS</w:t>
      </w:r>
    </w:p>
    <w:p>
      <w:pPr>
        <w:spacing w:line="26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Video Production (storyboard, script, film, edit, post) • Adobe Creative Suite (Premiere Pro, After Effects, Photoshop, Illustrator, Audition) • DaVinci Resolve, Final Cut Pro • Photography (Lightroom) • Graphic Design &amp; End Title Graphics (Illustrator, Photoshop, Canva) • Social Media Content • Website Photo &amp; Video Updates • Script Writing • Motion Graphics • Color Grading • Cameras &amp; Lighting (Sony FX, RED, Canon, Aputure) • Drone (FAA Part 107) • Equipment Inventory &amp; Budget Tracking (Excel, Google Sheets) • Asset Management (Frame.io, Dropbox) • Project Management (Wrike, Notion, Trello, Microsoft Teams)</w:t>
      </w:r>
    </w:p>
    <w:p>
      <w:pPr>
        <w:pBdr>
          <w:bottom w:val="single" w:color="1A4D8F" w:sz="8" w:space="1"/>
        </w:pBdr>
        <w:spacing w:after="80" w:before="154"/>
      </w:pPr>
      <w:r>
        <w:rPr>
          <w:rFonts w:ascii="Calibri" w:cs="Calibri" w:eastAsia="Calibri" w:hAnsi="Calibri"/>
          <w:b/>
          <w:bCs/>
          <w:color w:val="1A4D8F"/>
          <w:spacing w:val="12"/>
          <w:sz w:val="22"/>
          <w:szCs w:val="22"/>
        </w:rPr>
        <w:t xml:space="preserve">EDUCATION &amp; CERTIFICATIONS</w:t>
      </w:r>
    </w:p>
    <w:p>
      <w:pPr>
        <w:spacing w:after="33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| 2016</w:t>
      </w:r>
    </w:p>
    <w:p>
      <w:pPr>
        <w:spacing w:after="33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| Dec 2024</w:t>
      </w:r>
    </w:p>
    <w:p>
      <w:r>
        <w:rPr>
          <w:rFonts w:ascii="Calibri" w:cs="Calibri" w:eastAsia="Calibri" w:hAnsi="Calibri"/>
          <w:color w:val="555555"/>
          <w:sz w:val="20"/>
          <w:szCs w:val="20"/>
        </w:rPr>
        <w:t xml:space="preserve">Part 107 Drone Operator License • Google Digital Marketing &amp; E-Commerce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9ix4b6kvyqojhpnqv7to" Type="http://schemas.openxmlformats.org/officeDocument/2006/relationships/hyperlink" Target="mailto:jchappellmedia@gmail.com" TargetMode="External"/><Relationship Id="rIdymjl6rclmuw2nxsmf9qmb" Type="http://schemas.openxmlformats.org/officeDocument/2006/relationships/hyperlink" Target="https://vimeo.com/1109495649" TargetMode="External"/><Relationship Id="rIdf36gavuwj6rq39zer-ooj" Type="http://schemas.openxmlformats.org/officeDocument/2006/relationships/hyperlink" Target="https://lightbox-digital.com/" TargetMode="External"/><Relationship Id="rIdol0dymmpehocw-i4vzrrl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2026-10-23T15:40:01.487Z</dcterms:created>
  <dcterms:modified xsi:type="dcterms:W3CDTF">2026-10-23T15:40:01.487Z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