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pywnbj0eprd3umlq4yics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uqwf8jjzit6cmehxhe8h3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eejt0irrvk04ajhzdyjib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pf1ncnvfnxwyyzlaizaes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Marketer who raised ad click-through rates by over 200% and drove more than 20x the engagement of standard content with campaigns he created and led. Holds a Master's in Marketing with a Marketing Analytics Specialization and has built content for healthcare professionals, schools, and business clients. Has owned Lightbox Digital since 2019: generates leads with Facebook ads, tracks ad performance with the Facebook pixel, commands project crews of 5-20, and shoots, designs, and writes the creative.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video initiatives that raised click-through rates for running ads by over 200% and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Increased engagement on all school websites by updating photo and video across every channel; built AI content workflows that cut production times in half.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Accelerated 2x enrollment for a large charter school over one year by leading a video content creation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Generated leads with Facebook ads and organic media outreach; integrated on-site call-to-action elements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Partnered with CEOs, realtors, and builders; commanded project crews of 5-20 and delivered 98% of projects on time and 92% within budget.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Held 5.0-star Google Business reviews for over a full year; set revenue goals and tracked expenses in Excel and Google Sheets.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Produced content for healthcare professionals and the college of theology; scripted original organic content with the marketing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inside a 15-person media team.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over 90 students per year and orchestrated a community art gallery night.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Marketing Strategy &amp; Campaign Planning  •  Marketing Analytics &amp; Reporting  •  Lead Generation (Meta Ads, Facebook Pixel)  •  Google Business Optimization  •  Inbound Marketing  •  Brand Messaging &amp; Content Strategy  •  Copy &amp; Script Writing  •  Videography &amp; Photography  •  Graphic Design (Photoshop, Lightroom, Canva)  •  Video Editing (Premiere Pro, DaVinci Resolve, After Effects)  •  AI Workflows (Claude, ChatGPT, ElevenLabs, Runway)  •  Project Management (Wrike, Notion, Google Workspace)  •  Excel &amp; Google Sheets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(2024)  •  WGU Marketing Analytics (2024)  •  HubSpot Inbound Marketing (2024 - 2026)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ywnbj0eprd3umlq4yics" Type="http://schemas.openxmlformats.org/officeDocument/2006/relationships/hyperlink" Target="mailto:jchappellmedia@gmail.com" TargetMode="External"/><Relationship Id="rIduqwf8jjzit6cmehxhe8h3" Type="http://schemas.openxmlformats.org/officeDocument/2006/relationships/hyperlink" Target="https://lightbox-digital.com/" TargetMode="External"/><Relationship Id="rIdeejt0irrvk04ajhzdyjib" Type="http://schemas.openxmlformats.org/officeDocument/2006/relationships/hyperlink" Target="https://vimeo.com/1103241704" TargetMode="External"/><Relationship Id="rIdpf1ncnvfnxwyyzlaizaes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Robinson and Casey, PLLC</dc:title>
  <dc:creator>Joshua Chappell</dc:creator>
  <cp:lastModifiedBy>Un-named</cp:lastModifiedBy>
  <cp:revision>1</cp:revision>
  <dcterms:created xsi:type="dcterms:W3CDTF">2026-10-14T19:02:56.852Z</dcterms:created>
  <dcterms:modified xsi:type="dcterms:W3CDTF">2026-10-14T19:02:56.852Z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