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3jdw4flrxdtuzx7-jonqz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dz7pwvcrthvolcqim7lex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Valleywise Health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Sr Multi Media Specialist at Valleywise Health.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team produces media that educates patients, staff, and the public. That is the kind of work I do best. At Grand Canyon Education, I produced content for healthcare professionals and delivered 200+ videos over two years that reached millions on TV, paid social, and organic channels. Today at Charter One, I lead video and photography for a school network, where my work drove engagement up over 100%. I handle every stage of production — filming, lighting, editing, color, photography, and design — and I manage gear, budgets, and asset libraries with care.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3jdw4flrxdtuzx7-jonqz" Type="http://schemas.openxmlformats.org/officeDocument/2006/relationships/hyperlink" Target="mailto:jchappellmedia@gmail.com" TargetMode="External"/><Relationship Id="rIddz7pwvcrthvolcqim7lex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2026-10-21T03:52:29.206Z</dcterms:created>
  <dcterms:modified xsi:type="dcterms:W3CDTF">2026-10-21T03:52:29.206Z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