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56fe37287eec79b4e967cd9cf9d122c0221d35"/>
    <w:p>
      <w:pPr>
        <w:pStyle w:val="Heading1"/>
      </w:pPr>
      <w:r>
        <w:t xml:space="preserve">Research Diary — Summer D5.5: The Activation Range Was the Bug; Corrected Protocol, and an Audit</w:t>
      </w:r>
    </w:p>
    <w:p>
      <w:pPr>
        <w:pStyle w:val="FirstParagraph"/>
      </w:pPr>
      <w:r>
        <w:rPr>
          <w:i/>
          <w:iCs/>
        </w:rPr>
        <w:t xml:space="preserve">Revises D5.4. D5.4 established that our IoUs were tracking density and that the search was</w:t>
      </w:r>
      <w:r>
        <w:rPr>
          <w:i/>
          <w:iCs/>
        </w:rPr>
        <w:t xml:space="preserve"> </w:t>
      </w:r>
      <w:r>
        <w:rPr>
          <w:i/>
          <w:iCs/>
        </w:rPr>
        <w:t xml:space="preserve">returning high-coverage blankets. This entry finds why — we deviated from the paper on the</w:t>
      </w:r>
      <w:r>
        <w:rPr>
          <w:i/>
          <w:iCs/>
        </w:rPr>
        <w:t xml:space="preserve"> </w:t>
      </w:r>
      <w:r>
        <w:rPr>
          <w:i/>
          <w:iCs/>
        </w:rPr>
        <w:t xml:space="preserve">one parameter that determines whether an IoU means anything — corrects it, re-runs the</w:t>
      </w:r>
      <w:r>
        <w:rPr>
          <w:i/>
          <w:iCs/>
        </w:rPr>
        <w:t xml:space="preserve"> </w:t>
      </w:r>
      <w:r>
        <w:rPr>
          <w:i/>
          <w:iCs/>
        </w:rPr>
        <w:t xml:space="preserve">protocol at a 10x corpus, scores three pre-registered predictions (all three fail), and puts</w:t>
      </w:r>
      <w:r>
        <w:rPr>
          <w:i/>
          <w:iCs/>
        </w:rPr>
        <w:t xml:space="preserve"> </w:t>
      </w:r>
      <w:r>
        <w:rPr>
          <w:i/>
          <w:iCs/>
        </w:rPr>
        <w:t xml:space="preserve">the pipeline through an adversarial correctness audit that turned up one documentation error</w:t>
      </w:r>
      <w:r>
        <w:rPr>
          <w:i/>
          <w:iCs/>
        </w:rPr>
        <w:t xml:space="preserve"> </w:t>
      </w:r>
      <w:r>
        <w:rPr>
          <w:i/>
          <w:iCs/>
        </w:rPr>
        <w:t xml:space="preserve">and one property of the upstream method.</w:t>
      </w:r>
    </w:p>
    <w:p>
      <w:r>
        <w:pict>
          <v:rect style="width:0;height:1.5pt" o:hralign="center" o:hrstd="t" o:hr="t"/>
        </w:pict>
      </w:r>
    </w:p>
    <w:bookmarkStart w:id="9" w:name="headline"/>
    <w:p>
      <w:pPr>
        <w:pStyle w:val="Heading2"/>
      </w:pPr>
      <w:r>
        <w:t xml:space="preserve">0. Headline</w:t>
      </w:r>
    </w:p>
    <w:p>
      <w:pPr>
        <w:pStyle w:val="FirstParagraph"/>
      </w:pPr>
      <w:r>
        <w:t xml:space="preserve">The paper (arXiv 2511.20934 §B) defines the neuron activation range as the</w:t>
      </w:r>
      <w:r>
        <w:t xml:space="preserve"> </w:t>
      </w:r>
      <w:r>
        <w:rPr>
          <w:b/>
          <w:bCs/>
        </w:rPr>
        <w:t xml:space="preserve">top 0.005</w:t>
      </w:r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. Our pipeline used</w:t>
      </w:r>
      <w:r>
        <w:t xml:space="preserve"> </w:t>
      </w:r>
      <w:r>
        <w:rPr>
          <w:rStyle w:val="VerbatimChar"/>
        </w:rPr>
        <w:t xml:space="preserve">ALPHA=None</w:t>
      </w:r>
      <w:r>
        <w:t xml:space="preserve"> </w:t>
      </w:r>
      <w:r>
        <w:t xml:space="preserve">— threshold at 0 — which for a tanh-bounded LSTM</w:t>
      </w:r>
      <w:r>
        <w:t xml:space="preserve"> </w:t>
      </w:r>
      <w:r>
        <w:t xml:space="preserve">state splits ~50/50. A 100x deviation on the one parameter that sets the chance baseline.</w:t>
      </w:r>
    </w:p>
    <w:p>
      <w:pPr>
        <w:pStyle w:val="BodyText"/>
      </w:pPr>
      <w:r>
        <w:t xml:space="preserve">Correcting it:</w:t>
      </w:r>
      <w:r>
        <w:t xml:space="preserve"> </w:t>
      </w:r>
      <w:r>
        <w:rPr>
          <w:b/>
          <w:bCs/>
        </w:rPr>
        <w:t xml:space="preserve">lift rises monotonically as the range tightens</w:t>
      </w:r>
      <w:r>
        <w:t xml:space="preserve">, 1.05 → 1.99 → 2.42 → 3.41</w:t>
      </w:r>
      <w:r>
        <w:t xml:space="preserve"> </w:t>
      </w:r>
      <w:r>
        <w:t xml:space="preserve">in the trained arm. The near-chance result was an artifact of the range, not a property of the</w:t>
      </w:r>
      <w:r>
        <w:t xml:space="preserve"> </w:t>
      </w:r>
      <w:r>
        <w:t xml:space="preserve">neurons. But normalised fit peaks at ~20% and falls again, so these units are not solved —</w:t>
      </w:r>
      <w:r>
        <w:t xml:space="preserve"> </w:t>
      </w:r>
      <w:r>
        <w:t xml:space="preserve">just no longer trivial.</w:t>
      </w:r>
    </w:p>
    <w:p>
      <w:pPr>
        <w:pStyle w:val="BodyText"/>
      </w:pPr>
      <w:r>
        <w:t xml:space="preserve">Second headline, from matching the paper’s own max formula length: the NLP optimality gap is</w:t>
      </w:r>
      <w:r>
        <w:t xml:space="preserve"> </w:t>
      </w:r>
      <w:r>
        <w:rPr>
          <w:b/>
          <w:bCs/>
        </w:rPr>
        <w:t xml:space="preserve">+5.05%</w:t>
      </w:r>
      <w:r>
        <w:t xml:space="preserve">, against their vision band of +5.1–6.5%. A clean cross-domain replication, and it</w:t>
      </w:r>
      <w:r>
        <w:t xml:space="preserve"> </w:t>
      </w:r>
      <w:r>
        <w:t xml:space="preserve">only appears once length is matched.</w:t>
      </w:r>
    </w:p>
    <w:p>
      <w:r>
        <w:pict>
          <v:rect style="width:0;height:1.5pt" o:hralign="center" o:hrstd="t" o:hr="t"/>
        </w:pict>
      </w:r>
    </w:p>
    <w:bookmarkEnd w:id="9"/>
    <w:bookmarkStart w:id="11" w:name="corpus-scaling-forced-not-optional"/>
    <w:p>
      <w:pPr>
        <w:pStyle w:val="Heading2"/>
      </w:pPr>
      <w:r>
        <w:t xml:space="preserve">1. Corpus scaling — forced, not optional</w:t>
      </w:r>
    </w:p>
    <w:p>
      <w:pPr>
        <w:pStyle w:val="FirstParagraph"/>
      </w:pPr>
      <w:r>
        <w:t xml:space="preserve">At M = 2,547, alpha = 0.005 yields ~13 firing tokens. Not computable. Density and corpus size</w:t>
      </w:r>
      <w:r>
        <w:t xml:space="preserve"> </w:t>
      </w:r>
      <w:r>
        <w:t xml:space="preserve">are coupled, so the corpus had to grow. 200 → 2,000 sentences,</w:t>
      </w:r>
      <w:r>
        <w:t xml:space="preserve"> </w:t>
      </w:r>
      <w:r>
        <w:rPr>
          <w:b/>
          <w:bCs/>
        </w:rPr>
        <w:t xml:space="preserve">24,199 tokens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200 sents</w:t>
            </w:r>
          </w:p>
        </w:tc>
        <w:tc>
          <w:tcPr/>
          <w:p>
            <w:pPr>
              <w:pStyle w:val="Compact"/>
            </w:pPr>
            <w:r>
              <w:t xml:space="preserve">2,000 sents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2,547</w:t>
            </w:r>
          </w:p>
        </w:tc>
        <w:tc>
          <w:tcPr/>
          <w:p>
            <w:pPr>
              <w:pStyle w:val="Compact"/>
            </w:pPr>
            <w:r>
              <w:t xml:space="preserve">24,199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(cat,val) pairs clearing</w:t>
            </w:r>
            <w:r>
              <w:t xml:space="preserve"> </w:t>
            </w:r>
            <w:r>
              <w:rPr>
                <w:rStyle w:val="VerbatimChar"/>
              </w:rPr>
              <w:t xml:space="preserve">min_support=5</w:t>
            </w:r>
          </w:p>
        </w:tc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K=15 vocabulary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14 of 15 shared;</w:t>
            </w:r>
            <w:r>
              <w:t xml:space="preserve"> </w:t>
            </w:r>
            <w:r>
              <w:rPr>
                <w:rStyle w:val="VerbatimChar"/>
              </w:rPr>
              <w:t xml:space="preserve">tag=JJ</w:t>
            </w:r>
            <w:r>
              <w:t xml:space="preserve"> </w:t>
            </w:r>
            <w:r>
              <w:t xml:space="preserve">out,</w:t>
            </w:r>
            <w:r>
              <w:t xml:space="preserve"> </w:t>
            </w:r>
            <w:r>
              <w:rPr>
                <w:rStyle w:val="VerbatimChar"/>
              </w:rPr>
              <w:t xml:space="preserve">lemma=.</w:t>
            </w:r>
            <w:r>
              <w:t xml:space="preserve"> </w:t>
            </w:r>
            <w:r>
              <w:t xml:space="preserve">in</w:t>
            </w:r>
          </w:p>
        </w:tc>
      </w:tr>
    </w:tbl>
    <w:p>
      <w:pPr>
        <w:pStyle w:val="BodyText"/>
      </w:pPr>
      <w:r>
        <w:t xml:space="preserve">Trained-checkpoint OOV against the probe corpus:</w:t>
      </w:r>
      <w:r>
        <w:t xml:space="preserve"> </w:t>
      </w:r>
      <w:r>
        <w:rPr>
          <w:b/>
          <w:bCs/>
        </w:rPr>
        <w:t xml:space="preserve">8.8%</w:t>
      </w:r>
      <w:r>
        <w:t xml:space="preserve"> </w:t>
      </w:r>
      <w:r>
        <w:t xml:space="preserve">(2,137/24,199), with</w:t>
      </w:r>
      <w:r>
        <w:t xml:space="preserve"> </w:t>
      </w:r>
      <w:r>
        <w:rPr>
          <w:rStyle w:val="VerbatimChar"/>
        </w:rPr>
        <w:t xml:space="preserve">stoi</w:t>
      </w:r>
      <w:r>
        <w:t xml:space="preserve"> </w:t>
      </w:r>
      <w:r>
        <w:t xml:space="preserve">taken</w:t>
      </w:r>
      <w:r>
        <w:t xml:space="preserve"> </w:t>
      </w:r>
      <w:r>
        <w:t xml:space="preserve">from the checkpoint.</w:t>
      </w:r>
    </w:p>
    <w:bookmarkStart w:id="10" w:name="Xe65d081ca0c28222b87aaf2f67d3acd46deb4fc"/>
    <w:p>
      <w:pPr>
        <w:pStyle w:val="Heading3"/>
      </w:pPr>
      <w:r>
        <w:t xml:space="preserve">Unique elements — the statistic we had been reporting was the wrong one</w:t>
      </w:r>
    </w:p>
    <w:p>
      <w:pPr>
        <w:pStyle w:val="FirstParagraph"/>
      </w:pPr>
      <w:r>
        <w:t xml:space="preserve">The paper’s §4.3 variable is the fraction of</w:t>
      </w:r>
      <w:r>
        <w:t xml:space="preserve"> </w:t>
      </w:r>
      <w:r>
        <w:rPr>
          <w:b/>
          <w:bCs/>
        </w:rPr>
        <w:t xml:space="preserve">elements</w:t>
      </w:r>
      <w:r>
        <w:t xml:space="preserve"> </w:t>
      </w:r>
      <w:r>
        <w:t xml:space="preserve">carrying exactly one admitted</w:t>
      </w:r>
      <w:r>
        <w:t xml:space="preserve"> </w:t>
      </w:r>
      <w:r>
        <w:t xml:space="preserve">concept. We had been quoting</w:t>
      </w:r>
      <w:r>
        <w:t xml:space="preserve"> </w:t>
      </w:r>
      <w:r>
        <w:rPr>
          <w:rStyle w:val="VerbatimChar"/>
        </w:rPr>
        <w:t xml:space="preserve">disjoint_pairs</w:t>
      </w:r>
      <w:r>
        <w:t xml:space="preserve">, which counts</w:t>
      </w:r>
      <w:r>
        <w:t xml:space="preserve"> </w:t>
      </w:r>
      <w:r>
        <w:rPr>
          <w:b/>
          <w:bCs/>
        </w:rPr>
        <w:t xml:space="preserve">concept pairs</w:t>
      </w:r>
      <w:r>
        <w:t xml:space="preserve"> </w:t>
      </w:r>
      <w:r>
        <w:t xml:space="preserve">that never</w:t>
      </w:r>
      <w:r>
        <w:t xml:space="preserve"> </w:t>
      </w:r>
      <w:r>
        <w:t xml:space="preserve">co-occur — a property of the vocabulary, not the elements.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2,547 tokens</w:t>
            </w:r>
          </w:p>
        </w:tc>
        <w:tc>
          <w:tcPr/>
          <w:p>
            <w:pPr>
              <w:pStyle w:val="Compact"/>
            </w:pPr>
            <w:r>
              <w:t xml:space="preserve">24,199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unique-element fraction</w:t>
            </w:r>
          </w:p>
        </w:tc>
        <w:tc>
          <w:tcPr/>
          <w:p>
            <w:pPr>
              <w:pStyle w:val="Compact"/>
            </w:pPr>
            <w:r>
              <w:t xml:space="preserve">18.1%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disjoint_pairs</w:t>
            </w:r>
          </w:p>
        </w:tc>
        <w:tc>
          <w:tcPr/>
          <w:p>
            <w:pPr>
              <w:pStyle w:val="Compact"/>
            </w:pPr>
            <w:r>
              <w:t xml:space="preserve">52.4%</w:t>
            </w:r>
          </w:p>
        </w:tc>
        <w:tc>
          <w:tcPr/>
          <w:p>
            <w:pPr>
              <w:pStyle w:val="Compact"/>
            </w:pPr>
            <w:r>
              <w:t xml:space="preserve">51.4%</w:t>
            </w:r>
          </w:p>
        </w:tc>
      </w:tr>
    </w:tbl>
    <w:p>
      <w:pPr>
        <w:pStyle w:val="BodyText"/>
      </w:pPr>
      <w:r>
        <w:t xml:space="preserve">They point opposite ways. ~51% of pairs are disjoint while only ~14% of tokens are unique, and</w:t>
      </w:r>
      <w:r>
        <w:t xml:space="preserve"> </w:t>
      </w:r>
      <w:r>
        <w:t xml:space="preserve">scaling the corpus makes the element-level picture</w:t>
      </w:r>
      <w:r>
        <w:t xml:space="preserve"> </w:t>
      </w:r>
      <w:r>
        <w:rPr>
          <w:b/>
          <w:bCs/>
        </w:rPr>
        <w:t xml:space="preserve">worse</w:t>
      </w:r>
      <w:r>
        <w:t xml:space="preserve"> </w:t>
      </w:r>
      <w:r>
        <w:t xml:space="preserve">while the vocabulary-level number</w:t>
      </w:r>
      <w:r>
        <w:t xml:space="preserve"> </w:t>
      </w:r>
      <w:r>
        <w:t xml:space="preserve">barely moves. D5.1 finding 3 (</w:t>
      </w:r>
      <w:r>
        <w:t xml:space="preserve">“~half the concept pairs stay disjoint, so the fast-path</w:t>
      </w:r>
      <w:r>
        <w:t xml:space="preserve"> </w:t>
      </w:r>
      <w:r>
        <w:t xml:space="preserve">partially survives”</w:t>
      </w:r>
      <w:r>
        <w:t xml:space="preserve">) is the vocabulary-level reading and needs this qualification.</w:t>
      </w:r>
    </w:p>
    <w:p>
      <w:pPr>
        <w:pStyle w:val="BodyText"/>
      </w:pPr>
      <w:r>
        <w:rPr>
          <w:rStyle w:val="VerbatimChar"/>
        </w:rPr>
        <w:t xml:space="preserve">results/unique_elements.csv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4a261d79e81951095218998877ea3a39f394137"/>
    <w:p>
      <w:pPr>
        <w:pStyle w:val="Heading2"/>
      </w:pPr>
      <w:r>
        <w:t xml:space="preserve">2. The alpha sweep (</w:t>
      </w:r>
      <w:r>
        <w:rPr>
          <w:rStyle w:val="VerbatimChar"/>
        </w:rPr>
        <w:t xml:space="preserve">results/alpha_sweep_K15.csv</w:t>
      </w:r>
      <w:r>
        <w:t xml:space="preserve">)</w:t>
      </w:r>
    </w:p>
    <w:p>
      <w:pPr>
        <w:pStyle w:val="FirstParagraph"/>
      </w:pPr>
      <w:r>
        <w:t xml:space="preserve">Pre-registered: alpha ∈ {0.5, 0.2, 0.1, 0.05}, plus 0.005 attempted. Beam 200, 5 units per</w:t>
      </w:r>
      <w:r>
        <w:t xml:space="preserve"> </w:t>
      </w:r>
      <w:r>
        <w:t xml:space="preserve">arm, K=15, length 4, M=24,199. 40 runs,</w:t>
      </w:r>
      <w:r>
        <w:t xml:space="preserve"> </w:t>
      </w:r>
      <w:r>
        <w:rPr>
          <w:b/>
          <w:bCs/>
        </w:rPr>
        <w:t xml:space="preserve">no timeouts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mean cov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lift</w:t>
            </w:r>
          </w:p>
        </w:tc>
        <w:tc>
          <w:tcPr/>
          <w:p>
            <w:pPr>
              <w:pStyle w:val="Compact"/>
            </w:pPr>
            <w:r>
              <w:t xml:space="preserve">mean nfit%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0.499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1.051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0.186</w:t>
            </w:r>
          </w:p>
        </w:tc>
        <w:tc>
          <w:tcPr/>
          <w:p>
            <w:pPr>
              <w:pStyle w:val="Compact"/>
            </w:pPr>
            <w:r>
              <w:t xml:space="preserve">0.505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1.985</w:t>
            </w:r>
          </w:p>
        </w:tc>
        <w:tc>
          <w:tcPr/>
          <w:p>
            <w:pPr>
              <w:pStyle w:val="Compact"/>
            </w:pPr>
            <w:r>
              <w:t xml:space="preserve">20.4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2.423</w:t>
            </w:r>
          </w:p>
        </w:tc>
        <w:tc>
          <w:tcPr/>
          <w:p>
            <w:pPr>
              <w:pStyle w:val="Compact"/>
            </w:pPr>
            <w:r>
              <w:t xml:space="preserve">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3.405</w:t>
            </w:r>
          </w:p>
        </w:tc>
        <w:tc>
          <w:tcPr/>
          <w:p>
            <w:pPr>
              <w:pStyle w:val="Compact"/>
            </w:pPr>
            <w:r>
              <w:t xml:space="preserve">10.6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untrained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0.847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1.033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untrained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1.723</w:t>
            </w:r>
          </w:p>
        </w:tc>
        <w:tc>
          <w:tcPr/>
          <w:p>
            <w:pPr>
              <w:pStyle w:val="Compact"/>
            </w:pPr>
            <w:r>
              <w:t xml:space="preserve">18.1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untrained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2.102</w:t>
            </w:r>
          </w:p>
        </w:tc>
        <w:tc>
          <w:tcPr/>
          <w:p>
            <w:pPr>
              <w:pStyle w:val="Compac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untrained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2.074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</w:tr>
    </w:tbl>
    <w:p>
      <w:pPr>
        <w:pStyle w:val="BodyText"/>
      </w:pPr>
      <w:r>
        <w:rPr>
          <w:b/>
          <w:bCs/>
        </w:rPr>
        <w:t xml:space="preserve">alpha = 0.5 at M = 24,199 reproduces the old alpha = 0 result at M = 2,547 exactly</w:t>
      </w:r>
      <w:r>
        <w:t xml:space="preserve"> </w:t>
      </w:r>
      <w:r>
        <w:t xml:space="preserve">— lift</w:t>
      </w:r>
      <w:r>
        <w:t xml:space="preserve"> </w:t>
      </w:r>
      <w:r>
        <w:t xml:space="preserve">1.03–1.05, coverage ~0.85, single-leaf blanket formulas like</w:t>
      </w:r>
      <w:r>
        <w:t xml:space="preserve"> </w:t>
      </w:r>
      <w:r>
        <w:rPr>
          <w:rStyle w:val="VerbatimChar"/>
        </w:rPr>
        <w:t xml:space="preserve">(NOT tag=IN)</w:t>
      </w:r>
      <w:r>
        <w:t xml:space="preserve"> </w:t>
      </w:r>
      <w:r>
        <w:t xml:space="preserve">at coverage 0.87.</w:t>
      </w:r>
      <w:r>
        <w:t xml:space="preserve"> </w:t>
      </w:r>
      <w:r>
        <w:t xml:space="preserve">The degeneracy was the activation range, not the corpus size, and it survives a 9.5x corpus</w:t>
      </w:r>
      <w:r>
        <w:t xml:space="preserve"> </w:t>
      </w:r>
      <w:r>
        <w:t xml:space="preserve">change.</w:t>
      </w:r>
    </w:p>
    <w:p>
      <w:pPr>
        <w:pStyle w:val="BodyText"/>
      </w:pPr>
      <w:r>
        <w:t xml:space="preserve">Two things that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improve with alpha: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Normalised fit is non-monotonic</w:t>
      </w:r>
      <w:r>
        <w:t xml:space="preserve">, peaking at alpha=0.2 then falling. Lift and fit</w:t>
      </w:r>
      <w:r>
        <w:t xml:space="preserve"> </w:t>
      </w:r>
      <w:r>
        <w:t xml:space="preserve">disagree because the headroom term 1/d − 1 grows faster than lift. Formulas become far more</w:t>
      </w:r>
      <w:r>
        <w:t xml:space="preserve"> </w:t>
      </w:r>
      <w:r>
        <w:t xml:space="preserve">selective than chance while capturing a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share of available headroom. At best</w:t>
      </w:r>
      <w:r>
        <w:t xml:space="preserve"> </w:t>
      </w:r>
      <w:r>
        <w:t xml:space="preserve">~20% of the way from chance to</w:t>
      </w:r>
      <w:r>
        <w:t xml:space="preserve"> </w:t>
      </w:r>
      <w:r>
        <w:t xml:space="preserve">“the formula is the neuron”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Anchoring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const=NP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const=VP</w:t>
      </w:r>
      <w:r>
        <w:rPr>
          <w:b/>
          <w:bCs/>
        </w:rPr>
        <w:t xml:space="preserve"> </w:t>
      </w:r>
      <w:r>
        <w:rPr>
          <w:b/>
          <w:bCs/>
        </w:rPr>
        <w:t xml:space="preserve">gets worse</w:t>
      </w:r>
      <w:r>
        <w:t xml:space="preserve">, 1/5 → 5/5 trained. But the character</w:t>
      </w:r>
      <w:r>
        <w:t xml:space="preserve"> </w:t>
      </w:r>
      <w:r>
        <w:t xml:space="preserve">changes completely: at alpha=0.5 the winners are one-leaf negations covering ~85% of tokens;</w:t>
      </w:r>
      <w:r>
        <w:t xml:space="preserve"> </w:t>
      </w:r>
      <w:r>
        <w:t xml:space="preserve">at alpha=0.05 they are genuine compositions where</w:t>
      </w:r>
      <w:r>
        <w:t xml:space="preserve"> </w:t>
      </w:r>
      <w:r>
        <w:rPr>
          <w:rStyle w:val="VerbatimChar"/>
        </w:rPr>
        <w:t xml:space="preserve">const=NP</w:t>
      </w:r>
      <w:r>
        <w:t xml:space="preserve"> </w:t>
      </w:r>
      <w:r>
        <w:t xml:space="preserve">appears mostly</w:t>
      </w:r>
      <w:r>
        <w:t xml:space="preserve"> </w:t>
      </w:r>
      <w:r>
        <w:rPr>
          <w:i/>
          <w:iCs/>
        </w:rPr>
        <w:t xml:space="preserve">inside a NOT</w:t>
      </w:r>
      <w:r>
        <w:t xml:space="preserve">,</w:t>
      </w:r>
      <w:r>
        <w:t xml:space="preserve"> </w:t>
      </w:r>
      <w:r>
        <w:t xml:space="preserve">as a restrictor rather than a blanket.</w:t>
      </w:r>
    </w:p>
    <w:bookmarkStart w:id="12" w:name="X8fa8bfc89b3bc91f8412cf6955b485202099108"/>
    <w:p>
      <w:pPr>
        <w:pStyle w:val="Heading3"/>
      </w:pPr>
      <w:r>
        <w:t xml:space="preserve">alpha = 0.005 is not reachable at this corpus</w:t>
      </w:r>
    </w:p>
    <w:p>
      <w:pPr>
        <w:pStyle w:val="FirstParagraph"/>
      </w:pPr>
      <w:r>
        <w:t xml:space="preserve">Pre-registered statistical floor: exclude any (unit, alpha) with &lt; 200 firing tokens.</w:t>
      </w:r>
      <w:r>
        <w:t xml:space="preserve"> </w:t>
      </w:r>
      <w:r>
        <w:t xml:space="preserve">At alpha = 0.005,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firing count over all 512 units is 121.</w:t>
      </w:r>
      <w:r>
        <w:t xml:space="preserve"> </w:t>
      </w:r>
      <w:r>
        <w:rPr>
          <w:b/>
          <w:bCs/>
        </w:rPr>
        <w:t xml:space="preserve">512/512 excluded</w:t>
      </w:r>
      <w:r>
        <w:rPr>
          <w:b/>
          <w:bCs/>
        </w:rPr>
        <w:t xml:space="preserve"> </w:t>
      </w:r>
      <w:r>
        <w:rPr>
          <w:b/>
          <w:bCs/>
        </w:rPr>
        <w:t xml:space="preserve">in both arms.</w:t>
      </w:r>
      <w:r>
        <w:t xml:space="preserve"> </w:t>
      </w:r>
      <w:r>
        <w:t xml:space="preserve">M ≥ 40,000 tokens (~3,300 sentences) would be required, and that only puts the</w:t>
      </w:r>
      <w:r>
        <w:t xml:space="preserve"> </w:t>
      </w:r>
      <w:r>
        <w:t xml:space="preserve">median unit at the floor. Exclusions elsewhere: 0/512 at alpha 0.5/0.2/0.1; 7/512 trained at</w:t>
      </w:r>
      <w:r>
        <w:t xml:space="preserve"> </w:t>
      </w:r>
      <w:r>
        <w:t xml:space="preserve">alpha 0.05.</w:t>
      </w:r>
    </w:p>
    <w:p>
      <w:pPr>
        <w:pStyle w:val="BodyText"/>
      </w:pPr>
      <w:r>
        <w:t xml:space="preserve">Also note</w:t>
      </w:r>
      <w:r>
        <w:t xml:space="preserve"> </w:t>
      </w:r>
      <w:r>
        <w:rPr>
          <w:b/>
          <w:bCs/>
        </w:rPr>
        <w:t xml:space="preserve">realised density drifts below nominal alpha</w:t>
      </w:r>
      <w:r>
        <w:t xml:space="preserve"> </w:t>
      </w:r>
      <w:r>
        <w:t xml:space="preserve">— tanh saturation puts ties at the</w:t>
      </w:r>
      <w:r>
        <w:t xml:space="preserve"> </w:t>
      </w:r>
      <w:r>
        <w:t xml:space="preserve">quantile threshold. Unit 413 realises 0.026 at a nominal 0.1; the worst case is an 18x</w:t>
      </w:r>
      <w:r>
        <w:t xml:space="preserve"> </w:t>
      </w:r>
      <w:r>
        <w:t xml:space="preserve">shortfall at alpha=0.05. Density is therefore taken</w:t>
      </w:r>
      <w:r>
        <w:t xml:space="preserve"> </w:t>
      </w:r>
      <w:r>
        <w:rPr>
          <w:b/>
          <w:bCs/>
        </w:rPr>
        <w:t xml:space="preserve">per run</w:t>
      </w:r>
      <w:r>
        <w:t xml:space="preserve">, never per arm; an arm mean</w:t>
      </w:r>
      <w:r>
        <w:t xml:space="preserve"> </w:t>
      </w:r>
      <w:r>
        <w:t xml:space="preserve">produces lifts that cannot be reconciled against their own IoU.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6b8b04b95d0c2c5c4a7b29eca38bffcdbafdcc4"/>
    <w:p>
      <w:pPr>
        <w:pStyle w:val="Heading2"/>
      </w:pPr>
      <w:r>
        <w:t xml:space="preserve">3. Beam vs exact (</w:t>
      </w:r>
      <w:r>
        <w:rPr>
          <w:rStyle w:val="VerbatimChar"/>
        </w:rPr>
        <w:t xml:space="preserve">results/beam_vs_exact_K15.csv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_L3_K15.csv</w:t>
      </w:r>
      <w:r>
        <w:t xml:space="preserve">)</w:t>
      </w:r>
    </w:p>
    <w:p>
      <w:pPr>
        <w:pStyle w:val="FirstParagraph"/>
      </w:pPr>
      <w:r>
        <w:t xml:space="preserve">Following the paper’s own §4.3 advice — beam first, refine the interpretable units — Phase A</w:t>
      </w:r>
      <w:r>
        <w:t xml:space="preserve"> </w:t>
      </w:r>
      <w:r>
        <w:t xml:space="preserve">was beam over the full grid, Phase B exact on the 27 (unit, alpha) pairs with lift &gt; 1.2.</w:t>
      </w:r>
    </w:p>
    <w:p>
      <w:pPr>
        <w:pStyle w:val="BodyText"/>
      </w:pPr>
      <w:r>
        <w:rPr>
          <w:b/>
          <w:bCs/>
        </w:rPr>
        <w:t xml:space="preserve">Length 4: 4 of 27 timed out</w:t>
      </w:r>
      <w:r>
        <w:t xml:space="preserve"> </w:t>
      </w:r>
      <w:r>
        <w:t xml:space="preserve">at the 1,500s cap and are excluded, giving n=23. They are</w:t>
      </w:r>
      <w:r>
        <w:t xml:space="preserve"> </w:t>
      </w:r>
      <w:r>
        <w:t xml:space="preserve">reported, not dropped. The cap is also</w:t>
      </w:r>
      <w:r>
        <w:t xml:space="preserve"> </w:t>
      </w:r>
      <w:r>
        <w:rPr>
          <w:i/>
          <w:iCs/>
        </w:rPr>
        <w:t xml:space="preserve">soft</w:t>
      </w:r>
      <w:r>
        <w:t xml:space="preserve"> </w:t>
      </w:r>
      <w:r>
        <w:t xml:space="preserve">— checked once per 256 heap pushes, and one run</w:t>
      </w:r>
      <w:r>
        <w:t xml:space="preserve"> </w:t>
      </w:r>
      <w:r>
        <w:t xml:space="preserve">overshot to 2,085s.</w:t>
      </w:r>
    </w:p>
    <w:bookmarkStart w:id="14" w:name="X428bc176fb0f99bb72653ced95611884f539a0c"/>
    <w:p>
      <w:pPr>
        <w:pStyle w:val="Heading3"/>
      </w:pPr>
      <w:r>
        <w:t xml:space="preserve">Three pre-registered predictions, all NOT SUPPORTED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stratified rho</w:t>
            </w:r>
          </w:p>
        </w:tc>
        <w:tc>
          <w:tcPr/>
          <w:p>
            <w:pPr>
              <w:pStyle w:val="Compact"/>
            </w:pPr>
            <w:r>
              <w:t xml:space="preserve">permutation p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 primary — IoU gap vs lift</w:t>
            </w:r>
          </w:p>
        </w:tc>
        <w:tc>
          <w:tcPr/>
          <w:p>
            <w:pPr>
              <w:pStyle w:val="Compact"/>
            </w:pPr>
            <w:r>
              <w:t xml:space="preserve">+0.011</w:t>
            </w:r>
          </w:p>
        </w:tc>
        <w:tc>
          <w:tcPr/>
          <w:p>
            <w:pPr>
              <w:pStyle w:val="Compact"/>
            </w:pPr>
            <w:r>
              <w:t xml:space="preserve">0.5230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 secondary — lift gap vs lift</w:t>
            </w:r>
          </w:p>
        </w:tc>
        <w:tc>
          <w:tcPr/>
          <w:p>
            <w:pPr>
              <w:pStyle w:val="Compact"/>
            </w:pPr>
            <w:r>
              <w:t xml:space="preserve">−0.180</w:t>
            </w:r>
          </w:p>
        </w:tc>
        <w:tc>
          <w:tcPr/>
          <w:p>
            <w:pPr>
              <w:pStyle w:val="Compact"/>
            </w:pPr>
            <w:r>
              <w:t xml:space="preserve">0.2442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 — exact time vs lift</w:t>
            </w:r>
          </w:p>
        </w:tc>
        <w:tc>
          <w:tcPr/>
          <w:p>
            <w:pPr>
              <w:pStyle w:val="Compact"/>
            </w:pPr>
            <w:r>
              <w:t xml:space="preserve">−0.259</w:t>
            </w:r>
          </w:p>
        </w:tc>
        <w:tc>
          <w:tcPr/>
          <w:p>
            <w:pPr>
              <w:pStyle w:val="Compact"/>
            </w:pPr>
            <w:r>
              <w:t xml:space="preserve">0.1507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</w:tr>
    </w:tbl>
    <w:p>
      <w:pPr>
        <w:pStyle w:val="BodyText"/>
      </w:pPr>
      <w:r>
        <w:t xml:space="preserve">The registered mechanism was that a strong incumbent found early prunes harder. It is not</w:t>
      </w:r>
      <w:r>
        <w:t xml:space="preserve"> </w:t>
      </w:r>
      <w:r>
        <w:t xml:space="preserve">supported. An</w:t>
      </w:r>
      <w:r>
        <w:t xml:space="preserve"> </w:t>
      </w:r>
      <w:r>
        <w:rPr>
          <w:b/>
          <w:bCs/>
        </w:rPr>
        <w:t xml:space="preserve">inverted</w:t>
      </w:r>
      <w:r>
        <w:t xml:space="preserve"> </w:t>
      </w:r>
      <w:r>
        <w:t xml:space="preserve">reading was also registered in advance, before the remaining</w:t>
      </w:r>
      <w:r>
        <w:t xml:space="preserve"> </w:t>
      </w:r>
      <w:r>
        <w:t xml:space="preserve">batches, because batch 1 pointed that way at n=3 — it is likewise not supported (rho +0.011,</w:t>
      </w:r>
      <w:r>
        <w:t xml:space="preserve"> </w:t>
      </w:r>
      <w:r>
        <w:t xml:space="preserve">indistinguishable from zero).</w:t>
      </w:r>
    </w:p>
    <w:p>
      <w:pPr>
        <w:pStyle w:val="BodyText"/>
      </w:pPr>
      <w:r>
        <w:t xml:space="preserve">Scoring is stratified within (arm, alpha) because alpha drives lift and density together</w:t>
      </w:r>
      <w:r>
        <w:t xml:space="preserve"> </w:t>
      </w:r>
      <w:r>
        <w:t xml:space="preserve">(rho(density, lift) = −1.00 trained), so a pooled correlation is rho(y, density) sign-flipped.</w:t>
      </w:r>
      <w:r>
        <w:t xml:space="preserve"> </w:t>
      </w:r>
      <w:r>
        <w:t xml:space="preserve">p comes from 10,000 within-stratum permutations. The full reasoning, the amendments made</w:t>
      </w:r>
      <w:r>
        <w:t xml:space="preserve"> </w:t>
      </w:r>
      <w:r>
        <w:t xml:space="preserve">before the data existed, and the errors caught along the way are in</w:t>
      </w:r>
      <w:r>
        <w:t xml:space="preserve"> </w:t>
      </w:r>
      <w:r>
        <w:rPr>
          <w:rStyle w:val="VerbatimChar"/>
        </w:rPr>
        <w:t xml:space="preserve">results/METHOD_NOTES.md</w:t>
      </w:r>
      <w:r>
        <w:t xml:space="preserve">.</w:t>
      </w:r>
    </w:p>
    <w:bookmarkEnd w:id="14"/>
    <w:bookmarkStart w:id="15" w:name="Xf5859e7d1b7183e16efba86a005add49a0ffcfa"/>
    <w:p>
      <w:pPr>
        <w:pStyle w:val="Heading3"/>
      </w:pPr>
      <w:r>
        <w:t xml:space="preserve">Q3 falsified: search cost rises as alpha falls</w:t>
      </w:r>
    </w:p>
    <w:p>
      <w:pPr>
        <w:pStyle w:val="FirstParagraph"/>
      </w:pPr>
      <w:r>
        <w:t xml:space="preserve">Predicted down, on the theory that a better-scoring formula prunes harder. Observed</w:t>
      </w:r>
      <w:r>
        <w:t xml:space="preserve"> </w:t>
      </w:r>
      <w:r>
        <w:rPr>
          <w:b/>
          <w:bCs/>
        </w:rPr>
        <w:t xml:space="preserve">up</w:t>
      </w:r>
      <w:r>
        <w:t xml:space="preserve">, on</w:t>
      </w:r>
      <w:r>
        <w:t xml:space="preserve"> </w:t>
      </w:r>
      <w:r>
        <w:t xml:space="preserve">the within-unit design that removes the unit confound: 7 of 8 series show</w:t>
      </w:r>
      <w:r>
        <w:t xml:space="preserve"> </w:t>
      </w:r>
      <w:r>
        <w:rPr>
          <w:rStyle w:val="VerbatimChar"/>
        </w:rPr>
        <w:t xml:space="preserve">visited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time_s</w:t>
      </w:r>
      <w:r>
        <w:t xml:space="preserve"> </w:t>
      </w:r>
      <w:r>
        <w:t xml:space="preserve">rising as alpha falls, and 3 of 4 timeouts are at the lowest alpha.</w:t>
      </w:r>
    </w:p>
    <w:bookmarkEnd w:id="15"/>
    <w:bookmarkStart w:id="16" w:name="Xbe64ec803bb390f050386c524cd9b7081a97d21"/>
    <w:p>
      <w:pPr>
        <w:pStyle w:val="Heading3"/>
      </w:pPr>
      <w:r>
        <w:t xml:space="preserve">The band comparison, and why length matters</w:t>
      </w:r>
    </w:p>
    <w:p>
      <w:pPr>
        <w:pStyle w:val="FirstParagraph"/>
      </w:pPr>
      <w:r>
        <w:t xml:space="preserve">Table 4 reports a</w:t>
      </w:r>
      <w:r>
        <w:t xml:space="preserve"> </w:t>
      </w:r>
      <w:r>
        <w:rPr>
          <w:b/>
          <w:bCs/>
        </w:rPr>
        <w:t xml:space="preserve">ratio of averages</w:t>
      </w:r>
      <w:r>
        <w:t xml:space="preserve"> </w:t>
      </w:r>
      <w:r>
        <w:t xml:space="preserve">restricted to units where beam and exact find</w:t>
      </w:r>
      <w:r>
        <w:t xml:space="preserve"> </w:t>
      </w:r>
      <w:r>
        <w:t xml:space="preserve">different solutions. Our first comparison used an average of per-unit ratios and all pairs —</w:t>
      </w:r>
      <w:r>
        <w:t xml:space="preserve"> </w:t>
      </w:r>
      <w:r>
        <w:t xml:space="preserve">two errors that both inflate.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ratio-of-averages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4, differing pairs (n=22)</w:t>
            </w:r>
          </w:p>
        </w:tc>
        <w:tc>
          <w:tcPr/>
          <w:p>
            <w:pPr>
              <w:pStyle w:val="Compact"/>
            </w:pPr>
            <w:r>
              <w:t xml:space="preserve">+8.77%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length 3, differing pairs (n=7)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 3, all 27 pairs</w:t>
            </w:r>
          </w:p>
        </w:tc>
        <w:tc>
          <w:tcPr/>
          <w:p>
            <w:pPr>
              <w:pStyle w:val="Compact"/>
            </w:pPr>
            <w:r>
              <w:t xml:space="preserve">+0.96%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Table 4 (vision)</w:t>
            </w:r>
          </w:p>
        </w:tc>
        <w:tc>
          <w:tcPr/>
          <w:p>
            <w:pPr>
              <w:pStyle w:val="Compact"/>
            </w:pPr>
            <w:r>
              <w:t xml:space="preserve">+5.1% – 6.5%</w:t>
            </w:r>
          </w:p>
        </w:tc>
      </w:tr>
    </w:tbl>
    <w:p>
      <w:pPr>
        <w:pStyle w:val="BodyText"/>
      </w:pPr>
      <w:r>
        <w:t xml:space="preserve">Table 4 is at max length 3; we were at 4.</w:t>
      </w:r>
      <w:r>
        <w:t xml:space="preserve"> </w:t>
      </w:r>
      <w:r>
        <w:rPr>
          <w:b/>
          <w:bCs/>
        </w:rPr>
        <w:t xml:space="preserve">At matched length the NLP result lands on the</w:t>
      </w:r>
      <w:r>
        <w:rPr>
          <w:b/>
          <w:bCs/>
        </w:rPr>
        <w:t xml:space="preserve"> </w:t>
      </w:r>
      <w:r>
        <w:rPr>
          <w:b/>
          <w:bCs/>
        </w:rPr>
        <w:t xml:space="preserve">vision band.</w:t>
      </w:r>
      <w:r>
        <w:t xml:space="preserve"> </w:t>
      </w:r>
      <w:r>
        <w:t xml:space="preserve">Most of the apparent NLP-over-vision excess was length, not domain.</w:t>
      </w:r>
    </w:p>
    <w:p>
      <w:pPr>
        <w:pStyle w:val="BodyText"/>
      </w:pPr>
      <w:r>
        <w:t xml:space="preserve">The larger matched-length finding:</w:t>
      </w:r>
      <w:r>
        <w:t xml:space="preserve"> </w:t>
      </w:r>
      <w:r>
        <w:rPr>
          <w:b/>
          <w:bCs/>
        </w:rPr>
        <w:t xml:space="preserve">20 of 27 pairs agree exactly at length 3</w:t>
      </w:r>
      <w:r>
        <w:t xml:space="preserve">, against 1 of</w:t>
      </w:r>
      <w:r>
        <w:t xml:space="preserve"> </w:t>
      </w:r>
      <w:r>
        <w:t xml:space="preserve">23 at length 4. Beam-200 finds the optimum for three quarters of units at the paper’s length —</w:t>
      </w:r>
      <w:r>
        <w:t xml:space="preserve"> </w:t>
      </w:r>
      <w:r>
        <w:t xml:space="preserve">and we used a 40x wider beam than they did (200 vs 5, their Appendix B), which should make any</w:t>
      </w:r>
      <w:r>
        <w:t xml:space="preserve"> </w:t>
      </w:r>
      <w:r>
        <w:t xml:space="preserve">residual gap</w:t>
      </w:r>
      <w:r>
        <w:t xml:space="preserve"> </w:t>
      </w:r>
      <w:r>
        <w:rPr>
          <w:i/>
          <w:iCs/>
        </w:rPr>
        <w:t xml:space="preserve">smaller</w:t>
      </w:r>
      <w:r>
        <w:t xml:space="preserve">, not larger.</w:t>
      </w:r>
    </w:p>
    <w:bookmarkEnd w:id="16"/>
    <w:bookmarkStart w:id="17" w:name="length-dominates-cost-not-k"/>
    <w:p>
      <w:pPr>
        <w:pStyle w:val="Heading3"/>
      </w:pPr>
      <w:r>
        <w:t xml:space="preserve">Length dominates cost, not K</w:t>
      </w:r>
    </w:p>
    <w:p>
      <w:pPr>
        <w:pStyle w:val="FirstParagraph"/>
      </w:pPr>
      <w:r>
        <w:rPr>
          <w:rStyle w:val="VerbatimChar"/>
        </w:rPr>
        <w:t xml:space="preserve">results/L3</w:t>
      </w:r>
      <w:r>
        <w:t xml:space="preserve"> </w:t>
      </w:r>
      <w:r>
        <w:t xml:space="preserve">grid, M=24,199, exact, 5 units: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peak frontier</w:t>
            </w:r>
          </w:p>
        </w:tc>
        <w:tc>
          <w:tcPr/>
          <w:p>
            <w:pPr>
              <w:pStyle w:val="Compact"/>
            </w:pPr>
            <w:r>
              <w:t xml:space="preserve">visited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K=15 all cats</w:t>
            </w:r>
          </w:p>
        </w:tc>
        <w:tc>
          <w:tcPr/>
          <w:p>
            <w:pPr>
              <w:pStyle w:val="Compact"/>
            </w:pPr>
            <w:r>
              <w:t xml:space="preserve">412–1,728</w:t>
            </w:r>
          </w:p>
        </w:tc>
        <w:tc>
          <w:tcPr/>
          <w:p>
            <w:pPr>
              <w:pStyle w:val="Compact"/>
            </w:pPr>
            <w:r>
              <w:t xml:space="preserve">340–866</w:t>
            </w:r>
          </w:p>
        </w:tc>
        <w:tc>
          <w:tcPr/>
          <w:p>
            <w:pPr>
              <w:pStyle w:val="Compact"/>
            </w:pPr>
            <w:r>
              <w:t xml:space="preserve">0.4–1.9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K=30 all cats</w:t>
            </w:r>
          </w:p>
        </w:tc>
        <w:tc>
          <w:tcPr/>
          <w:p>
            <w:pPr>
              <w:pStyle w:val="Compact"/>
            </w:pPr>
            <w:r>
              <w:t xml:space="preserve">1,439–4,402</w:t>
            </w:r>
          </w:p>
        </w:tc>
        <w:tc>
          <w:tcPr/>
          <w:p>
            <w:pPr>
              <w:pStyle w:val="Compact"/>
            </w:pPr>
            <w:r>
              <w:t xml:space="preserve">801–1,279</w:t>
            </w:r>
          </w:p>
        </w:tc>
        <w:tc>
          <w:tcPr/>
          <w:p>
            <w:pPr>
              <w:pStyle w:val="Compact"/>
            </w:pPr>
            <w:r>
              <w:t xml:space="preserve">2.0–4.5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K=50 all cats</w:t>
            </w:r>
          </w:p>
        </w:tc>
        <w:tc>
          <w:tcPr/>
          <w:p>
            <w:pPr>
              <w:pStyle w:val="Compact"/>
            </w:pPr>
            <w:r>
              <w:t xml:space="preserve">3,249–7,537</w:t>
            </w:r>
          </w:p>
        </w:tc>
        <w:tc>
          <w:tcPr/>
          <w:p>
            <w:pPr>
              <w:pStyle w:val="Compact"/>
            </w:pPr>
            <w:r>
              <w:t xml:space="preserve">956–1,578</w:t>
            </w:r>
          </w:p>
        </w:tc>
        <w:tc>
          <w:tcPr/>
          <w:p>
            <w:pPr>
              <w:pStyle w:val="Compact"/>
            </w:pPr>
            <w:r>
              <w:t xml:space="preserve">4.7–8.5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K=50 lemma (disjoint control)</w:t>
            </w:r>
          </w:p>
        </w:tc>
        <w:tc>
          <w:tcPr/>
          <w:p>
            <w:pPr>
              <w:pStyle w:val="Compact"/>
            </w:pPr>
            <w:r>
              <w:t xml:space="preserve">41–474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0.0–0.3 s</w:t>
            </w:r>
          </w:p>
        </w:tc>
      </w:tr>
    </w:tbl>
    <w:p>
      <w:pPr>
        <w:pStyle w:val="BodyText"/>
      </w:pPr>
      <w:r>
        <w:t xml:space="preserve">No timeouts anywhere, including K=50 all-categories. Against length 4 at K=15 taking</w:t>
      </w:r>
      <w:r>
        <w:t xml:space="preserve"> </w:t>
      </w:r>
      <w:r>
        <w:t xml:space="preserve">200–1,500 s with 4 timeouts:</w:t>
      </w:r>
      <w:r>
        <w:t xml:space="preserve"> </w:t>
      </w:r>
      <w:r>
        <w:rPr>
          <w:b/>
          <w:bCs/>
        </w:rPr>
        <w:t xml:space="preserve">K=15→50 at length 3 costs ~4x; length 3→4 at K=15 costs 100x or</w:t>
      </w:r>
      <w:r>
        <w:rPr>
          <w:b/>
          <w:bCs/>
        </w:rPr>
        <w:t xml:space="preserve"> </w:t>
      </w:r>
      <w:r>
        <w:rPr>
          <w:b/>
          <w:bCs/>
        </w:rPr>
        <w:t xml:space="preserve">more.</w:t>
      </w:r>
      <w:r>
        <w:t xml:space="preserve"> </w:t>
      </w:r>
      <w:r>
        <w:t xml:space="preserve">D5.1 finding 4 (</w:t>
      </w:r>
      <w:r>
        <w:t xml:space="preserve">“the wall arrives on the K axis”</w:t>
      </w:r>
      <w:r>
        <w:t xml:space="preserve">) is superseded — the wall arrives on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w:r>
        <w:t xml:space="preserve">axis, and K is the milder variable.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X97a694411efcd14ecb885b10eabdf7273731f00"/>
    <w:p>
      <w:pPr>
        <w:pStyle w:val="Heading2"/>
      </w:pPr>
      <w:r>
        <w:t xml:space="preserve">4. Correctness audit (</w:t>
      </w:r>
      <w:r>
        <w:rPr>
          <w:rStyle w:val="VerbatimChar"/>
        </w:rPr>
        <w:t xml:space="preserve">VERIFICATION.md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verify/run_all.sh</w:t>
      </w:r>
      <w:r>
        <w:t xml:space="preserve">)</w:t>
      </w:r>
    </w:p>
    <w:p>
      <w:pPr>
        <w:pStyle w:val="FirstParagraph"/>
      </w:pPr>
      <w:r>
        <w:t xml:space="preserve">Ten checks, each recomputing a quantity a second independent way rather than re-reading the</w:t>
      </w:r>
      <w:r>
        <w:t xml:space="preserve"> </w:t>
      </w:r>
      <w:r>
        <w:t xml:space="preserve">code that produced it.</w:t>
      </w:r>
      <w:r>
        <w:t xml:space="preserve"> </w:t>
      </w:r>
      <w:r>
        <w:rPr>
          <w:rStyle w:val="VerbatimChar"/>
        </w:rPr>
        <w:t xml:space="preserve">./verify/run_all.sh</w:t>
      </w:r>
      <w:r>
        <w:t xml:space="preserve"> </w:t>
      </w:r>
      <w:r>
        <w:t xml:space="preserve">runs them all and prints a PASS / FAIL / CANNOT</w:t>
      </w:r>
      <w:r>
        <w:t xml:space="preserve"> </w:t>
      </w:r>
      <w:r>
        <w:t xml:space="preserve">VERIFY table.</w:t>
      </w:r>
      <w:r>
        <w:t xml:space="preserve"> </w:t>
      </w:r>
      <w:r>
        <w:rPr>
          <w:b/>
          <w:bCs/>
        </w:rPr>
        <w:t xml:space="preserve">All pass.</w:t>
      </w:r>
    </w:p>
    <w:p>
      <w:pPr>
        <w:pStyle w:val="BodyText"/>
      </w:pPr>
      <w:r>
        <w:t xml:space="preserve">Highlights: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patch is a genuine no-op.</w:t>
      </w:r>
      <w:r>
        <w:t xml:space="preserve"> </w:t>
      </w:r>
      <w:r>
        <w:t xml:space="preserve">Against a clean clone of upstream</w:t>
      </w:r>
      <w:r>
        <w:t xml:space="preserve"> </w:t>
      </w:r>
      <w:r>
        <w:rPr>
          <w:rStyle w:val="VerbatimChar"/>
        </w:rPr>
        <w:t xml:space="preserve">70805299</w:t>
      </w:r>
      <w:r>
        <w:t xml:space="preserve">, identical</w:t>
      </w:r>
      <w:r>
        <w:t xml:space="preserve"> </w:t>
      </w:r>
      <w:r>
        <w:t xml:space="preserve">formula,</w:t>
      </w:r>
      <w:r>
        <w:t xml:space="preserve"> </w:t>
      </w:r>
      <w:r>
        <w:rPr>
          <w:rStyle w:val="VerbatimChar"/>
        </w:rPr>
        <w:t xml:space="preserve">best_iou</w:t>
      </w:r>
      <w:r>
        <w:t xml:space="preserve"> </w:t>
      </w:r>
      <w:r>
        <w:t xml:space="preserve">hex</w:t>
      </w:r>
      <w:r>
        <w:t xml:space="preserve"> </w:t>
      </w:r>
      <w:r>
        <w:rPr>
          <w:rStyle w:val="VerbatimChar"/>
        </w:rPr>
        <w:t xml:space="preserve">0x1.f51db8af0e455p-2</w:t>
      </w:r>
      <w:r>
        <w:t xml:space="preserve">, visited 2,063, expanded 4,982, estimated</w:t>
      </w:r>
      <w:r>
        <w:t xml:space="preserve"> </w:t>
      </w:r>
      <w:r>
        <w:t xml:space="preserve">48,937, peak 8,239. Bit-identical, not close.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Alignment.</w:t>
      </w:r>
      <w:r>
        <w:t xml:space="preserve"> </w:t>
      </w:r>
      <w:r>
        <w:rPr>
          <w:rStyle w:val="VerbatimChar"/>
        </w:rPr>
        <w:t xml:space="preserve">verify_alignment</w:t>
      </w:r>
      <w:r>
        <w:t xml:space="preserve"> </w:t>
      </w:r>
      <w:r>
        <w:t xml:space="preserve">compared row</w:t>
      </w:r>
      <w:r>
        <w:t xml:space="preserve"> </w:t>
      </w:r>
      <w:r>
        <w:rPr>
          <w:i/>
          <w:iCs/>
        </w:rPr>
        <w:t xml:space="preserve">counts</w:t>
      </w:r>
      <w:r>
        <w:t xml:space="preserve">, which cannot detect a reordering.</w:t>
      </w:r>
      <w:r>
        <w:t xml:space="preserve"> </w:t>
      </w:r>
      <w:r>
        <w:t xml:space="preserve">It now samples 50 rows and compares surface tokens; a deliberate two-row swap raises.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Padding.</w:t>
      </w:r>
      <w:r>
        <w:t xml:space="preserve"> </w:t>
      </w:r>
      <w:r>
        <w:t xml:space="preserve">Batched output matches unpadded single-sentence runs to 6e-8 on a 17.7x</w:t>
      </w:r>
      <w:r>
        <w:t xml:space="preserve"> </w:t>
      </w:r>
      <w:r>
        <w:t xml:space="preserve">length-ratio batch, with a negative control 7 orders of magnitude larger.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documentation error found.</w:t>
      </w:r>
      <w:r>
        <w:t xml:space="preserve"> </w:t>
      </w:r>
      <w:r>
        <w:rPr>
          <w:rStyle w:val="VerbatimChar"/>
        </w:rPr>
        <w:t xml:space="preserve">models/README.md</w:t>
      </w:r>
      <w:r>
        <w:t xml:space="preserve"> </w:t>
      </w:r>
      <w:r>
        <w:t xml:space="preserve">claimed the checkpoint came from an</w:t>
      </w:r>
      <w:r>
        <w:t xml:space="preserve"> </w:t>
      </w:r>
      <w:r>
        <w:t xml:space="preserve">all-defaults training run. It did not:</w:t>
      </w:r>
      <w:r>
        <w:t xml:space="preserve"> </w:t>
      </w:r>
      <w:r>
        <w:rPr>
          <w:rStyle w:val="VerbatimChar"/>
        </w:rPr>
        <w:t xml:space="preserve">--max_data</w:t>
      </w:r>
      <w:r>
        <w:t xml:space="preserve"> </w:t>
      </w:r>
      <w:r>
        <w:t xml:space="preserve">defaults to 100,000 → 16,669-type</w:t>
      </w:r>
      <w:r>
        <w:t xml:space="preserve"> </w:t>
      </w:r>
      <w:r>
        <w:t xml:space="preserve">vocabulary, and the checkpoint stores 33,671, which only</w:t>
      </w:r>
      <w:r>
        <w:t xml:space="preserve"> </w:t>
      </w:r>
      <w:r>
        <w:rPr>
          <w:rStyle w:val="VerbatimChar"/>
        </w:rPr>
        <w:t xml:space="preserve">--max_data 0</w:t>
      </w:r>
      <w:r>
        <w:t xml:space="preserve"> </w:t>
      </w:r>
      <w:r>
        <w:t xml:space="preserve">produces. Dev</w:t>
      </w:r>
      <w:r>
        <w:t xml:space="preserve"> </w:t>
      </w:r>
      <w:r>
        <w:t xml:space="preserve">accuracy reproduced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either way (0.7934362934362934) — the metric passed and said</w:t>
      </w:r>
      <w:r>
        <w:t xml:space="preserve"> </w:t>
      </w:r>
      <w:r>
        <w:t xml:space="preserve">nothing about provenance; a fingerprint caught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OOV inversion.</w:t>
      </w:r>
      <w:r>
        <w:t xml:space="preserve"> </w:t>
      </w:r>
      <w:r>
        <w:t xml:space="preserve">Correct checkpoint vocabulary → 8.8% OOV. Rebuilding</w:t>
      </w:r>
      <w:r>
        <w:t xml:space="preserve"> </w:t>
      </w:r>
      <w:r>
        <w:rPr>
          <w:rStyle w:val="VerbatimChar"/>
        </w:rPr>
        <w:t xml:space="preserve">stoi</w:t>
      </w:r>
      <w:r>
        <w:t xml:space="preserve"> </w:t>
      </w:r>
      <w:r>
        <w:t xml:space="preserve">from the</w:t>
      </w:r>
      <w:r>
        <w:t xml:space="preserve"> </w:t>
      </w:r>
      <w:r>
        <w:t xml:space="preserve">probe corpus →</w:t>
      </w:r>
      <w:r>
        <w:t xml:space="preserve"> </w:t>
      </w:r>
      <w:r>
        <w:rPr>
          <w:b/>
          <w:bCs/>
        </w:rPr>
        <w:t xml:space="preserve">0.0%</w:t>
      </w:r>
      <w:r>
        <w:t xml:space="preserve">, and that is the broken configuration: a vocabulary built from the</w:t>
      </w:r>
      <w:r>
        <w:t xml:space="preserve"> </w:t>
      </w:r>
      <w:r>
        <w:t xml:space="preserve">probe corpus covers it perfectly, so every token maps to some row and every row is wrong,</w:t>
      </w:r>
      <w:r>
        <w:t xml:space="preserve"> </w:t>
      </w:r>
      <w:r>
        <w:t xml:space="preserve">silently.</w:t>
      </w:r>
      <w:r>
        <w:t xml:space="preserve"> </w:t>
      </w:r>
      <w:r>
        <w:rPr>
          <w:b/>
          <w:bCs/>
        </w:rPr>
        <w:t xml:space="preserve">A suspiciously clean OOV rate is the alarm, not the all-clear.</w:t>
      </w:r>
    </w:p>
    <w:bookmarkStart w:id="19" w:name="the-oracle-and-a-property-of-the-method"/>
    <w:p>
      <w:pPr>
        <w:pStyle w:val="Heading3"/>
      </w:pPr>
      <w:r>
        <w:t xml:space="preserve">The oracle, and a property of the method</w:t>
      </w:r>
    </w:p>
    <w:p>
      <w:pPr>
        <w:pStyle w:val="FirstParagraph"/>
      </w:pPr>
      <w:r>
        <w:rPr>
          <w:rStyle w:val="VerbatimChar"/>
        </w:rPr>
        <w:t xml:space="preserve">tests/test_bruteforce_oracle.py</w:t>
      </w:r>
      <w:r>
        <w:t xml:space="preserve"> </w:t>
      </w:r>
      <w:r>
        <w:t xml:space="preserve">enumerates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formula space and scores every</w:t>
      </w:r>
      <w:r>
        <w:t xml:space="preserve"> </w:t>
      </w:r>
      <w:r>
        <w:t xml:space="preserve">formula with plain numpy, then asserts the max equals what the search returns. This validates</w:t>
      </w:r>
      <w:r>
        <w:t xml:space="preserve"> </w:t>
      </w:r>
      <w:r>
        <w:t xml:space="preserve">the concept masks, the quantity helpers, the heuristic and the frontier end to end without a</w:t>
      </w:r>
      <w:r>
        <w:t xml:space="preserve"> </w:t>
      </w:r>
      <w:r>
        <w:t xml:space="preserve">second implementation.</w:t>
      </w:r>
    </w:p>
    <w:p>
      <w:pPr>
        <w:pStyle w:val="BodyText"/>
      </w:pPr>
      <w:r>
        <w:t xml:space="preserve">At length 3 it matches to full precision on all three cases.</w:t>
      </w:r>
      <w:r>
        <w:t xml:space="preserve"> </w:t>
      </w:r>
      <w:r>
        <w:rPr>
          <w:b/>
          <w:bCs/>
        </w:rPr>
        <w:t xml:space="preserve">At length 4 it flagged a</w:t>
      </w:r>
      <w:r>
        <w:rPr>
          <w:b/>
          <w:bCs/>
        </w:rPr>
        <w:t xml:space="preserve"> </w:t>
      </w:r>
      <w:r>
        <w:rPr>
          <w:b/>
          <w:bCs/>
        </w:rPr>
        <w:t xml:space="preserve">mismatch</w:t>
      </w:r>
      <w:r>
        <w:t xml:space="preserve"> </w:t>
      </w:r>
      <w:r>
        <w:t xml:space="preserve">on untrained unit92 — 0.19523729099814222 unrestricted vs 0.19492814877430262 from</w:t>
      </w:r>
      <w:r>
        <w:t xml:space="preserve"> </w:t>
      </w:r>
      <w:r>
        <w:t xml:space="preserve">the search. Diagnosed rather than adjusted:</w:t>
      </w:r>
    </w:p>
    <w:p>
      <w:pPr>
        <w:pStyle w:val="BodyText"/>
      </w:pPr>
      <w:r>
        <w:rPr>
          <w:rStyle w:val="VerbatimChar"/>
        </w:rPr>
        <w:t xml:space="preserve">expand_node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optimal.py:554-582</w:t>
      </w:r>
      <w:r>
        <w:t xml:space="preserve">) grows a formula by exactly three moves, with candidate</w:t>
      </w:r>
      <w:r>
        <w:t xml:space="preserve"> </w:t>
      </w:r>
      <w:r>
        <w:t xml:space="preserve">labels being plain leaves —</w:t>
      </w:r>
      <w:r>
        <w:t xml:space="preserve"> </w:t>
      </w:r>
      <w:r>
        <w:rPr>
          <w:rStyle w:val="VerbatimChar"/>
        </w:rPr>
        <w:t xml:space="preserve">Or(label, leaf)</w:t>
      </w:r>
      <w:r>
        <w:t xml:space="preserve">,</w:t>
      </w:r>
      <w:r>
        <w:t xml:space="preserve"> </w:t>
      </w:r>
      <w:r>
        <w:rPr>
          <w:rStyle w:val="VerbatimChar"/>
        </w:rPr>
        <w:t xml:space="preserve">And(label, leaf)</w:t>
      </w:r>
      <w:r>
        <w:t xml:space="preserve">,</w:t>
      </w:r>
      <w:r>
        <w:t xml:space="preserve"> </w:t>
      </w:r>
      <w:r>
        <w:rPr>
          <w:rStyle w:val="VerbatimChar"/>
        </w:rPr>
        <w:t xml:space="preserve">And(label, Not(leaf))</w:t>
      </w:r>
      <w:r>
        <w:t xml:space="preserve">. So</w:t>
      </w:r>
      <w:r>
        <w:t xml:space="preserve"> </w:t>
      </w:r>
      <w:r>
        <w:t xml:space="preserve">formulas are</w:t>
      </w:r>
      <w:r>
        <w:t xml:space="preserve"> </w:t>
      </w:r>
      <w:r>
        <w:rPr>
          <w:b/>
          <w:bCs/>
        </w:rPr>
        <w:t xml:space="preserve">left-deep</w:t>
      </w:r>
      <w:r>
        <w:t xml:space="preserve">, negation appears</w:t>
      </w:r>
      <w:r>
        <w:t xml:space="preserve"> </w:t>
      </w:r>
      <w:r>
        <w:rPr>
          <w:b/>
          <w:bCs/>
        </w:rPr>
        <w:t xml:space="preserve">only as AND-NOT</w:t>
      </w:r>
      <w:r>
        <w:t xml:space="preserve">,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 NOT</w:t>
      </w:r>
      <w:r>
        <w:t xml:space="preserve">, and</w:t>
      </w:r>
      <w:r>
        <w:t xml:space="preserve"> </w:t>
      </w:r>
      <w:r>
        <w:t xml:space="preserve">the leftmost term is never negated. Enumerating exactly that space reproduces the search’s</w:t>
      </w:r>
      <w:r>
        <w:t xml:space="preserve"> </w:t>
      </w:r>
      <w:r>
        <w:t xml:space="preserve">value to full precision</w:t>
      </w:r>
      <w:r>
        <w:t xml:space="preserve"> </w:t>
      </w:r>
      <w:r>
        <w:rPr>
          <w:i/>
          <w:iCs/>
        </w:rPr>
        <w:t xml:space="preserve">and recovers the identical formula string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search is optimal in the space it can construct.</w:t>
      </w:r>
      <w:r>
        <w:t xml:space="preserve"> </w:t>
      </w:r>
      <w:r>
        <w:t xml:space="preserve">The unreachable formula is</w:t>
      </w:r>
      <w:r>
        <w:t xml:space="preserve"> </w:t>
      </w:r>
      <w:r>
        <w:rPr>
          <w:rStyle w:val="VerbatimChar"/>
        </w:rPr>
        <w:t xml:space="preserve">(tag=NN AND (dep=ROOT OR NOT const=VP)) OR dep=punct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OR-NOT</w:t>
      </w:r>
      <w:r>
        <w:t xml:space="preserve"> </w:t>
      </w:r>
      <w:r>
        <w:t xml:space="preserve">is the distinguishing</w:t>
      </w:r>
      <w:r>
        <w:t xml:space="preserve"> </w:t>
      </w:r>
      <w:r>
        <w:t xml:space="preserve">move — isolated by running a left-deep enumeration that permits it (reaches the unrestricted</w:t>
      </w:r>
      <w:r>
        <w:t xml:space="preserve"> </w:t>
      </w:r>
      <w:r>
        <w:t xml:space="preserve">max) against one that forbids it (lands exactly on the search’s value). Tree shape is not</w:t>
      </w:r>
      <w:r>
        <w:t xml:space="preserve"> </w:t>
      </w:r>
      <w:r>
        <w:t xml:space="preserve">involved.</w:t>
      </w:r>
    </w:p>
    <w:p>
      <w:pPr>
        <w:pStyle w:val="BodyText"/>
      </w:pPr>
      <w:r>
        <w:t xml:space="preserve">Expressiveness gap:</w:t>
      </w:r>
      <w:r>
        <w:t xml:space="preserve"> </w:t>
      </w:r>
      <w:r>
        <w:rPr>
          <w:b/>
          <w:bCs/>
        </w:rPr>
        <w:t xml:space="preserve">+0.0000%</w:t>
      </w:r>
      <w:r>
        <w:t xml:space="preserve"> </w:t>
      </w:r>
      <w:r>
        <w:t xml:space="preserve">at length 3 on all three cases,</w:t>
      </w:r>
      <w:r>
        <w:t xml:space="preserve"> </w:t>
      </w:r>
      <w:r>
        <w:rPr>
          <w:b/>
          <w:bCs/>
        </w:rPr>
        <w:t xml:space="preserve">+0.1586%</w:t>
      </w:r>
      <w:r>
        <w:t xml:space="preserve"> </w:t>
      </w:r>
      <w:r>
        <w:t xml:space="preserve">at length 4 on</w:t>
      </w:r>
      <w:r>
        <w:t xml:space="preserve"> </w:t>
      </w:r>
      <w:r>
        <w:t xml:space="preserve">one unit. No reported number changes. The wording does:</w:t>
      </w:r>
      <w:r>
        <w:t xml:space="preserve"> </w:t>
      </w:r>
      <w:r>
        <w:t xml:space="preserve">“exact search”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optimal within</w:t>
      </w:r>
      <w:r>
        <w:rPr>
          <w:i/>
          <w:iCs/>
        </w:rPr>
        <w:t xml:space="preserve"> </w:t>
      </w:r>
      <w:r>
        <w:rPr>
          <w:i/>
          <w:iCs/>
        </w:rPr>
        <w:t xml:space="preserve">the method’s formula grammar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hat-this-means-for-the-projects-claim"/>
    <w:p>
      <w:pPr>
        <w:pStyle w:val="Heading2"/>
      </w:pPr>
      <w:r>
        <w:t xml:space="preserve">5. What this means for the project’s claim</w:t>
      </w:r>
    </w:p>
    <w:p>
      <w:pPr>
        <w:pStyle w:val="Compact"/>
        <w:numPr>
          <w:ilvl w:val="0"/>
          <w:numId w:val="1003"/>
        </w:numPr>
      </w:pPr>
      <w:r>
        <w:t xml:space="preserve">The tractability story (D5–D5.1) stands, with its axis corrected:</w:t>
      </w:r>
      <w:r>
        <w:t xml:space="preserve"> </w:t>
      </w:r>
      <w:r>
        <w:rPr>
          <w:b/>
          <w:bCs/>
        </w:rPr>
        <w:t xml:space="preserve">length</w:t>
      </w:r>
      <w:r>
        <w:t xml:space="preserve">, not K.</w:t>
      </w:r>
    </w:p>
    <w:p>
      <w:pPr>
        <w:pStyle w:val="Compact"/>
        <w:numPr>
          <w:ilvl w:val="0"/>
          <w:numId w:val="1003"/>
        </w:numPr>
      </w:pPr>
      <w:r>
        <w:t xml:space="preserve">The explanation-quality story is rebuilt. Real units at a correct activation range reach</w:t>
      </w:r>
      <w:r>
        <w:t xml:space="preserve"> </w:t>
      </w:r>
      <w:r>
        <w:t xml:space="preserve">lift 3.4x, and the trained arm separates from untrained (3.41 vs 2.07 at alpha=0.05) where at</w:t>
      </w:r>
      <w:r>
        <w:t xml:space="preserve"> </w:t>
      </w:r>
      <w:r>
        <w:t xml:space="preserve">alpha=0.5 the two are indistinguishable.</w:t>
      </w:r>
      <w:r>
        <w:t xml:space="preserve"> </w:t>
      </w:r>
      <w:r>
        <w:rPr>
          <w:b/>
          <w:bCs/>
        </w:rPr>
        <w:t xml:space="preserve">That trained/untrained separation is a real</w:t>
      </w:r>
      <w:r>
        <w:rPr>
          <w:b/>
          <w:bCs/>
        </w:rPr>
        <w:t xml:space="preserve"> </w:t>
      </w:r>
      <w:r>
        <w:rPr>
          <w:b/>
          <w:bCs/>
        </w:rPr>
        <w:t xml:space="preserve">finding the old setting could not have detected</w:t>
      </w:r>
      <w:r>
        <w:t xml:space="preserve"> </w:t>
      </w:r>
      <w:r>
        <w:t xml:space="preserve">— and it is the D5.3 question, reopened</w:t>
      </w:r>
      <w:r>
        <w:t xml:space="preserve"> </w:t>
      </w:r>
      <w:r>
        <w:t xml:space="preserve">with an instrument that works.</w:t>
      </w:r>
    </w:p>
    <w:p>
      <w:pPr>
        <w:pStyle w:val="Compact"/>
        <w:numPr>
          <w:ilvl w:val="0"/>
          <w:numId w:val="1003"/>
        </w:numPr>
      </w:pPr>
      <w:r>
        <w:t xml:space="preserve">The optimality gap replicates the paper’s vision result in NLP at matched length. This is</w:t>
      </w:r>
      <w:r>
        <w:t xml:space="preserve"> </w:t>
      </w:r>
      <w:r>
        <w:t xml:space="preserve">the first NLP measurement of a quantity they report only for vision.</w:t>
      </w:r>
    </w:p>
    <w:p>
      <w:pPr>
        <w:pStyle w:val="Compact"/>
        <w:numPr>
          <w:ilvl w:val="0"/>
          <w:numId w:val="1003"/>
        </w:numPr>
      </w:pPr>
      <w:r>
        <w:t xml:space="preserve">Nothing here required modifying the heuristic. That remains the open engineering question.</w:t>
      </w:r>
    </w:p>
    <w:p>
      <w:r>
        <w:pict>
          <v:rect style="width:0;height:1.5pt" o:hralign="center" o:hrstd="t" o:hr="t"/>
        </w:pict>
      </w:r>
    </w:p>
    <w:bookmarkEnd w:id="21"/>
    <w:bookmarkStart w:id="22" w:name="scope-and-caveats"/>
    <w:p>
      <w:pPr>
        <w:pStyle w:val="Heading2"/>
      </w:pPr>
      <w:r>
        <w:t xml:space="preserve">6. Scope and caveats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 = 23 at length 4 is machine-dependent.</w:t>
      </w:r>
      <w:r>
        <w:t xml:space="preserve"> </w:t>
      </w:r>
      <w:r>
        <w:t xml:space="preserve">Four runs hit a wall-clock budget on this</w:t>
      </w:r>
      <w:r>
        <w:t xml:space="preserve"> </w:t>
      </w:r>
      <w:r>
        <w:t xml:space="preserve">hardware; faster hardware gives a different n and different statistics. The length-3 grid has</w:t>
      </w:r>
      <w:r>
        <w:t xml:space="preserve"> </w:t>
      </w:r>
      <w:r>
        <w:t xml:space="preserve">no timeouts and is the hardware-independent one.</w:t>
      </w:r>
    </w:p>
    <w:p>
      <w:pPr>
        <w:pStyle w:val="Compact"/>
        <w:numPr>
          <w:ilvl w:val="0"/>
          <w:numId w:val="1004"/>
        </w:numPr>
      </w:pPr>
      <w:r>
        <w:t xml:space="preserve">5 units per arm per alpha. Small.</w:t>
      </w:r>
    </w:p>
    <w:p>
      <w:pPr>
        <w:pStyle w:val="Compact"/>
        <w:numPr>
          <w:ilvl w:val="0"/>
          <w:numId w:val="1004"/>
        </w:numPr>
      </w:pPr>
      <w:r>
        <w:t xml:space="preserve">alpha = 0.005, the paper’s actual setting, remains</w:t>
      </w:r>
      <w:r>
        <w:t xml:space="preserve"> </w:t>
      </w:r>
      <w:r>
        <w:rPr>
          <w:b/>
          <w:bCs/>
        </w:rPr>
        <w:t xml:space="preserve">unmeasured</w:t>
      </w:r>
      <w:r>
        <w:t xml:space="preserve"> </w:t>
      </w:r>
      <w:r>
        <w:t xml:space="preserve">— it needs M ≥ 40,000.</w:t>
      </w:r>
    </w:p>
    <w:p>
      <w:pPr>
        <w:pStyle w:val="Compact"/>
        <w:numPr>
          <w:ilvl w:val="0"/>
          <w:numId w:val="1004"/>
        </w:numPr>
      </w:pPr>
      <w:r>
        <w:t xml:space="preserve">Untrained-arm weights depend on the torch RNG and therefore the torch version. Now recorded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results/ENVIRONMENT.md</w:t>
      </w:r>
      <w:r>
        <w:t xml:space="preserve">); it was not recorded for the original runs.</w:t>
      </w:r>
    </w:p>
    <w:p>
      <w:pPr>
        <w:pStyle w:val="Compact"/>
        <w:numPr>
          <w:ilvl w:val="0"/>
          <w:numId w:val="1004"/>
        </w:numPr>
      </w:pPr>
      <w:r>
        <w:t xml:space="preserve">The training seed is unrecoverable from surviving artifacts.</w:t>
      </w:r>
    </w:p>
    <w:p>
      <w:r>
        <w:pict>
          <v:rect style="width:0;height:1.5pt" o:hralign="center" o:hrstd="t" o:hr="t"/>
        </w:pict>
      </w:r>
    </w:p>
    <w:bookmarkEnd w:id="22"/>
    <w:bookmarkStart w:id="23" w:name="next-steps"/>
    <w:p>
      <w:pPr>
        <w:pStyle w:val="Heading2"/>
      </w:pPr>
      <w:r>
        <w:t xml:space="preserve">7.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Lengths 5–6.</w:t>
      </w:r>
      <w:r>
        <w:t xml:space="preserve"> </w:t>
      </w:r>
      <w:r>
        <w:t xml:space="preserve">Length is the cost axis and the expressiveness gap is length-dependent;</w:t>
      </w:r>
      <w:r>
        <w:t xml:space="preserve"> </w:t>
      </w:r>
      <w:r>
        <w:t xml:space="preserve">both arguments point 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alpha = 0.005 at M ≥ 80,000</w:t>
      </w:r>
      <w:r>
        <w:t xml:space="preserve"> </w:t>
      </w:r>
      <w:r>
        <w:t xml:space="preserve">(~6,600 sentences), beam-only. The paper’s own setting,</w:t>
      </w:r>
      <w:r>
        <w:t xml:space="preserve"> </w:t>
      </w:r>
      <w:r>
        <w:t xml:space="preserve">finally measurable.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OR-NOT</w:t>
      </w:r>
      <w:r>
        <w:rPr>
          <w:b/>
          <w:bCs/>
        </w:rPr>
        <w:t xml:space="preserve"> </w:t>
      </w:r>
      <w:r>
        <w:rPr>
          <w:b/>
          <w:bCs/>
        </w:rPr>
        <w:t xml:space="preserve">gap.</w:t>
      </w:r>
      <w:r>
        <w:t xml:space="preserve"> </w:t>
      </w:r>
      <w:r>
        <w:t xml:space="preserve">Cheap to test whether adding</w:t>
      </w:r>
      <w:r>
        <w:t xml:space="preserve"> </w:t>
      </w:r>
      <w:r>
        <w:rPr>
          <w:rStyle w:val="VerbatimChar"/>
        </w:rPr>
        <w:t xml:space="preserve">Or(label, Not(leaf))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expand_node</w:t>
      </w:r>
      <w:r>
        <w:t xml:space="preserve"> </w:t>
      </w:r>
      <w:r>
        <w:t xml:space="preserve">closes it, and whether it costs tractability.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#2 arm asymmetry</w:t>
      </w:r>
      <w:r>
        <w:t xml:space="preserve"> </w:t>
      </w:r>
      <w:r>
        <w:t xml:space="preserve">— per-stratum rho splits cleanly by arm (trained −1.000/−0.800/</w:t>
      </w:r>
      <w:r>
        <w:t xml:space="preserve"> </w:t>
      </w:r>
      <w:r>
        <w:t xml:space="preserve">−0.400 vs untrained −0.400/+0.200/+0.500). Not evidence at n=3–4, but the only structured</w:t>
      </w:r>
      <w:r>
        <w:t xml:space="preserve"> </w:t>
      </w:r>
      <w:r>
        <w:t xml:space="preserve">signal in three tests. Needs more units per arm.</w:t>
      </w:r>
    </w:p>
    <w:p>
      <w:pPr>
        <w:pStyle w:val="Compact"/>
        <w:numPr>
          <w:ilvl w:val="0"/>
          <w:numId w:val="1005"/>
        </w:numPr>
      </w:pPr>
      <w:r>
        <w:t xml:space="preserve">Fixed-work comparison at equal expansions, as a cross-check on the Q3 falsification.</w:t>
      </w:r>
    </w:p>
    <w:p>
      <w:r>
        <w:pict>
          <v:rect style="width:0;height:1.5pt" o:hralign="center" o:hrstd="t" o:hr="t"/>
        </w:pict>
      </w:r>
    </w:p>
    <w:bookmarkEnd w:id="23"/>
    <w:bookmarkStart w:id="24" w:name="artifacts"/>
    <w:p>
      <w:pPr>
        <w:pStyle w:val="Heading2"/>
      </w:pPr>
      <w:r>
        <w:t xml:space="preserve">8. Artifacts</w:t>
      </w:r>
    </w:p>
    <w:p>
      <w:pPr>
        <w:pStyle w:val="Compact"/>
        <w:numPr>
          <w:ilvl w:val="0"/>
          <w:numId w:val="1006"/>
        </w:numPr>
      </w:pPr>
      <w:r>
        <w:t xml:space="preserve">Corpus + unique elements:</w:t>
      </w:r>
      <w:r>
        <w:t xml:space="preserve"> </w:t>
      </w:r>
      <w:r>
        <w:rPr>
          <w:rStyle w:val="VerbatimChar"/>
        </w:rPr>
        <w:t xml:space="preserve">src/unique_elements.py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results/unique_elements.csv</w:t>
      </w:r>
    </w:p>
    <w:p>
      <w:pPr>
        <w:pStyle w:val="Compact"/>
        <w:numPr>
          <w:ilvl w:val="0"/>
          <w:numId w:val="1006"/>
        </w:numPr>
      </w:pPr>
      <w:r>
        <w:t xml:space="preserve">Activations:</w:t>
      </w:r>
      <w:r>
        <w:t xml:space="preserve"> </w:t>
      </w:r>
      <w:r>
        <w:rPr>
          <w:rStyle w:val="VerbatimChar"/>
        </w:rPr>
        <w:t xml:space="preserve">src/real_activations.py --alphas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results/acts2k_{arm}_a{alpha}.npz</w:t>
      </w:r>
      <w:r>
        <w:t xml:space="preserve"> </w:t>
      </w:r>
      <w:r>
        <w:t xml:space="preserve">(gitignored)</w:t>
      </w:r>
    </w:p>
    <w:p>
      <w:pPr>
        <w:pStyle w:val="Compact"/>
        <w:numPr>
          <w:ilvl w:val="0"/>
          <w:numId w:val="1006"/>
        </w:numPr>
      </w:pPr>
      <w:r>
        <w:t xml:space="preserve">Phase A:</w:t>
      </w:r>
      <w:r>
        <w:t xml:space="preserve"> </w:t>
      </w:r>
      <w:r>
        <w:rPr>
          <w:rStyle w:val="VerbatimChar"/>
        </w:rPr>
        <w:t xml:space="preserve">results/alpha_sweep_K15.csv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src/alpha_sweep_report.py</w:t>
      </w:r>
    </w:p>
    <w:p>
      <w:pPr>
        <w:pStyle w:val="Compact"/>
        <w:numPr>
          <w:ilvl w:val="0"/>
          <w:numId w:val="1006"/>
        </w:numPr>
      </w:pPr>
      <w:r>
        <w:t xml:space="preserve">Phase B:</w:t>
      </w:r>
      <w:r>
        <w:t xml:space="preserve"> </w:t>
      </w:r>
      <w:r>
        <w:rPr>
          <w:rStyle w:val="VerbatimChar"/>
        </w:rPr>
        <w:t xml:space="preserve">results/beam_vs_exact_K15.csv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results/beam_vs_exact_L3_K15.csv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results/phaseB_report.txt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results/phaseB_report_L3.txt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src/phaseB_report.py</w:t>
      </w:r>
    </w:p>
    <w:p>
      <w:pPr>
        <w:pStyle w:val="Compact"/>
        <w:numPr>
          <w:ilvl w:val="0"/>
          <w:numId w:val="1006"/>
        </w:numPr>
      </w:pPr>
      <w:r>
        <w:t xml:space="preserve">Corrected metrics:</w:t>
      </w:r>
      <w:r>
        <w:t xml:space="preserve"> </w:t>
      </w:r>
      <w:r>
        <w:rPr>
          <w:rStyle w:val="VerbatimChar"/>
        </w:rPr>
        <w:t xml:space="preserve">src/corrected_metrics.py</w:t>
      </w:r>
    </w:p>
    <w:p>
      <w:pPr>
        <w:pStyle w:val="Compact"/>
        <w:numPr>
          <w:ilvl w:val="0"/>
          <w:numId w:val="1006"/>
        </w:numPr>
      </w:pPr>
      <w:r>
        <w:t xml:space="preserve">Audit:</w:t>
      </w:r>
      <w:r>
        <w:t xml:space="preserve"> </w:t>
      </w:r>
      <w:r>
        <w:rPr>
          <w:rStyle w:val="VerbatimChar"/>
        </w:rPr>
        <w:t xml:space="preserve">VERIFICATION.md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verify/run_all.sh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verify/*.py</w:t>
      </w:r>
    </w:p>
    <w:p>
      <w:pPr>
        <w:pStyle w:val="Compact"/>
        <w:numPr>
          <w:ilvl w:val="0"/>
          <w:numId w:val="1006"/>
        </w:numPr>
      </w:pPr>
      <w:r>
        <w:t xml:space="preserve">Oracle:</w:t>
      </w:r>
      <w:r>
        <w:t xml:space="preserve"> </w:t>
      </w:r>
      <w:r>
        <w:rPr>
          <w:rStyle w:val="VerbatimChar"/>
        </w:rPr>
        <w:t xml:space="preserve">tests/test_bruteforce_oracle.py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results/oracle_L3.txt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results/oracle_L4.txt</w:t>
      </w:r>
    </w:p>
    <w:p>
      <w:pPr>
        <w:pStyle w:val="Compact"/>
        <w:numPr>
          <w:ilvl w:val="0"/>
          <w:numId w:val="1006"/>
        </w:numPr>
      </w:pPr>
      <w:r>
        <w:t xml:space="preserve">Method record, pre-registrations and error post-mortems:</w:t>
      </w:r>
      <w:r>
        <w:t xml:space="preserve"> </w:t>
      </w:r>
      <w:r>
        <w:rPr>
          <w:rStyle w:val="VerbatimChar"/>
        </w:rPr>
        <w:t xml:space="preserve">results/METHOD_NOTES.md</w:t>
      </w:r>
    </w:p>
    <w:p>
      <w:pPr>
        <w:pStyle w:val="Compact"/>
        <w:numPr>
          <w:ilvl w:val="0"/>
          <w:numId w:val="1006"/>
        </w:numPr>
      </w:pPr>
      <w:r>
        <w:t xml:space="preserve">Environment:</w:t>
      </w:r>
      <w:r>
        <w:t xml:space="preserve"> </w:t>
      </w:r>
      <w:r>
        <w:rPr>
          <w:rStyle w:val="VerbatimChar"/>
        </w:rPr>
        <w:t xml:space="preserve">results/ENVIRONMENT.md</w:t>
      </w:r>
    </w:p>
    <w:p>
      <w:pPr>
        <w:pStyle w:val="Compact"/>
        <w:numPr>
          <w:ilvl w:val="0"/>
          <w:numId w:val="1006"/>
        </w:numPr>
      </w:pPr>
      <w:r>
        <w:t xml:space="preserve">Reproduction:</w:t>
      </w:r>
      <w:r>
        <w:t xml:space="preserve"> </w:t>
      </w:r>
      <w:r>
        <w:rPr>
          <w:rStyle w:val="VerbatimChar"/>
        </w:rPr>
        <w:t xml:space="preserve">REPRODUCE.md</w:t>
      </w:r>
    </w:p>
    <w:bookmarkEnd w:id="24"/>
    <w:bookmarkEnd w:id="25"/>
    <w:sectPr>
      <w:pgSz w:h="12240" w:orient="landscape" w:w="15840"/>
      <w:pgMar w:bottom="720" w:footer="720" w:gutter="0" w:header="720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2026-07-31T22:03:44Z</dcterms:created>
  <dcterms:modified xsi:type="dcterms:W3CDTF">2026-07-31T22:03:44Z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