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691A07"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ARMM         CAR         NCR    Region 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37813.87   172220.06   128772.53    50261.28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II  Region III Region IV-A Region IV-B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34514.10   112181.77   144147.74    29633.60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IX    Region V   Region VI  Region VII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36297.83    57969.89    44772.47    60419.03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VIII    Region X   Region XI  Region XII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44401.50    46893.02    48933.18    45452.76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XIII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25967.09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ARMM         CAR         NCR    Region 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53.7        19.7         3.9        13.1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II  Region III Region IV-A Region IV-B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15.8        11.2         9.1        24.4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IX    Region V   Region VI  Region VII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33.9        36.0        22.4        27.6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VIII    Region X   Region XI  Region XII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38.7        36.6        22.0        37.3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XIII </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39.1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bookmarkStart w:id="5" w:name="_GoBack"/>
      <w:bookmarkEnd w:id="5"/>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Default="006D0623" w:rsidP="006D062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50083F" w:rsidRDefault="00623306" w:rsidP="0050083F">
      <w:pPr>
        <w:rPr>
          <w:rStyle w:val="gghfmyibcob"/>
          <w:rFonts w:ascii="Lucida Console" w:eastAsia="Times New Roman" w:hAnsi="Lucida Console" w:cs="Courier New"/>
          <w:color w:val="0000FF"/>
          <w:sz w:val="20"/>
          <w:szCs w:val="20"/>
          <w:lang w:eastAsia="en-PH"/>
        </w:rPr>
      </w:pPr>
      <w:r>
        <w:rPr>
          <w:rFonts w:ascii="Lucida Console" w:hAnsi="Lucida Console"/>
          <w:noProof/>
          <w:color w:val="0000FF"/>
          <w:lang w:eastAsia="en-PH"/>
        </w:rPr>
        <w:drawing>
          <wp:inline distT="0" distB="0" distL="0" distR="0">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50083F"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 xml:space="preserve">&gt; </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barchart(t7[,1],col=colors, xlim=c(0,4100))</w:t>
      </w:r>
    </w:p>
    <w:p w:rsidR="006D0623" w:rsidRPr="009C5D75" w:rsidRDefault="0050083F" w:rsidP="006D0623">
      <w:pPr>
        <w:rPr>
          <w:lang w:eastAsia="en-PH"/>
        </w:rPr>
      </w:pPr>
      <w:r>
        <w:rPr>
          <w:noProof/>
          <w:lang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5943600" cy="3228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677778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6" w:name="_Toc478138408"/>
      <w:r>
        <w:rPr>
          <w:rFonts w:ascii="Arial" w:hAnsi="Arial" w:cs="Arial"/>
          <w:b/>
          <w:sz w:val="28"/>
          <w:szCs w:val="28"/>
        </w:rPr>
        <w:t>Family Per Region</w:t>
      </w:r>
      <w:bookmarkEnd w:id="6"/>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7"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align>left</wp:align>
            </wp:positionH>
            <wp:positionV relativeFrom="paragraph">
              <wp:posOffset>121565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7"/>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Region II  Region 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721.96      963.51    11061.69     2250.50     1500.89     6188.93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Region IV-B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8760.06     1141.17     1249.03     1891.85     3240.28     3294.15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1494.93     1850.15     2094.05     1606.74      958.09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colors &lt;- c("green4", "aquamarine4", "deepskyblue4", "indianred4", "blue4", "tan4", "chocolate4", "darkgoldenrod4", "deeppink4", "firebrick4", "yellow4", "lightsteelblue4", "magenta4", "seagreen4", "orangered4", "gray4", "burlywood4")</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FF"/>
          <w:sz w:val="20"/>
          <w:szCs w:val="20"/>
          <w:lang w:eastAsia="en-PH"/>
        </w:rPr>
        <w:t>&gt; barplot(Incomefamily2012,ylab="Total Income of Families",xlab="Region",ylim=c(0,3500),col=colors,main="TOTAL OF FAMILY PER REGION (2012)", cex.lab=1.5, cex.main=3.5, font.lab=4, font.main=2)</w:t>
      </w:r>
    </w:p>
    <w:p w:rsidR="006D53B6" w:rsidRPr="006D53B6" w:rsidRDefault="006D53B6" w:rsidP="006D53B6"/>
    <w:p w:rsidR="006D0623" w:rsidRDefault="006D53B6" w:rsidP="006D0623">
      <w:r w:rsidRPr="006D53B6">
        <w:rPr>
          <w:highlight w:val="yellow"/>
        </w:rPr>
        <w:t xml:space="preserve">MAICA PAAYOS NETO </w:t>
      </w:r>
      <w:r w:rsidRPr="003154D7">
        <w:rPr>
          <w:highlight w:val="yellow"/>
        </w:rPr>
        <w:t>HAHAH</w:t>
      </w:r>
      <w:r w:rsidR="007021D5" w:rsidRPr="003154D7">
        <w:rPr>
          <w:highlight w:val="yellow"/>
        </w:rPr>
        <w:t xml:space="preserve"> mali yung title</w:t>
      </w:r>
    </w:p>
    <w:p w:rsidR="006D53B6" w:rsidRDefault="006D53B6">
      <w:r>
        <w:rPr>
          <w:noProof/>
          <w:lang w:eastAsia="en-PH"/>
        </w:rPr>
        <w:drawing>
          <wp:anchor distT="0" distB="0" distL="114300" distR="114300" simplePos="0" relativeHeight="251667456" behindDoc="0" locked="0" layoutInCell="1" allowOverlap="1">
            <wp:simplePos x="0" y="0"/>
            <wp:positionH relativeFrom="margin">
              <wp:align>right</wp:align>
            </wp:positionH>
            <wp:positionV relativeFrom="paragraph">
              <wp:posOffset>7620</wp:posOffset>
            </wp:positionV>
            <wp:extent cx="59436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635.06      706.33     9475.99     1752.20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II  Region III Region IV-A Region IV-B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1078.84     5039.95     7481.29      882.15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938.29     1672.56     2609.71     2586.35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1189.98     1393.53     1676.51     1380.89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FF"/>
          <w:sz w:val="20"/>
          <w:szCs w:val="20"/>
          <w:lang w:eastAsia="en-PH"/>
        </w:rPr>
        <w:t xml:space="preserve">&gt; </w:t>
      </w:r>
      <w:r w:rsidRPr="006D53B6">
        <w:rPr>
          <w:rFonts w:ascii="Lucida Console" w:eastAsia="Times New Roman" w:hAnsi="Lucida Console" w:cs="Courier New"/>
          <w:color w:val="0000FF"/>
          <w:sz w:val="20"/>
          <w:szCs w:val="20"/>
          <w:lang w:eastAsia="en-PH"/>
        </w:rPr>
        <w:t>barplot(Expenditurefamily2012,ylab="Total Expenditure of Families",xlab="Region",ylim=c(0,3500),main="TOTAL OF FAMILY PER REGION (2012)", cex.lab=1.5, cex.main=3.5, font.lab=4, font.main=2)</w:t>
      </w:r>
    </w:p>
    <w:p w:rsidR="006D0623" w:rsidRDefault="006D0623" w:rsidP="006D0623">
      <w:pPr>
        <w:rPr>
          <w:rFonts w:eastAsiaTheme="majorEastAsia"/>
          <w:color w:val="2F5496" w:themeColor="accent1" w:themeShade="BF"/>
        </w:rPr>
      </w:pPr>
    </w:p>
    <w:p w:rsidR="006D0623" w:rsidRDefault="006D53B6" w:rsidP="006D0623">
      <w:pPr>
        <w:rPr>
          <w:rFonts w:eastAsiaTheme="majorEastAsia"/>
          <w:color w:val="2F5496" w:themeColor="accent1" w:themeShade="BF"/>
        </w:rPr>
      </w:pPr>
      <w:r>
        <w:rPr>
          <w:rFonts w:ascii="Lucida Console" w:eastAsia="Times New Roman" w:hAnsi="Lucida Console" w:cs="Courier New"/>
          <w:noProof/>
          <w:color w:val="0000FF"/>
          <w:sz w:val="20"/>
          <w:szCs w:val="20"/>
          <w:lang w:eastAsia="en-PH"/>
        </w:rPr>
        <w:drawing>
          <wp:anchor distT="0" distB="0" distL="114300" distR="114300" simplePos="0" relativeHeight="251668480" behindDoc="0" locked="0" layoutInCell="1" allowOverlap="1">
            <wp:simplePos x="0" y="0"/>
            <wp:positionH relativeFrom="margin">
              <wp:align>right</wp:align>
            </wp:positionH>
            <wp:positionV relativeFrom="paragraph">
              <wp:posOffset>6985</wp:posOffset>
            </wp:positionV>
            <wp:extent cx="5943600" cy="2546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6">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7">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t>Annual Threshold 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A07" w:rsidRDefault="00691A07" w:rsidP="00544C17">
      <w:pPr>
        <w:spacing w:after="0" w:line="240" w:lineRule="auto"/>
      </w:pPr>
      <w:r>
        <w:separator/>
      </w:r>
    </w:p>
  </w:endnote>
  <w:endnote w:type="continuationSeparator" w:id="0">
    <w:p w:rsidR="00691A07" w:rsidRDefault="00691A07"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A07" w:rsidRDefault="00691A07" w:rsidP="00544C17">
      <w:pPr>
        <w:spacing w:after="0" w:line="240" w:lineRule="auto"/>
      </w:pPr>
      <w:r>
        <w:separator/>
      </w:r>
    </w:p>
  </w:footnote>
  <w:footnote w:type="continuationSeparator" w:id="0">
    <w:p w:rsidR="00691A07" w:rsidRDefault="00691A07"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00386"/>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154D7"/>
    <w:rsid w:val="0034083A"/>
    <w:rsid w:val="00347380"/>
    <w:rsid w:val="003478DB"/>
    <w:rsid w:val="00374CD6"/>
    <w:rsid w:val="003A23E5"/>
    <w:rsid w:val="003A3BD2"/>
    <w:rsid w:val="003A5E77"/>
    <w:rsid w:val="003E35CE"/>
    <w:rsid w:val="003E65ED"/>
    <w:rsid w:val="00435C7A"/>
    <w:rsid w:val="00440DEB"/>
    <w:rsid w:val="00453755"/>
    <w:rsid w:val="0046492E"/>
    <w:rsid w:val="00465A0A"/>
    <w:rsid w:val="00476BB5"/>
    <w:rsid w:val="00483642"/>
    <w:rsid w:val="00490DFC"/>
    <w:rsid w:val="004A3464"/>
    <w:rsid w:val="004A6B4D"/>
    <w:rsid w:val="004C1191"/>
    <w:rsid w:val="004D0679"/>
    <w:rsid w:val="0050083F"/>
    <w:rsid w:val="00507B1E"/>
    <w:rsid w:val="00530378"/>
    <w:rsid w:val="005343BC"/>
    <w:rsid w:val="00544C17"/>
    <w:rsid w:val="005608BA"/>
    <w:rsid w:val="00574B95"/>
    <w:rsid w:val="00575CA3"/>
    <w:rsid w:val="005776B0"/>
    <w:rsid w:val="005820D4"/>
    <w:rsid w:val="005D3B91"/>
    <w:rsid w:val="00603AEE"/>
    <w:rsid w:val="00623306"/>
    <w:rsid w:val="006579E9"/>
    <w:rsid w:val="00673DD5"/>
    <w:rsid w:val="006831CE"/>
    <w:rsid w:val="00691A07"/>
    <w:rsid w:val="00692FD8"/>
    <w:rsid w:val="0069544D"/>
    <w:rsid w:val="006D0623"/>
    <w:rsid w:val="006D53B6"/>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7D20"/>
    <w:rsid w:val="00C42A5A"/>
    <w:rsid w:val="00CE576F"/>
    <w:rsid w:val="00D13007"/>
    <w:rsid w:val="00D244BB"/>
    <w:rsid w:val="00D25CE4"/>
    <w:rsid w:val="00D40B81"/>
    <w:rsid w:val="00D419D7"/>
    <w:rsid w:val="00D61913"/>
    <w:rsid w:val="00DC47CD"/>
    <w:rsid w:val="00DD0820"/>
    <w:rsid w:val="00E30632"/>
    <w:rsid w:val="00E57E47"/>
    <w:rsid w:val="00E6495B"/>
    <w:rsid w:val="00E73179"/>
    <w:rsid w:val="00EA62D2"/>
    <w:rsid w:val="00EB0F8E"/>
    <w:rsid w:val="00EB5F88"/>
    <w:rsid w:val="00EC3824"/>
    <w:rsid w:val="00ED10C6"/>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83F2"/>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22</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87</cp:revision>
  <dcterms:created xsi:type="dcterms:W3CDTF">2017-03-18T14:03:00Z</dcterms:created>
  <dcterms:modified xsi:type="dcterms:W3CDTF">2017-03-25T12:27:00Z</dcterms:modified>
</cp:coreProperties>
</file>