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9E1C0B"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barplot(Incomefamily2012,ylab="Total Income of Families",xlab="Region",col=colors,main="INCOME OF FAMILIES PER REGION (2012)", cex.lab=1.5, cex.main=3.5, font.lab=4, font.main=2, ylim=c(0,12000))</w:t>
      </w:r>
    </w:p>
    <w:p w:rsidR="00EE6F5C" w:rsidRDefault="00EE6F5C" w:rsidP="00EE6F5C">
      <w:r>
        <w:rPr>
          <w:noProof/>
          <w:lang w:eastAsia="en-PH"/>
        </w:rPr>
        <w:drawing>
          <wp:anchor distT="0" distB="0" distL="114300" distR="114300" simplePos="0" relativeHeight="251661312" behindDoc="0" locked="0" layoutInCell="1" allowOverlap="1" wp14:anchorId="528F6E35" wp14:editId="6383C70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colors &lt;- c("darkorchid2", "springgreen2", "slategray2", "lightpink2", "sienna2", "tomato2", "chocolate2", "mediumpurple2", "khaki2", "violetred2", "dodgerblue2", "orange2", "magenta2", "mistyrose2", "lightsalmon2", "gray4", "yellow2")</w:t>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46A3">
        <w:rPr>
          <w:rFonts w:ascii="Lucida Console" w:eastAsia="Times New Roman" w:hAnsi="Lucida Console" w:cs="Courier New"/>
          <w:color w:val="0000FF"/>
          <w:sz w:val="20"/>
          <w:szCs w:val="20"/>
          <w:lang w:eastAsia="en-PH"/>
        </w:rPr>
        <w:t>&gt; barplot(Incomefamily2015,ylab="Total Income of Families",xlab="Region",col=colors,main="INCOME OF FAMILIES PER REGION (2015)", cex.lab=1.5, cex.main=3.5, font.lab=4, font.main=2, ylim=c(0,12000))</w:t>
      </w:r>
    </w:p>
    <w:p w:rsidR="00EE6F5C" w:rsidRDefault="00EE6F5C" w:rsidP="00EE6F5C">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68480" behindDoc="0" locked="0" layoutInCell="1" allowOverlap="1" wp14:anchorId="51769D2C" wp14:editId="4E788E14">
            <wp:simplePos x="0" y="0"/>
            <wp:positionH relativeFrom="margin">
              <wp:align>right</wp:align>
            </wp:positionH>
            <wp:positionV relativeFrom="paragraph">
              <wp:posOffset>142875</wp:posOffset>
            </wp:positionV>
            <wp:extent cx="5943600" cy="23774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7" w:name="_Toc478297025"/>
      <w:r>
        <w:rPr>
          <w:rFonts w:ascii="Arial" w:hAnsi="Arial" w:cs="Arial"/>
          <w:b/>
          <w:sz w:val="28"/>
          <w:szCs w:val="28"/>
        </w:rPr>
        <w:t>Expenditure of Families Per Region</w:t>
      </w:r>
      <w:bookmarkEnd w:id="7"/>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8" w:name="_Toc478297026"/>
      <w:r>
        <w:rPr>
          <w:rFonts w:ascii="Arial" w:hAnsi="Arial" w:cs="Arial"/>
          <w:b/>
          <w:sz w:val="28"/>
          <w:szCs w:val="28"/>
        </w:rPr>
        <w:t>Poverty Incidence by Population 2012</w:t>
      </w:r>
      <w:bookmarkEnd w:id="8"/>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9" w:name="_Toc478297027"/>
      <w:r>
        <w:rPr>
          <w:rFonts w:ascii="Arial" w:hAnsi="Arial" w:cs="Arial"/>
          <w:b/>
          <w:sz w:val="28"/>
          <w:szCs w:val="28"/>
        </w:rPr>
        <w:t>Poverty Incidence by Population 2015</w:t>
      </w:r>
      <w:bookmarkEnd w:id="9"/>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01194E" w:rsidRDefault="00EE6F5C" w:rsidP="00EE6F5C">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8"/>
      <w:r>
        <w:rPr>
          <w:rFonts w:ascii="Arial" w:hAnsi="Arial" w:cs="Arial"/>
          <w:b/>
          <w:sz w:val="28"/>
          <w:szCs w:val="28"/>
        </w:rPr>
        <w:t>Poverty Incidence by Families 2012 and 2015</w:t>
      </w:r>
      <w:bookmarkEnd w:id="10"/>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 xml:space="preserve">&gt; </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Default="00EE6F5C" w:rsidP="00EE6F5C">
      <w:pPr>
        <w:rPr>
          <w:rFonts w:ascii="Arial" w:eastAsiaTheme="majorEastAsia" w:hAnsi="Arial" w:cs="Arial"/>
          <w:b/>
          <w:color w:val="2F5496" w:themeColor="accent1" w:themeShade="BF"/>
          <w:sz w:val="28"/>
          <w:szCs w:val="28"/>
        </w:rPr>
      </w:pPr>
      <w:r>
        <w:rPr>
          <w:rFonts w:ascii="Lucida Console" w:eastAsia="Times New Roman" w:hAnsi="Lucida Console" w:cs="Courier New"/>
          <w:noProof/>
          <w:color w:val="000000"/>
          <w:sz w:val="20"/>
          <w:szCs w:val="20"/>
          <w:lang w:eastAsia="en-PH"/>
        </w:rPr>
        <w:drawing>
          <wp:anchor distT="0" distB="0" distL="114300" distR="114300" simplePos="0" relativeHeight="251679744" behindDoc="0" locked="0" layoutInCell="1" allowOverlap="1" wp14:anchorId="69C08F17" wp14:editId="1B3E53BA">
            <wp:simplePos x="0" y="0"/>
            <wp:positionH relativeFrom="column">
              <wp:posOffset>57150</wp:posOffset>
            </wp:positionH>
            <wp:positionV relativeFrom="paragraph">
              <wp:posOffset>47625</wp:posOffset>
            </wp:positionV>
            <wp:extent cx="5943600" cy="32543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297029"/>
      <w:r>
        <w:rPr>
          <w:rFonts w:ascii="Arial" w:hAnsi="Arial" w:cs="Arial"/>
          <w:b/>
          <w:sz w:val="28"/>
          <w:szCs w:val="28"/>
        </w:rPr>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EE6F5C" w:rsidRPr="00542CE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EE6F5C" w:rsidP="00EE6F5C">
      <w:r>
        <w:rPr>
          <w:noProof/>
          <w:lang w:eastAsia="en-PH"/>
        </w:rPr>
        <w:drawing>
          <wp:anchor distT="0" distB="0" distL="114300" distR="114300" simplePos="0" relativeHeight="251665408" behindDoc="0" locked="0" layoutInCell="1" allowOverlap="1" wp14:anchorId="75A75F22" wp14:editId="30F987A0">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(2015)", cex.lab=1.5, cex.main=2.5, font.lab=4, font.main=2, frame.plot=TRUE, pch=6, col="darkmagenta")</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EE6F5C" w:rsidP="00EE6F5C">
      <w:pPr>
        <w:rPr>
          <w:rFonts w:eastAsiaTheme="majorEastAsia"/>
          <w:color w:val="2F5496" w:themeColor="accent1" w:themeShade="BF"/>
        </w:rPr>
      </w:pPr>
      <w:r>
        <w:rPr>
          <w:rFonts w:eastAsiaTheme="majorEastAsia"/>
          <w:noProof/>
          <w:color w:val="2F5496" w:themeColor="accent1" w:themeShade="BF"/>
          <w:lang w:eastAsia="en-PH"/>
        </w:rPr>
        <w:drawing>
          <wp:anchor distT="0" distB="0" distL="114300" distR="114300" simplePos="0" relativeHeight="251669504" behindDoc="0" locked="0" layoutInCell="1" allowOverlap="1" wp14:anchorId="6FD4CABB" wp14:editId="51725E52">
            <wp:simplePos x="0" y="0"/>
            <wp:positionH relativeFrom="margin">
              <wp:align>right</wp:align>
            </wp:positionH>
            <wp:positionV relativeFrom="paragraph">
              <wp:posOffset>180975</wp:posOffset>
            </wp:positionV>
            <wp:extent cx="5943600" cy="325437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2" w:name="_Toc478297030"/>
      <w:r>
        <w:rPr>
          <w:rFonts w:ascii="Arial" w:hAnsi="Arial" w:cs="Arial"/>
          <w:b/>
          <w:sz w:val="28"/>
        </w:rPr>
        <w:t>Number of Schools b</w:t>
      </w:r>
      <w:r w:rsidRPr="00942632">
        <w:rPr>
          <w:rFonts w:ascii="Arial" w:hAnsi="Arial" w:cs="Arial"/>
          <w:b/>
          <w:sz w:val="28"/>
        </w:rPr>
        <w:t>y Population</w:t>
      </w:r>
      <w:bookmarkEnd w:id="12"/>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bookmarkStart w:id="13" w:name="_GoBack"/>
      <w:bookmarkEnd w:id="13"/>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BC0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BC077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BC077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BC077A">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BC077A">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BC077A">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BC077A">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BC077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EE6F5C" w:rsidRPr="00D40660" w:rsidRDefault="00EE6F5C"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EE6F5C" w:rsidRPr="00D40660" w:rsidRDefault="00EE6F5C"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C0B" w:rsidRDefault="009E1C0B" w:rsidP="00544C17">
      <w:pPr>
        <w:spacing w:after="0" w:line="240" w:lineRule="auto"/>
      </w:pPr>
      <w:r>
        <w:separator/>
      </w:r>
    </w:p>
  </w:endnote>
  <w:endnote w:type="continuationSeparator" w:id="0">
    <w:p w:rsidR="009E1C0B" w:rsidRDefault="009E1C0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C0B" w:rsidRDefault="009E1C0B" w:rsidP="00544C17">
      <w:pPr>
        <w:spacing w:after="0" w:line="240" w:lineRule="auto"/>
      </w:pPr>
      <w:r>
        <w:separator/>
      </w:r>
    </w:p>
  </w:footnote>
  <w:footnote w:type="continuationSeparator" w:id="0">
    <w:p w:rsidR="009E1C0B" w:rsidRDefault="009E1C0B"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91A4F"/>
    <w:rsid w:val="00195EDA"/>
    <w:rsid w:val="001E238D"/>
    <w:rsid w:val="002001A4"/>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375BB"/>
    <w:rsid w:val="00942632"/>
    <w:rsid w:val="009633EC"/>
    <w:rsid w:val="0096384F"/>
    <w:rsid w:val="00974B9A"/>
    <w:rsid w:val="009824B2"/>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57E47"/>
    <w:rsid w:val="00E6495B"/>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22</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129</cp:revision>
  <dcterms:created xsi:type="dcterms:W3CDTF">2017-03-18T14:03:00Z</dcterms:created>
  <dcterms:modified xsi:type="dcterms:W3CDTF">2017-03-26T06:02:00Z</dcterms:modified>
</cp:coreProperties>
</file>