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720"/>
        <w:contextualSpacing w:val="0"/>
        <w:rPr/>
      </w:pPr>
      <w:r w:rsidDel="00000000" w:rsidR="00000000" w:rsidRPr="00000000">
        <w:rPr>
          <w:rtl w:val="0"/>
        </w:rPr>
        <w:t xml:space="preserve">One thousand years ago North American culture was in an era undreamed of. The people who knew the tales of such times have been killed long ago, many of the artifacts and ancient ruins in the Midwest have been demolished to build Walmarts.  Still some tales were saved and some artifacts survived. Written history of ancient cultures from the Far East and Old Norse, when overlapped with recorded oral stories and artifacts paint an unimagined world of hybrid Indians and advanced technology.</w:t>
      </w:r>
    </w:p>
    <w:p w:rsidR="00000000" w:rsidDel="00000000" w:rsidP="00000000" w:rsidRDefault="00000000" w:rsidRPr="00000000" w14:paraId="00000001">
      <w:pPr>
        <w:ind w:left="0" w:firstLine="720"/>
        <w:contextualSpacing w:val="0"/>
        <w:rPr/>
      </w:pPr>
      <w:r w:rsidDel="00000000" w:rsidR="00000000" w:rsidRPr="00000000">
        <w:rPr>
          <w:rtl w:val="0"/>
        </w:rPr>
        <w:t xml:space="preserve">Red Horn, son of FindOut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