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DFEEF" w14:textId="77777777" w:rsidR="00294265" w:rsidRPr="00F31744" w:rsidRDefault="00F31744" w:rsidP="00F31744">
      <w:pPr>
        <w:pStyle w:val="Ttulo1"/>
        <w:spacing w:before="280" w:after="160"/>
        <w:jc w:val="both"/>
        <w:rPr>
          <w:color w:val="auto"/>
          <w:lang w:val="es-PE"/>
        </w:rPr>
      </w:pPr>
      <w:bookmarkStart w:id="0" w:name="X9c34cde86ae206b652adf19ac17a962808a1493"/>
      <w:r w:rsidRPr="00F31744">
        <w:rPr>
          <w:color w:val="auto"/>
          <w:lang w:val="es-PE"/>
        </w:rPr>
        <w:t>Capítulo 4: Resultados de la Investigación (Secciones de Depuración y OE1)</w:t>
      </w:r>
    </w:p>
    <w:p w14:paraId="18C2F6BA" w14:textId="77777777" w:rsidR="00F31744" w:rsidRDefault="00F31744" w:rsidP="00F31744">
      <w:pPr>
        <w:pStyle w:val="Textodebloque"/>
        <w:spacing w:after="120" w:line="276" w:lineRule="auto"/>
        <w:jc w:val="both"/>
        <w:rPr>
          <w:b/>
          <w:bCs/>
          <w:color w:val="auto"/>
          <w:lang w:val="es-PE"/>
        </w:rPr>
      </w:pPr>
      <w:r w:rsidRPr="00F31744">
        <w:rPr>
          <w:b/>
          <w:bCs/>
          <w:color w:val="auto"/>
          <w:lang w:val="es-PE"/>
        </w:rPr>
        <w:t>Documento Técnico de Integración Tesis Doctoral</w:t>
      </w:r>
    </w:p>
    <w:p w14:paraId="575A09AF" w14:textId="77777777" w:rsidR="00F31744" w:rsidRDefault="00F31744" w:rsidP="00F31744">
      <w:pPr>
        <w:pStyle w:val="Textodebloque"/>
        <w:spacing w:after="120" w:line="276" w:lineRule="auto"/>
        <w:jc w:val="both"/>
        <w:rPr>
          <w:color w:val="auto"/>
          <w:lang w:val="es-PE"/>
        </w:rPr>
      </w:pPr>
      <w:r w:rsidRPr="00F31744">
        <w:rPr>
          <w:b/>
          <w:bCs/>
          <w:color w:val="auto"/>
          <w:lang w:val="es-PE"/>
        </w:rPr>
        <w:t>Proyecto:</w:t>
      </w:r>
      <w:r w:rsidRPr="00F31744">
        <w:rPr>
          <w:color w:val="auto"/>
          <w:lang w:val="es-PE"/>
        </w:rPr>
        <w:t xml:space="preserve"> AMI-VIRTU &amp; ARD-VIRTU</w:t>
      </w:r>
    </w:p>
    <w:p w14:paraId="1365CDDF" w14:textId="77777777" w:rsidR="00F31744" w:rsidRDefault="00F31744" w:rsidP="00F31744">
      <w:pPr>
        <w:pStyle w:val="Textodebloque"/>
        <w:spacing w:after="120" w:line="276" w:lineRule="auto"/>
        <w:jc w:val="both"/>
        <w:rPr>
          <w:color w:val="auto"/>
          <w:lang w:val="es-PE"/>
        </w:rPr>
      </w:pPr>
      <w:r w:rsidRPr="00F31744">
        <w:rPr>
          <w:b/>
          <w:bCs/>
          <w:color w:val="auto"/>
          <w:lang w:val="es-PE"/>
        </w:rPr>
        <w:t>Fecha de Certificación:</w:t>
      </w:r>
      <w:r w:rsidRPr="00F31744">
        <w:rPr>
          <w:color w:val="auto"/>
          <w:lang w:val="es-PE"/>
        </w:rPr>
        <w:t xml:space="preserve"> 2026-09-17 14:44:47</w:t>
      </w:r>
    </w:p>
    <w:p w14:paraId="49B68CCE" w14:textId="77777777" w:rsidR="00F31744" w:rsidRDefault="00F31744" w:rsidP="00F31744">
      <w:pPr>
        <w:pStyle w:val="Textodebloque"/>
        <w:spacing w:after="120" w:line="276" w:lineRule="auto"/>
        <w:jc w:val="both"/>
        <w:rPr>
          <w:color w:val="auto"/>
          <w:lang w:val="es-PE"/>
        </w:rPr>
      </w:pPr>
      <w:r w:rsidRPr="00F31744">
        <w:rPr>
          <w:b/>
          <w:bCs/>
          <w:color w:val="auto"/>
          <w:lang w:val="es-PE"/>
        </w:rPr>
        <w:t>Muestra Cuantitativa Principal Certificada:</w:t>
      </w:r>
      <w:r w:rsidRPr="00F31744">
        <w:rPr>
          <w:color w:val="auto"/>
          <w:lang w:val="es-PE"/>
        </w:rPr>
        <w:t xml:space="preserve">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 xml:space="preserve"> estudiantes universitarios</w:t>
      </w:r>
    </w:p>
    <w:p w14:paraId="3BD6F9A4" w14:textId="77777777" w:rsidR="00F31744" w:rsidRDefault="00F31744" w:rsidP="00F31744">
      <w:pPr>
        <w:pStyle w:val="Textodebloque"/>
        <w:spacing w:after="120" w:line="276" w:lineRule="auto"/>
        <w:jc w:val="both"/>
        <w:rPr>
          <w:color w:val="auto"/>
          <w:lang w:val="es-PE"/>
        </w:rPr>
      </w:pPr>
      <w:r w:rsidRPr="00F31744">
        <w:rPr>
          <w:b/>
          <w:bCs/>
          <w:color w:val="auto"/>
          <w:lang w:val="es-PE"/>
        </w:rPr>
        <w:t>Submuestra de Integración Cualitativa:</w:t>
      </w:r>
      <w:r w:rsidRPr="00F31744">
        <w:rPr>
          <w:color w:val="auto"/>
          <w:lang w:val="es-PE"/>
        </w:rPr>
        <w:t xml:space="preserve">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729</m:t>
        </m:r>
      </m:oMath>
      <w:r w:rsidRPr="00F31744">
        <w:rPr>
          <w:color w:val="auto"/>
          <w:lang w:val="es-PE"/>
        </w:rPr>
        <w:t xml:space="preserve"> estudiantes universitarios</w:t>
      </w:r>
    </w:p>
    <w:p w14:paraId="64A46D23" w14:textId="77777777" w:rsidR="00F31744" w:rsidRDefault="00F31744" w:rsidP="00F31744">
      <w:pPr>
        <w:pStyle w:val="Textodebloque"/>
        <w:spacing w:after="120" w:line="276" w:lineRule="auto"/>
        <w:jc w:val="both"/>
        <w:rPr>
          <w:color w:val="auto"/>
          <w:lang w:val="es-PE"/>
        </w:rPr>
      </w:pPr>
      <w:r w:rsidRPr="00F31744">
        <w:rPr>
          <w:b/>
          <w:bCs/>
          <w:color w:val="auto"/>
          <w:lang w:val="es-PE"/>
        </w:rPr>
        <w:t>Hash de Integridad Base Analítica Final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b/>
          <w:bCs/>
          <w:color w:val="auto"/>
          <w:lang w:val="es-PE"/>
        </w:rPr>
        <w:t>):</w:t>
      </w:r>
      <w:r>
        <w:rPr>
          <w:color w:val="auto"/>
          <w:lang w:val="es-PE"/>
        </w:rPr>
        <w:t xml:space="preserve"> </w:t>
      </w:r>
    </w:p>
    <w:p w14:paraId="5CFA8E1C" w14:textId="01D5081A" w:rsidR="00294265" w:rsidRPr="00F31744" w:rsidRDefault="00F31744" w:rsidP="00F31744">
      <w:pPr>
        <w:pStyle w:val="Textodebloque"/>
        <w:spacing w:after="120" w:line="276" w:lineRule="auto"/>
        <w:jc w:val="both"/>
        <w:rPr>
          <w:color w:val="auto"/>
          <w:lang w:val="es-PE"/>
        </w:rPr>
      </w:pPr>
      <w:r w:rsidRPr="00F31744">
        <w:rPr>
          <w:rStyle w:val="VerbatimChar"/>
          <w:rFonts w:ascii="Times New Roman" w:hAnsi="Times New Roman"/>
          <w:color w:val="auto"/>
          <w:lang w:val="es-PE"/>
        </w:rPr>
        <w:t>259724F4BF0F9B8EDC7C6579750B0258709F720DE2CC4A8C6739EB29C5C19BF0</w:t>
      </w:r>
    </w:p>
    <w:p w14:paraId="132A9F17" w14:textId="77777777" w:rsidR="00294265" w:rsidRPr="00F31744" w:rsidRDefault="00F31744" w:rsidP="00F31744">
      <w:pPr>
        <w:pStyle w:val="Ttulo2"/>
        <w:spacing w:before="240" w:after="120"/>
        <w:jc w:val="both"/>
        <w:rPr>
          <w:color w:val="auto"/>
          <w:lang w:val="es-PE"/>
        </w:rPr>
      </w:pPr>
      <w:bookmarkStart w:id="1" w:name="X274083a0f4e986ceaf3796f812141b9e75b22de"/>
      <w:r w:rsidRPr="00F31744">
        <w:rPr>
          <w:color w:val="auto"/>
          <w:lang w:val="es-PE"/>
        </w:rPr>
        <w:t>4.1 Depuración, Validación Psicométrica y Arquitectura Muestral Dual</w:t>
      </w:r>
    </w:p>
    <w:p w14:paraId="652603CE"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 xml:space="preserve">El proceso de recolección de información primaria en las universidades públicas seleccionadas (UNMSM, UNI, UNTELS) arrojó un total bruto inicial de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823</m:t>
        </m:r>
      </m:oMath>
      <w:r w:rsidRPr="00F31744">
        <w:rPr>
          <w:b/>
          <w:bCs/>
          <w:color w:val="auto"/>
          <w:lang w:val="es-PE"/>
        </w:rPr>
        <w:t xml:space="preserve"> cuestionarios registrados</w:t>
      </w:r>
      <w:r w:rsidRPr="00F31744">
        <w:rPr>
          <w:color w:val="auto"/>
          <w:lang w:val="es-PE"/>
        </w:rPr>
        <w:t xml:space="preserve">. Con la finalidad de salvaguardar los estándares éticos internacionales y garantizar una rigurosa calidad psicométrica de los datos sin sesgar la representatividad muestral, se ejecutó un protocolo de depuración articulado en dos niveles: una delimitación inicial de la población elegible y, a partir de ella, una </w:t>
      </w:r>
      <w:r w:rsidRPr="00F31744">
        <w:rPr>
          <w:b/>
          <w:bCs/>
          <w:color w:val="auto"/>
          <w:lang w:val="es-PE"/>
        </w:rPr>
        <w:t>arquitectura metodológica dual</w:t>
      </w:r>
      <w:r w:rsidRPr="00F31744">
        <w:rPr>
          <w:color w:val="auto"/>
          <w:lang w:val="es-PE"/>
        </w:rPr>
        <w:t xml:space="preserve"> que separa el análisis puramente psicométrico-cuantitativo de la integración cualitativa intra-instrumento (Tabla 4.1).</w:t>
      </w:r>
    </w:p>
    <w:p w14:paraId="7E6CD67D" w14:textId="77777777" w:rsidR="00294265" w:rsidRPr="00F31744" w:rsidRDefault="00F31744" w:rsidP="00F31744">
      <w:pPr>
        <w:pStyle w:val="Ttulo3"/>
        <w:spacing w:before="200"/>
        <w:jc w:val="both"/>
        <w:rPr>
          <w:color w:val="auto"/>
          <w:lang w:val="es-PE"/>
        </w:rPr>
      </w:pPr>
      <w:bookmarkStart w:id="2" w:name="tabla-4.1"/>
      <w:r w:rsidRPr="00F31744">
        <w:rPr>
          <w:color w:val="auto"/>
          <w:lang w:val="es-PE"/>
        </w:rPr>
        <w:t>Tabla 4.1</w:t>
      </w:r>
    </w:p>
    <w:p w14:paraId="306D85C1" w14:textId="77777777" w:rsidR="00294265" w:rsidRPr="00F31744" w:rsidRDefault="00F31744" w:rsidP="00F31744">
      <w:pPr>
        <w:pStyle w:val="FirstParagraph"/>
        <w:spacing w:after="120" w:line="276" w:lineRule="auto"/>
        <w:jc w:val="both"/>
        <w:rPr>
          <w:color w:val="auto"/>
          <w:lang w:val="es-PE"/>
        </w:rPr>
      </w:pPr>
      <w:r w:rsidRPr="00F31744">
        <w:rPr>
          <w:i/>
          <w:iCs/>
          <w:color w:val="auto"/>
          <w:lang w:val="es-PE"/>
        </w:rPr>
        <w:t>Flujo metodológico de depuración y conformación de la arquitectura muestral dual</w:t>
      </w:r>
    </w:p>
    <w:tbl>
      <w:tblPr>
        <w:tblStyle w:val="Table"/>
        <w:tblW w:w="5000" w:type="pct"/>
        <w:jc w:val="center"/>
        <w:tblBorders>
          <w:top w:val="single" w:sz="8" w:space="0" w:color="333333"/>
          <w:bottom w:val="single" w:sz="8" w:space="0" w:color="333333"/>
          <w:insideH w:val="single" w:sz="4" w:space="0" w:color="E0E0E0"/>
        </w:tblBorders>
        <w:tblLayout w:type="fixed"/>
        <w:tblLook w:val="0020" w:firstRow="1" w:lastRow="0" w:firstColumn="0" w:lastColumn="0" w:noHBand="0" w:noVBand="0"/>
      </w:tblPr>
      <w:tblGrid>
        <w:gridCol w:w="1610"/>
        <w:gridCol w:w="1758"/>
        <w:gridCol w:w="703"/>
        <w:gridCol w:w="762"/>
        <w:gridCol w:w="879"/>
        <w:gridCol w:w="879"/>
        <w:gridCol w:w="732"/>
        <w:gridCol w:w="2197"/>
      </w:tblGrid>
      <w:tr w:rsidR="00F31744" w:rsidRPr="00F31744" w14:paraId="6B89BBAB" w14:textId="77777777" w:rsidTr="00294265">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F0F4F8"/>
            <w:tcMar>
              <w:top w:w="120" w:type="dxa"/>
              <w:left w:w="80" w:type="dxa"/>
              <w:bottom w:w="120" w:type="dxa"/>
              <w:right w:w="80" w:type="dxa"/>
            </w:tcMar>
          </w:tcPr>
          <w:p w14:paraId="74B0F8D4"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Etapa del Flujo</w:t>
            </w:r>
          </w:p>
        </w:tc>
        <w:tc>
          <w:tcPr>
            <w:tcW w:w="1728" w:type="dxa"/>
            <w:shd w:val="clear" w:color="auto" w:fill="F0F4F8"/>
            <w:tcMar>
              <w:top w:w="120" w:type="dxa"/>
              <w:left w:w="80" w:type="dxa"/>
              <w:bottom w:w="120" w:type="dxa"/>
              <w:right w:w="80" w:type="dxa"/>
            </w:tcMar>
          </w:tcPr>
          <w:p w14:paraId="4446D44D"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Fuente / Criterio Operativo</w:t>
            </w:r>
          </w:p>
        </w:tc>
        <w:tc>
          <w:tcPr>
            <w:tcW w:w="691" w:type="dxa"/>
            <w:shd w:val="clear" w:color="auto" w:fill="F0F4F8"/>
            <w:tcMar>
              <w:top w:w="120" w:type="dxa"/>
              <w:left w:w="80" w:type="dxa"/>
              <w:bottom w:w="120" w:type="dxa"/>
              <w:right w:w="80" w:type="dxa"/>
            </w:tcMar>
          </w:tcPr>
          <w:p w14:paraId="6C4B6E67" w14:textId="77777777" w:rsidR="00294265" w:rsidRPr="00F31744" w:rsidRDefault="00F31744" w:rsidP="00F31744">
            <w:pPr>
              <w:pStyle w:val="Compact"/>
              <w:spacing w:before="40" w:after="40"/>
              <w:jc w:val="both"/>
              <w:rPr>
                <w:color w:val="auto"/>
                <w:sz w:val="16"/>
                <w:szCs w:val="16"/>
              </w:rPr>
            </w:pPr>
            <m:oMath>
              <m:r>
                <w:rPr>
                  <w:rFonts w:ascii="Cambria Math" w:hAnsi="Cambria Math"/>
                  <w:color w:val="auto"/>
                  <w:sz w:val="16"/>
                  <w:szCs w:val="16"/>
                </w:rPr>
                <m:t>N</m:t>
              </m:r>
            </m:oMath>
            <w:r w:rsidRPr="00F31744">
              <w:rPr>
                <w:b/>
                <w:color w:val="auto"/>
                <w:sz w:val="16"/>
                <w:szCs w:val="16"/>
              </w:rPr>
              <w:t xml:space="preserve"> Previo</w:t>
            </w:r>
          </w:p>
        </w:tc>
        <w:tc>
          <w:tcPr>
            <w:tcW w:w="749" w:type="dxa"/>
            <w:shd w:val="clear" w:color="auto" w:fill="F0F4F8"/>
            <w:tcMar>
              <w:top w:w="120" w:type="dxa"/>
              <w:left w:w="80" w:type="dxa"/>
              <w:bottom w:w="120" w:type="dxa"/>
              <w:right w:w="80" w:type="dxa"/>
            </w:tcMar>
          </w:tcPr>
          <w:p w14:paraId="24D75CDB"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Casos Excluidos</w:t>
            </w:r>
          </w:p>
        </w:tc>
        <w:tc>
          <w:tcPr>
            <w:tcW w:w="864" w:type="dxa"/>
            <w:shd w:val="clear" w:color="auto" w:fill="F0F4F8"/>
            <w:tcMar>
              <w:top w:w="120" w:type="dxa"/>
              <w:left w:w="80" w:type="dxa"/>
              <w:bottom w:w="120" w:type="dxa"/>
              <w:right w:w="80" w:type="dxa"/>
            </w:tcMar>
          </w:tcPr>
          <w:p w14:paraId="751205B6"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xml:space="preserve">% respecto </w:t>
            </w:r>
            <m:oMath>
              <m:r>
                <w:rPr>
                  <w:rFonts w:ascii="Cambria Math" w:hAnsi="Cambria Math"/>
                  <w:color w:val="auto"/>
                  <w:sz w:val="16"/>
                  <w:szCs w:val="16"/>
                </w:rPr>
                <m:t>N</m:t>
              </m:r>
            </m:oMath>
            <w:r w:rsidRPr="00F31744">
              <w:rPr>
                <w:b/>
                <w:color w:val="auto"/>
                <w:sz w:val="16"/>
                <w:szCs w:val="16"/>
              </w:rPr>
              <w:t xml:space="preserve"> previo</w:t>
            </w:r>
          </w:p>
        </w:tc>
        <w:tc>
          <w:tcPr>
            <w:tcW w:w="864" w:type="dxa"/>
            <w:shd w:val="clear" w:color="auto" w:fill="F0F4F8"/>
            <w:tcMar>
              <w:top w:w="120" w:type="dxa"/>
              <w:left w:w="80" w:type="dxa"/>
              <w:bottom w:w="120" w:type="dxa"/>
              <w:right w:w="80" w:type="dxa"/>
            </w:tcMar>
          </w:tcPr>
          <w:p w14:paraId="4F72143F"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Muestra Bruta</w:t>
            </w:r>
          </w:p>
        </w:tc>
        <w:tc>
          <w:tcPr>
            <w:tcW w:w="720" w:type="dxa"/>
            <w:shd w:val="clear" w:color="auto" w:fill="F0F4F8"/>
            <w:tcMar>
              <w:top w:w="120" w:type="dxa"/>
              <w:left w:w="80" w:type="dxa"/>
              <w:bottom w:w="120" w:type="dxa"/>
              <w:right w:w="80" w:type="dxa"/>
            </w:tcMar>
          </w:tcPr>
          <w:p w14:paraId="667F9BE9" w14:textId="77777777" w:rsidR="00294265" w:rsidRPr="00F31744" w:rsidRDefault="00F31744" w:rsidP="00F31744">
            <w:pPr>
              <w:pStyle w:val="Compact"/>
              <w:spacing w:before="40" w:after="40"/>
              <w:jc w:val="both"/>
              <w:rPr>
                <w:color w:val="auto"/>
                <w:sz w:val="16"/>
                <w:szCs w:val="16"/>
              </w:rPr>
            </w:pPr>
            <m:oMath>
              <m:r>
                <w:rPr>
                  <w:rFonts w:ascii="Cambria Math" w:hAnsi="Cambria Math"/>
                  <w:color w:val="auto"/>
                  <w:sz w:val="16"/>
                  <w:szCs w:val="16"/>
                </w:rPr>
                <m:t>N</m:t>
              </m:r>
            </m:oMath>
            <w:r w:rsidRPr="00F31744">
              <w:rPr>
                <w:b/>
                <w:color w:val="auto"/>
                <w:sz w:val="16"/>
                <w:szCs w:val="16"/>
              </w:rPr>
              <w:t xml:space="preserve"> Resultante</w:t>
            </w:r>
          </w:p>
        </w:tc>
        <w:tc>
          <w:tcPr>
            <w:tcW w:w="2160" w:type="dxa"/>
            <w:shd w:val="clear" w:color="auto" w:fill="F0F4F8"/>
            <w:tcMar>
              <w:top w:w="120" w:type="dxa"/>
              <w:left w:w="80" w:type="dxa"/>
              <w:bottom w:w="120" w:type="dxa"/>
              <w:right w:w="80" w:type="dxa"/>
            </w:tcMar>
          </w:tcPr>
          <w:p w14:paraId="488D307B"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Justificación Metodológica y Ética</w:t>
            </w:r>
          </w:p>
        </w:tc>
      </w:tr>
      <w:tr w:rsidR="00F31744" w:rsidRPr="000D0F06" w14:paraId="06DF6172" w14:textId="77777777" w:rsidTr="00294265">
        <w:trPr>
          <w:cantSplit/>
          <w:jc w:val="center"/>
        </w:trPr>
        <w:tc>
          <w:tcPr>
            <w:tcW w:w="1584" w:type="dxa"/>
            <w:shd w:val="clear" w:color="auto" w:fill="FAFBFD"/>
            <w:tcMar>
              <w:top w:w="80" w:type="dxa"/>
              <w:left w:w="70" w:type="dxa"/>
              <w:bottom w:w="80" w:type="dxa"/>
              <w:right w:w="70" w:type="dxa"/>
            </w:tcMar>
          </w:tcPr>
          <w:p w14:paraId="1DF178EC"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1. Muestra Bruta de Campo</w:t>
            </w:r>
          </w:p>
        </w:tc>
        <w:tc>
          <w:tcPr>
            <w:tcW w:w="1728" w:type="dxa"/>
            <w:shd w:val="clear" w:color="auto" w:fill="FAFBFD"/>
            <w:tcMar>
              <w:top w:w="80" w:type="dxa"/>
              <w:left w:w="70" w:type="dxa"/>
              <w:bottom w:w="80" w:type="dxa"/>
              <w:right w:w="70" w:type="dxa"/>
            </w:tcMar>
          </w:tcPr>
          <w:p w14:paraId="53B8BB7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Formulario de encuesta administrado</w:t>
            </w:r>
          </w:p>
        </w:tc>
        <w:tc>
          <w:tcPr>
            <w:tcW w:w="691" w:type="dxa"/>
            <w:shd w:val="clear" w:color="auto" w:fill="FAFBFD"/>
            <w:tcMar>
              <w:top w:w="80" w:type="dxa"/>
              <w:left w:w="70" w:type="dxa"/>
              <w:bottom w:w="80" w:type="dxa"/>
              <w:right w:w="70" w:type="dxa"/>
            </w:tcMar>
          </w:tcPr>
          <w:p w14:paraId="70FDAEBB"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749" w:type="dxa"/>
            <w:shd w:val="clear" w:color="auto" w:fill="FAFBFD"/>
            <w:tcMar>
              <w:top w:w="80" w:type="dxa"/>
              <w:left w:w="70" w:type="dxa"/>
              <w:bottom w:w="80" w:type="dxa"/>
              <w:right w:w="70" w:type="dxa"/>
            </w:tcMar>
          </w:tcPr>
          <w:p w14:paraId="4F25339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864" w:type="dxa"/>
            <w:shd w:val="clear" w:color="auto" w:fill="FAFBFD"/>
            <w:tcMar>
              <w:top w:w="80" w:type="dxa"/>
              <w:left w:w="70" w:type="dxa"/>
              <w:bottom w:w="80" w:type="dxa"/>
              <w:right w:w="70" w:type="dxa"/>
            </w:tcMar>
          </w:tcPr>
          <w:p w14:paraId="61392B3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864" w:type="dxa"/>
            <w:shd w:val="clear" w:color="auto" w:fill="FAFBFD"/>
            <w:tcMar>
              <w:top w:w="80" w:type="dxa"/>
              <w:left w:w="70" w:type="dxa"/>
              <w:bottom w:w="80" w:type="dxa"/>
              <w:right w:w="70" w:type="dxa"/>
            </w:tcMar>
          </w:tcPr>
          <w:p w14:paraId="693B53B0"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720" w:type="dxa"/>
            <w:shd w:val="clear" w:color="auto" w:fill="FAFBFD"/>
            <w:tcMar>
              <w:top w:w="80" w:type="dxa"/>
              <w:left w:w="70" w:type="dxa"/>
              <w:bottom w:w="80" w:type="dxa"/>
              <w:right w:w="70" w:type="dxa"/>
            </w:tcMar>
          </w:tcPr>
          <w:p w14:paraId="24067310"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823</w:t>
            </w:r>
          </w:p>
        </w:tc>
        <w:tc>
          <w:tcPr>
            <w:tcW w:w="2160" w:type="dxa"/>
            <w:shd w:val="clear" w:color="auto" w:fill="FAFBFD"/>
            <w:tcMar>
              <w:top w:w="80" w:type="dxa"/>
              <w:left w:w="70" w:type="dxa"/>
              <w:bottom w:w="80" w:type="dxa"/>
              <w:right w:w="70" w:type="dxa"/>
            </w:tcMar>
          </w:tcPr>
          <w:p w14:paraId="2678E469"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Captura censal inicial en plataforma digital.</w:t>
            </w:r>
          </w:p>
        </w:tc>
      </w:tr>
      <w:tr w:rsidR="00F31744" w:rsidRPr="000D0F06" w14:paraId="5F1B6644" w14:textId="77777777" w:rsidTr="00294265">
        <w:trPr>
          <w:cantSplit/>
          <w:jc w:val="center"/>
        </w:trPr>
        <w:tc>
          <w:tcPr>
            <w:tcW w:w="1584" w:type="dxa"/>
            <w:tcMar>
              <w:top w:w="80" w:type="dxa"/>
              <w:left w:w="70" w:type="dxa"/>
              <w:bottom w:w="80" w:type="dxa"/>
              <w:right w:w="70" w:type="dxa"/>
            </w:tcMar>
          </w:tcPr>
          <w:p w14:paraId="42AA08F6"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 Filtro Ético (Consentimiento)</w:t>
            </w:r>
          </w:p>
        </w:tc>
        <w:tc>
          <w:tcPr>
            <w:tcW w:w="1728" w:type="dxa"/>
            <w:tcMar>
              <w:top w:w="80" w:type="dxa"/>
              <w:left w:w="70" w:type="dxa"/>
              <w:bottom w:w="80" w:type="dxa"/>
              <w:right w:w="70" w:type="dxa"/>
            </w:tcMar>
          </w:tcPr>
          <w:p w14:paraId="1026A833"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Reactivo formal de consentimiento informado</w:t>
            </w:r>
          </w:p>
        </w:tc>
        <w:tc>
          <w:tcPr>
            <w:tcW w:w="691" w:type="dxa"/>
            <w:tcMar>
              <w:top w:w="80" w:type="dxa"/>
              <w:left w:w="70" w:type="dxa"/>
              <w:bottom w:w="80" w:type="dxa"/>
              <w:right w:w="70" w:type="dxa"/>
            </w:tcMar>
          </w:tcPr>
          <w:p w14:paraId="360F766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823</w:t>
            </w:r>
          </w:p>
        </w:tc>
        <w:tc>
          <w:tcPr>
            <w:tcW w:w="749" w:type="dxa"/>
            <w:tcMar>
              <w:top w:w="80" w:type="dxa"/>
              <w:left w:w="70" w:type="dxa"/>
              <w:bottom w:w="80" w:type="dxa"/>
              <w:right w:w="70" w:type="dxa"/>
            </w:tcMar>
          </w:tcPr>
          <w:p w14:paraId="0A3E515F"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w:t>
            </w:r>
          </w:p>
        </w:tc>
        <w:tc>
          <w:tcPr>
            <w:tcW w:w="864" w:type="dxa"/>
            <w:tcMar>
              <w:top w:w="80" w:type="dxa"/>
              <w:left w:w="70" w:type="dxa"/>
              <w:bottom w:w="80" w:type="dxa"/>
              <w:right w:w="70" w:type="dxa"/>
            </w:tcMar>
          </w:tcPr>
          <w:p w14:paraId="13C457F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0.61%</w:t>
            </w:r>
          </w:p>
        </w:tc>
        <w:tc>
          <w:tcPr>
            <w:tcW w:w="864" w:type="dxa"/>
            <w:tcMar>
              <w:top w:w="80" w:type="dxa"/>
              <w:left w:w="70" w:type="dxa"/>
              <w:bottom w:w="80" w:type="dxa"/>
              <w:right w:w="70" w:type="dxa"/>
            </w:tcMar>
          </w:tcPr>
          <w:p w14:paraId="6E6F903F"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0.61%</w:t>
            </w:r>
          </w:p>
        </w:tc>
        <w:tc>
          <w:tcPr>
            <w:tcW w:w="720" w:type="dxa"/>
            <w:tcMar>
              <w:top w:w="80" w:type="dxa"/>
              <w:left w:w="70" w:type="dxa"/>
              <w:bottom w:w="80" w:type="dxa"/>
              <w:right w:w="70" w:type="dxa"/>
            </w:tcMar>
          </w:tcPr>
          <w:p w14:paraId="48FDA1D8"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818</w:t>
            </w:r>
          </w:p>
        </w:tc>
        <w:tc>
          <w:tcPr>
            <w:tcW w:w="2160" w:type="dxa"/>
            <w:tcMar>
              <w:top w:w="80" w:type="dxa"/>
              <w:left w:w="70" w:type="dxa"/>
              <w:bottom w:w="80" w:type="dxa"/>
              <w:right w:w="70" w:type="dxa"/>
            </w:tcMar>
          </w:tcPr>
          <w:p w14:paraId="4536B71B"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Exclusión imperativa de participantes sin consentimiento voluntario expreso (Declaración de Helsinki / Concytec).</w:t>
            </w:r>
          </w:p>
        </w:tc>
      </w:tr>
      <w:tr w:rsidR="00F31744" w:rsidRPr="000D0F06" w14:paraId="0827AC21" w14:textId="77777777" w:rsidTr="00294265">
        <w:trPr>
          <w:cantSplit/>
          <w:jc w:val="center"/>
        </w:trPr>
        <w:tc>
          <w:tcPr>
            <w:tcW w:w="1584" w:type="dxa"/>
            <w:shd w:val="clear" w:color="auto" w:fill="FAFBFD"/>
            <w:tcMar>
              <w:top w:w="80" w:type="dxa"/>
              <w:left w:w="70" w:type="dxa"/>
              <w:bottom w:w="80" w:type="dxa"/>
              <w:right w:w="70" w:type="dxa"/>
            </w:tcMar>
          </w:tcPr>
          <w:p w14:paraId="392F2847"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3. Filtro Metodológico (Actividad Virtual)</w:t>
            </w:r>
          </w:p>
        </w:tc>
        <w:tc>
          <w:tcPr>
            <w:tcW w:w="1728" w:type="dxa"/>
            <w:shd w:val="clear" w:color="auto" w:fill="FAFBFD"/>
            <w:tcMar>
              <w:top w:w="80" w:type="dxa"/>
              <w:left w:w="70" w:type="dxa"/>
              <w:bottom w:w="80" w:type="dxa"/>
              <w:right w:w="70" w:type="dxa"/>
            </w:tcMar>
          </w:tcPr>
          <w:p w14:paraId="6129030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Cursado de asignaturas virtuales (2022-2025)</w:t>
            </w:r>
          </w:p>
        </w:tc>
        <w:tc>
          <w:tcPr>
            <w:tcW w:w="691" w:type="dxa"/>
            <w:shd w:val="clear" w:color="auto" w:fill="FAFBFD"/>
            <w:tcMar>
              <w:top w:w="80" w:type="dxa"/>
              <w:left w:w="70" w:type="dxa"/>
              <w:bottom w:w="80" w:type="dxa"/>
              <w:right w:w="70" w:type="dxa"/>
            </w:tcMar>
          </w:tcPr>
          <w:p w14:paraId="7D654E0C"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818</w:t>
            </w:r>
          </w:p>
        </w:tc>
        <w:tc>
          <w:tcPr>
            <w:tcW w:w="749" w:type="dxa"/>
            <w:shd w:val="clear" w:color="auto" w:fill="FAFBFD"/>
            <w:tcMar>
              <w:top w:w="80" w:type="dxa"/>
              <w:left w:w="70" w:type="dxa"/>
              <w:bottom w:w="80" w:type="dxa"/>
              <w:right w:w="70" w:type="dxa"/>
            </w:tcMar>
          </w:tcPr>
          <w:p w14:paraId="327018E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44</w:t>
            </w:r>
          </w:p>
        </w:tc>
        <w:tc>
          <w:tcPr>
            <w:tcW w:w="864" w:type="dxa"/>
            <w:shd w:val="clear" w:color="auto" w:fill="FAFBFD"/>
            <w:tcMar>
              <w:top w:w="80" w:type="dxa"/>
              <w:left w:w="70" w:type="dxa"/>
              <w:bottom w:w="80" w:type="dxa"/>
              <w:right w:w="70" w:type="dxa"/>
            </w:tcMar>
          </w:tcPr>
          <w:p w14:paraId="1177F0D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5.38%</w:t>
            </w:r>
          </w:p>
        </w:tc>
        <w:tc>
          <w:tcPr>
            <w:tcW w:w="864" w:type="dxa"/>
            <w:shd w:val="clear" w:color="auto" w:fill="FAFBFD"/>
            <w:tcMar>
              <w:top w:w="80" w:type="dxa"/>
              <w:left w:w="70" w:type="dxa"/>
              <w:bottom w:w="80" w:type="dxa"/>
              <w:right w:w="70" w:type="dxa"/>
            </w:tcMar>
          </w:tcPr>
          <w:p w14:paraId="415E63C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5.35%</w:t>
            </w:r>
          </w:p>
        </w:tc>
        <w:tc>
          <w:tcPr>
            <w:tcW w:w="720" w:type="dxa"/>
            <w:shd w:val="clear" w:color="auto" w:fill="FAFBFD"/>
            <w:tcMar>
              <w:top w:w="80" w:type="dxa"/>
              <w:left w:w="70" w:type="dxa"/>
              <w:bottom w:w="80" w:type="dxa"/>
              <w:right w:w="70" w:type="dxa"/>
            </w:tcMar>
          </w:tcPr>
          <w:p w14:paraId="5D26D209"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774</w:t>
            </w:r>
          </w:p>
        </w:tc>
        <w:tc>
          <w:tcPr>
            <w:tcW w:w="2160" w:type="dxa"/>
            <w:shd w:val="clear" w:color="auto" w:fill="FAFBFD"/>
            <w:tcMar>
              <w:top w:w="80" w:type="dxa"/>
              <w:left w:w="70" w:type="dxa"/>
              <w:bottom w:w="80" w:type="dxa"/>
              <w:right w:w="70" w:type="dxa"/>
            </w:tcMar>
          </w:tcPr>
          <w:p w14:paraId="35549011"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Delimitación de la población objetivo: estudiantes con experiencia directa en entornos virtuales universitarios.</w:t>
            </w:r>
          </w:p>
        </w:tc>
      </w:tr>
      <w:tr w:rsidR="00F31744" w:rsidRPr="000D0F06" w14:paraId="77CC363B" w14:textId="77777777" w:rsidTr="00294265">
        <w:trPr>
          <w:cantSplit/>
          <w:jc w:val="center"/>
        </w:trPr>
        <w:tc>
          <w:tcPr>
            <w:tcW w:w="1584" w:type="dxa"/>
            <w:tcMar>
              <w:top w:w="80" w:type="dxa"/>
              <w:left w:w="70" w:type="dxa"/>
              <w:bottom w:w="80" w:type="dxa"/>
              <w:right w:w="70" w:type="dxa"/>
            </w:tcMar>
          </w:tcPr>
          <w:p w14:paraId="75031A31" w14:textId="77777777" w:rsidR="00294265" w:rsidRPr="00F31744" w:rsidRDefault="00F31744" w:rsidP="00F31744">
            <w:pPr>
              <w:pStyle w:val="Compact"/>
              <w:spacing w:before="20" w:after="20"/>
              <w:jc w:val="both"/>
              <w:rPr>
                <w:color w:val="auto"/>
                <w:sz w:val="16"/>
                <w:szCs w:val="16"/>
                <w:lang w:val="es-PE"/>
              </w:rPr>
            </w:pPr>
            <w:r w:rsidRPr="00F31744">
              <w:rPr>
                <w:b/>
                <w:bCs/>
                <w:color w:val="auto"/>
                <w:sz w:val="16"/>
                <w:szCs w:val="16"/>
                <w:lang w:val="es-PE"/>
              </w:rPr>
              <w:t>4. Control de Calidad Cuantitativo Objetivo</w:t>
            </w:r>
          </w:p>
        </w:tc>
        <w:tc>
          <w:tcPr>
            <w:tcW w:w="1728" w:type="dxa"/>
            <w:tcMar>
              <w:top w:w="80" w:type="dxa"/>
              <w:left w:w="70" w:type="dxa"/>
              <w:bottom w:w="80" w:type="dxa"/>
              <w:right w:w="70" w:type="dxa"/>
            </w:tcMar>
          </w:tcPr>
          <w:p w14:paraId="1310D073"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Detector de aquiescencia absoluta (</w:t>
            </w:r>
            <w:r w:rsidRPr="00F31744">
              <w:rPr>
                <w:i/>
                <w:iCs/>
                <w:color w:val="auto"/>
                <w:sz w:val="16"/>
                <w:szCs w:val="16"/>
                <w:lang w:val="es-PE"/>
              </w:rPr>
              <w:t>DataCleaner</w:t>
            </w:r>
            <w:r w:rsidRPr="00F31744">
              <w:rPr>
                <w:color w:val="auto"/>
                <w:sz w:val="16"/>
                <w:szCs w:val="16"/>
                <w:lang w:val="es-PE"/>
              </w:rPr>
              <w:t>)</w:t>
            </w:r>
          </w:p>
        </w:tc>
        <w:tc>
          <w:tcPr>
            <w:tcW w:w="691" w:type="dxa"/>
            <w:tcMar>
              <w:top w:w="80" w:type="dxa"/>
              <w:left w:w="70" w:type="dxa"/>
              <w:bottom w:w="80" w:type="dxa"/>
              <w:right w:w="70" w:type="dxa"/>
            </w:tcMar>
          </w:tcPr>
          <w:p w14:paraId="07198EF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774</w:t>
            </w:r>
          </w:p>
        </w:tc>
        <w:tc>
          <w:tcPr>
            <w:tcW w:w="749" w:type="dxa"/>
            <w:tcMar>
              <w:top w:w="80" w:type="dxa"/>
              <w:left w:w="70" w:type="dxa"/>
              <w:bottom w:w="80" w:type="dxa"/>
              <w:right w:w="70" w:type="dxa"/>
            </w:tcMar>
          </w:tcPr>
          <w:p w14:paraId="7A8F5720"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21</w:t>
            </w:r>
          </w:p>
        </w:tc>
        <w:tc>
          <w:tcPr>
            <w:tcW w:w="864" w:type="dxa"/>
            <w:tcMar>
              <w:top w:w="80" w:type="dxa"/>
              <w:left w:w="70" w:type="dxa"/>
              <w:bottom w:w="80" w:type="dxa"/>
              <w:right w:w="70" w:type="dxa"/>
            </w:tcMar>
          </w:tcPr>
          <w:p w14:paraId="680E50F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2.71%</w:t>
            </w:r>
          </w:p>
        </w:tc>
        <w:tc>
          <w:tcPr>
            <w:tcW w:w="864" w:type="dxa"/>
            <w:tcMar>
              <w:top w:w="80" w:type="dxa"/>
              <w:left w:w="70" w:type="dxa"/>
              <w:bottom w:w="80" w:type="dxa"/>
              <w:right w:w="70" w:type="dxa"/>
            </w:tcMar>
          </w:tcPr>
          <w:p w14:paraId="08444A8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2.55%</w:t>
            </w:r>
          </w:p>
        </w:tc>
        <w:tc>
          <w:tcPr>
            <w:tcW w:w="720" w:type="dxa"/>
            <w:tcMar>
              <w:top w:w="80" w:type="dxa"/>
              <w:left w:w="70" w:type="dxa"/>
              <w:bottom w:w="80" w:type="dxa"/>
              <w:right w:w="70" w:type="dxa"/>
            </w:tcMar>
          </w:tcPr>
          <w:p w14:paraId="3EEBE520"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753</w:t>
            </w:r>
          </w:p>
        </w:tc>
        <w:tc>
          <w:tcPr>
            <w:tcW w:w="2160" w:type="dxa"/>
            <w:tcMar>
              <w:top w:w="80" w:type="dxa"/>
              <w:left w:w="70" w:type="dxa"/>
              <w:bottom w:w="80" w:type="dxa"/>
              <w:right w:w="70" w:type="dxa"/>
            </w:tcMar>
          </w:tcPr>
          <w:p w14:paraId="7AC1CC6C"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Exclusión objetiva de respuestas uniformes (varianza = 0 pre-inversión en los 30 ítems AMI).</w:t>
            </w:r>
          </w:p>
        </w:tc>
      </w:tr>
      <w:tr w:rsidR="00F31744" w:rsidRPr="000D0F06" w14:paraId="5DA30CE6" w14:textId="77777777" w:rsidTr="00294265">
        <w:trPr>
          <w:cantSplit/>
          <w:jc w:val="center"/>
        </w:trPr>
        <w:tc>
          <w:tcPr>
            <w:tcW w:w="1584" w:type="dxa"/>
            <w:shd w:val="clear" w:color="auto" w:fill="FAFBFD"/>
            <w:tcMar>
              <w:top w:w="80" w:type="dxa"/>
              <w:left w:w="70" w:type="dxa"/>
              <w:bottom w:w="80" w:type="dxa"/>
              <w:right w:w="70" w:type="dxa"/>
            </w:tcMar>
          </w:tcPr>
          <w:p w14:paraId="70495DF5"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lastRenderedPageBreak/>
              <w:t>MUESTRA CUANTITATIVA PRINCIPAL</w:t>
            </w:r>
          </w:p>
        </w:tc>
        <w:tc>
          <w:tcPr>
            <w:tcW w:w="1728" w:type="dxa"/>
            <w:shd w:val="clear" w:color="auto" w:fill="FAFBFD"/>
            <w:tcMar>
              <w:top w:w="80" w:type="dxa"/>
              <w:left w:w="70" w:type="dxa"/>
              <w:bottom w:w="80" w:type="dxa"/>
              <w:right w:w="70" w:type="dxa"/>
            </w:tcMar>
          </w:tcPr>
          <w:p w14:paraId="49A668D4" w14:textId="77777777" w:rsidR="00294265" w:rsidRPr="00F31744" w:rsidRDefault="00F31744" w:rsidP="00F31744">
            <w:pPr>
              <w:pStyle w:val="Compact"/>
              <w:spacing w:before="20" w:after="20"/>
              <w:jc w:val="both"/>
              <w:rPr>
                <w:color w:val="auto"/>
                <w:sz w:val="16"/>
                <w:szCs w:val="16"/>
                <w:lang w:val="es-PE"/>
              </w:rPr>
            </w:pPr>
            <w:r w:rsidRPr="00F31744">
              <w:rPr>
                <w:b/>
                <w:bCs/>
                <w:color w:val="auto"/>
                <w:sz w:val="16"/>
                <w:szCs w:val="16"/>
                <w:lang w:val="es-PE"/>
              </w:rPr>
              <w:t>Base analítica oficial consolidada y congelada</w:t>
            </w:r>
          </w:p>
        </w:tc>
        <w:tc>
          <w:tcPr>
            <w:tcW w:w="691" w:type="dxa"/>
            <w:shd w:val="clear" w:color="auto" w:fill="FAFBFD"/>
            <w:tcMar>
              <w:top w:w="80" w:type="dxa"/>
              <w:left w:w="70" w:type="dxa"/>
              <w:bottom w:w="80" w:type="dxa"/>
              <w:right w:w="70" w:type="dxa"/>
            </w:tcMar>
          </w:tcPr>
          <w:p w14:paraId="10106B5B"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749" w:type="dxa"/>
            <w:shd w:val="clear" w:color="auto" w:fill="FAFBFD"/>
            <w:tcMar>
              <w:top w:w="80" w:type="dxa"/>
              <w:left w:w="70" w:type="dxa"/>
              <w:bottom w:w="80" w:type="dxa"/>
              <w:right w:w="70" w:type="dxa"/>
            </w:tcMar>
          </w:tcPr>
          <w:p w14:paraId="60F3297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864" w:type="dxa"/>
            <w:shd w:val="clear" w:color="auto" w:fill="FAFBFD"/>
            <w:tcMar>
              <w:top w:w="80" w:type="dxa"/>
              <w:left w:w="70" w:type="dxa"/>
              <w:bottom w:w="80" w:type="dxa"/>
              <w:right w:w="70" w:type="dxa"/>
            </w:tcMar>
          </w:tcPr>
          <w:p w14:paraId="6B8ACF4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w:t>
            </w:r>
          </w:p>
        </w:tc>
        <w:tc>
          <w:tcPr>
            <w:tcW w:w="864" w:type="dxa"/>
            <w:shd w:val="clear" w:color="auto" w:fill="FAFBFD"/>
            <w:tcMar>
              <w:top w:w="80" w:type="dxa"/>
              <w:left w:w="70" w:type="dxa"/>
              <w:bottom w:w="80" w:type="dxa"/>
              <w:right w:w="70" w:type="dxa"/>
            </w:tcMar>
          </w:tcPr>
          <w:p w14:paraId="473E220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91.49%</w:t>
            </w:r>
          </w:p>
        </w:tc>
        <w:tc>
          <w:tcPr>
            <w:tcW w:w="720" w:type="dxa"/>
            <w:shd w:val="clear" w:color="auto" w:fill="FAFBFD"/>
            <w:tcMar>
              <w:top w:w="80" w:type="dxa"/>
              <w:left w:w="70" w:type="dxa"/>
              <w:bottom w:w="80" w:type="dxa"/>
              <w:right w:w="70" w:type="dxa"/>
            </w:tcMar>
          </w:tcPr>
          <w:p w14:paraId="35ACDEA2"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753</w:t>
            </w:r>
          </w:p>
        </w:tc>
        <w:tc>
          <w:tcPr>
            <w:tcW w:w="2160" w:type="dxa"/>
            <w:shd w:val="clear" w:color="auto" w:fill="FAFBFD"/>
            <w:tcMar>
              <w:top w:w="80" w:type="dxa"/>
              <w:left w:w="70" w:type="dxa"/>
              <w:bottom w:w="80" w:type="dxa"/>
              <w:right w:w="70" w:type="dxa"/>
            </w:tcMar>
          </w:tcPr>
          <w:p w14:paraId="43E5B023" w14:textId="77777777" w:rsidR="00294265" w:rsidRPr="00F31744" w:rsidRDefault="00F31744" w:rsidP="00F31744">
            <w:pPr>
              <w:pStyle w:val="Compact"/>
              <w:spacing w:before="20" w:after="20"/>
              <w:jc w:val="both"/>
              <w:rPr>
                <w:color w:val="auto"/>
                <w:sz w:val="16"/>
                <w:szCs w:val="16"/>
                <w:lang w:val="es-PE"/>
              </w:rPr>
            </w:pPr>
            <w:r w:rsidRPr="00F31744">
              <w:rPr>
                <w:b/>
                <w:bCs/>
                <w:color w:val="auto"/>
                <w:sz w:val="16"/>
                <w:szCs w:val="16"/>
                <w:lang w:val="es-PE"/>
              </w:rPr>
              <w:t>Muestra oficial para la caracterización OE1, fiabilidad, contrastes inferenciales y modelos predictivos.</w:t>
            </w:r>
          </w:p>
        </w:tc>
      </w:tr>
      <w:tr w:rsidR="00F31744" w:rsidRPr="000D0F06" w14:paraId="40D4FCF4" w14:textId="77777777" w:rsidTr="00294265">
        <w:trPr>
          <w:cantSplit/>
          <w:jc w:val="center"/>
        </w:trPr>
        <w:tc>
          <w:tcPr>
            <w:tcW w:w="1584" w:type="dxa"/>
            <w:tcMar>
              <w:top w:w="80" w:type="dxa"/>
              <w:left w:w="70" w:type="dxa"/>
              <w:bottom w:w="80" w:type="dxa"/>
              <w:right w:w="70" w:type="dxa"/>
            </w:tcMar>
          </w:tcPr>
          <w:p w14:paraId="5332B9C2" w14:textId="77777777" w:rsidR="00294265" w:rsidRPr="00F31744" w:rsidRDefault="00F31744" w:rsidP="00F31744">
            <w:pPr>
              <w:pStyle w:val="Compact"/>
              <w:spacing w:before="20" w:after="20"/>
              <w:jc w:val="both"/>
              <w:rPr>
                <w:color w:val="auto"/>
                <w:sz w:val="16"/>
                <w:szCs w:val="16"/>
                <w:lang w:val="es-PE"/>
              </w:rPr>
            </w:pPr>
            <w:r w:rsidRPr="00F31744">
              <w:rPr>
                <w:i/>
                <w:iCs/>
                <w:color w:val="auto"/>
                <w:sz w:val="16"/>
                <w:szCs w:val="16"/>
                <w:lang w:val="es-PE"/>
              </w:rPr>
              <w:t>Submuestra de Integración Cualitativa (Paralela)</w:t>
            </w:r>
          </w:p>
        </w:tc>
        <w:tc>
          <w:tcPr>
            <w:tcW w:w="1728" w:type="dxa"/>
            <w:tcMar>
              <w:top w:w="80" w:type="dxa"/>
              <w:left w:w="70" w:type="dxa"/>
              <w:bottom w:w="80" w:type="dxa"/>
              <w:right w:w="70" w:type="dxa"/>
            </w:tcMar>
          </w:tcPr>
          <w:p w14:paraId="5C0D1806"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Filtro de suficiencia textual en respuestas abiertas</w:t>
            </w:r>
          </w:p>
        </w:tc>
        <w:tc>
          <w:tcPr>
            <w:tcW w:w="691" w:type="dxa"/>
            <w:tcMar>
              <w:top w:w="80" w:type="dxa"/>
              <w:left w:w="70" w:type="dxa"/>
              <w:bottom w:w="80" w:type="dxa"/>
              <w:right w:w="70" w:type="dxa"/>
            </w:tcMar>
          </w:tcPr>
          <w:p w14:paraId="7D5F8221"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774</w:t>
            </w:r>
          </w:p>
        </w:tc>
        <w:tc>
          <w:tcPr>
            <w:tcW w:w="749" w:type="dxa"/>
            <w:tcMar>
              <w:top w:w="80" w:type="dxa"/>
              <w:left w:w="70" w:type="dxa"/>
              <w:bottom w:w="80" w:type="dxa"/>
              <w:right w:w="70" w:type="dxa"/>
            </w:tcMar>
          </w:tcPr>
          <w:p w14:paraId="5410380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45</w:t>
            </w:r>
          </w:p>
        </w:tc>
        <w:tc>
          <w:tcPr>
            <w:tcW w:w="864" w:type="dxa"/>
            <w:tcMar>
              <w:top w:w="80" w:type="dxa"/>
              <w:left w:w="70" w:type="dxa"/>
              <w:bottom w:w="80" w:type="dxa"/>
              <w:right w:w="70" w:type="dxa"/>
            </w:tcMar>
          </w:tcPr>
          <w:p w14:paraId="0D42511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5.81%</w:t>
            </w:r>
          </w:p>
        </w:tc>
        <w:tc>
          <w:tcPr>
            <w:tcW w:w="864" w:type="dxa"/>
            <w:tcMar>
              <w:top w:w="80" w:type="dxa"/>
              <w:left w:w="70" w:type="dxa"/>
              <w:bottom w:w="80" w:type="dxa"/>
              <w:right w:w="70" w:type="dxa"/>
            </w:tcMar>
          </w:tcPr>
          <w:p w14:paraId="442EA6F1"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5.47%</w:t>
            </w:r>
          </w:p>
        </w:tc>
        <w:tc>
          <w:tcPr>
            <w:tcW w:w="720" w:type="dxa"/>
            <w:tcMar>
              <w:top w:w="80" w:type="dxa"/>
              <w:left w:w="70" w:type="dxa"/>
              <w:bottom w:w="80" w:type="dxa"/>
              <w:right w:w="70" w:type="dxa"/>
            </w:tcMar>
          </w:tcPr>
          <w:p w14:paraId="4CC74A7C"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729</w:t>
            </w:r>
          </w:p>
        </w:tc>
        <w:tc>
          <w:tcPr>
            <w:tcW w:w="2160" w:type="dxa"/>
            <w:tcMar>
              <w:top w:w="80" w:type="dxa"/>
              <w:left w:w="70" w:type="dxa"/>
              <w:bottom w:w="80" w:type="dxa"/>
              <w:right w:w="70" w:type="dxa"/>
            </w:tcMar>
          </w:tcPr>
          <w:p w14:paraId="14815635"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 xml:space="preserve">Participantes con densidad textual suficiente para el procesamiento semántico con NLP y el </w:t>
            </w:r>
            <w:r w:rsidRPr="00F31744">
              <w:rPr>
                <w:i/>
                <w:iCs/>
                <w:color w:val="auto"/>
                <w:sz w:val="16"/>
                <w:szCs w:val="16"/>
                <w:lang w:val="es-PE"/>
              </w:rPr>
              <w:t>joint display</w:t>
            </w:r>
            <w:r w:rsidRPr="00F31744">
              <w:rPr>
                <w:color w:val="auto"/>
                <w:sz w:val="16"/>
                <w:szCs w:val="16"/>
                <w:lang w:val="es-PE"/>
              </w:rPr>
              <w:t xml:space="preserve"> intra-instrumento.</w:t>
            </w:r>
          </w:p>
        </w:tc>
      </w:tr>
    </w:tbl>
    <w:p w14:paraId="0DAE4613" w14:textId="77777777" w:rsidR="00AA5143" w:rsidRDefault="00F31744" w:rsidP="00F31744">
      <w:pPr>
        <w:pStyle w:val="Textoindependiente"/>
        <w:spacing w:after="120" w:line="276" w:lineRule="auto"/>
        <w:jc w:val="both"/>
        <w:rPr>
          <w:i/>
          <w:iCs/>
          <w:color w:val="auto"/>
          <w:lang w:val="es-PE"/>
        </w:rPr>
      </w:pPr>
      <w:r w:rsidRPr="00F31744">
        <w:rPr>
          <w:i/>
          <w:iCs/>
          <w:color w:val="auto"/>
          <w:lang w:val="es-PE"/>
        </w:rPr>
        <w:t>Nota Metodológica sobre la Separación de Pipelines:</w:t>
      </w:r>
    </w:p>
    <w:p w14:paraId="45F90457" w14:textId="71C2FC8C" w:rsidR="00294265" w:rsidRPr="00F31744" w:rsidRDefault="00F31744" w:rsidP="00F31744">
      <w:pPr>
        <w:pStyle w:val="Textoindependiente"/>
        <w:spacing w:after="120" w:line="276" w:lineRule="auto"/>
        <w:jc w:val="both"/>
        <w:rPr>
          <w:color w:val="auto"/>
          <w:lang w:val="es-PE"/>
        </w:rPr>
      </w:pPr>
      <w:r w:rsidRPr="00F31744">
        <w:rPr>
          <w:color w:val="auto"/>
          <w:lang w:val="es-PE"/>
        </w:rPr>
        <w:t xml:space="preserve">A diferencia de aproximaciones previas que utilizaban el filtro de Inteligencia Artificial para descartar sujetos de toda la investigación, el diseño metodológico adoptado establece que la ausencia o brevedad de respuesta en preguntas abiertas cualitativas opcionales no constituye causal de anulación de los 30 reactivos cerrados cuantitativos. Por consiguiente, la </w:t>
      </w:r>
      <w:r w:rsidRPr="00F31744">
        <w:rPr>
          <w:b/>
          <w:bCs/>
          <w:color w:val="auto"/>
          <w:lang w:val="es-PE"/>
        </w:rPr>
        <w:t>Muestra Cuantitativa Principal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b/>
          <w:bCs/>
          <w:color w:val="auto"/>
          <w:lang w:val="es-PE"/>
        </w:rPr>
        <w:t>)</w:t>
      </w:r>
      <w:r w:rsidRPr="00F31744">
        <w:rPr>
          <w:color w:val="auto"/>
          <w:lang w:val="es-PE"/>
        </w:rPr>
        <w:t xml:space="preserve"> preserva la totalidad de participantes elegibles con respuestas Likert válidas, mientras que la </w:t>
      </w:r>
      <w:r w:rsidRPr="00F31744">
        <w:rPr>
          <w:b/>
          <w:bCs/>
          <w:color w:val="auto"/>
          <w:lang w:val="es-PE"/>
        </w:rPr>
        <w:t>Submuestra de Integración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729</m:t>
        </m:r>
      </m:oMath>
      <w:r w:rsidRPr="00F31744">
        <w:rPr>
          <w:b/>
          <w:bCs/>
          <w:color w:val="auto"/>
          <w:lang w:val="es-PE"/>
        </w:rPr>
        <w:t>)</w:t>
      </w:r>
      <w:r w:rsidRPr="00F31744">
        <w:rPr>
          <w:color w:val="auto"/>
          <w:lang w:val="es-PE"/>
        </w:rPr>
        <w:t xml:space="preserve"> se reserva para los análisis mixtos concurrentes intra-instrumento.</w:t>
      </w:r>
    </w:p>
    <w:p w14:paraId="11EE6839" w14:textId="77777777" w:rsidR="00294265" w:rsidRPr="00F31744" w:rsidRDefault="00F31744" w:rsidP="00F31744">
      <w:pPr>
        <w:pStyle w:val="Ttulo3"/>
        <w:spacing w:before="200"/>
        <w:jc w:val="both"/>
        <w:rPr>
          <w:color w:val="auto"/>
          <w:lang w:val="es-PE"/>
        </w:rPr>
      </w:pPr>
      <w:bookmarkStart w:id="3" w:name="X1533ab564f7a0deb2b0dc934f087b7c43229288"/>
      <w:bookmarkEnd w:id="2"/>
      <w:r w:rsidRPr="00F31744">
        <w:rPr>
          <w:color w:val="auto"/>
          <w:lang w:val="es-PE"/>
        </w:rPr>
        <w:t>4.1.1 Criterios de Exclusión Psicométrica Cuantitativa (</w:t>
      </w:r>
      <m:oMath>
        <m:r>
          <m:rPr>
            <m:sty m:val="bi"/>
          </m:rPr>
          <w:rPr>
            <w:rFonts w:ascii="Cambria Math" w:hAnsi="Cambria Math"/>
            <w:color w:val="auto"/>
          </w:rPr>
          <m:t>n</m:t>
        </m:r>
        <m:r>
          <m:rPr>
            <m:sty m:val="b"/>
          </m:rPr>
          <w:rPr>
            <w:rFonts w:ascii="Cambria Math" w:hAnsi="Cambria Math"/>
            <w:color w:val="auto"/>
            <w:lang w:val="es-PE"/>
          </w:rPr>
          <m:t>=</m:t>
        </m:r>
        <m:r>
          <m:rPr>
            <m:sty m:val="bi"/>
          </m:rPr>
          <w:rPr>
            <w:rFonts w:ascii="Cambria Math" w:hAnsi="Cambria Math"/>
            <w:color w:val="auto"/>
            <w:lang w:val="es-PE"/>
          </w:rPr>
          <m:t>21</m:t>
        </m:r>
      </m:oMath>
      <w:r w:rsidRPr="00F31744">
        <w:rPr>
          <w:color w:val="auto"/>
          <w:lang w:val="es-PE"/>
        </w:rPr>
        <w:t>)</w:t>
      </w:r>
    </w:p>
    <w:p w14:paraId="022119AB"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 xml:space="preserve">La depuración psicométrica de la muestra cuantitativa se restringió estrictamente a criterios observables de invalidez de respuesta (Tabla 4.2). Se identificaron </w:t>
      </w:r>
      <w:r w:rsidRPr="00F31744">
        <w:rPr>
          <w:b/>
          <w:bCs/>
          <w:color w:val="auto"/>
          <w:lang w:val="es-PE"/>
        </w:rPr>
        <w:t>21 participantes con varianza cero (flatliners)</w:t>
      </w:r>
      <w:r w:rsidRPr="00F31744">
        <w:rPr>
          <w:color w:val="auto"/>
          <w:lang w:val="es-PE"/>
        </w:rPr>
        <w:t xml:space="preserve"> en la totalidad de la escala AMI (30 reactivos en datos brutos pre-inversión). Estos sujetos marcaron idéntica opción escalar a lo largo de todo el cuestionario, ignorando los controles de polaridad semántica invertida (ítem C6).</w:t>
      </w:r>
    </w:p>
    <w:p w14:paraId="4AE2691F" w14:textId="415FE2FA" w:rsidR="00294265" w:rsidRDefault="00F31744" w:rsidP="00F31744">
      <w:pPr>
        <w:pStyle w:val="Textoindependiente"/>
        <w:spacing w:after="120" w:line="276" w:lineRule="auto"/>
        <w:jc w:val="both"/>
        <w:rPr>
          <w:color w:val="auto"/>
          <w:lang w:val="es-PE"/>
        </w:rPr>
      </w:pPr>
      <w:r w:rsidRPr="00F31744">
        <w:rPr>
          <w:color w:val="auto"/>
          <w:lang w:val="es-PE"/>
        </w:rPr>
        <w:t>Asimismo, durante la auditoría metodológica se descartó la aplicación de reglas inferenciales subjetivas basadas en discordancias de autoinforme (como la regla exploratoria A2/A4, que pretendía calificar como contradictorio el percibir un rendimiento académico “Alto” habiendo desaprobado asignaturas previamente). Dado que ambas variables proceden del autoinforme del estudiante y no de un registro institucional administrativo, tal discrepancia no constituye necesariamente falsedad o error de medida, por lo que dichos registros se mantuvieron plenamente integrados en la muestra analítica.</w:t>
      </w:r>
    </w:p>
    <w:p w14:paraId="16936664" w14:textId="66686DA3" w:rsidR="00F31744" w:rsidRDefault="00F31744" w:rsidP="00F31744">
      <w:pPr>
        <w:pStyle w:val="Textoindependiente"/>
        <w:spacing w:after="120" w:line="276" w:lineRule="auto"/>
        <w:jc w:val="both"/>
        <w:rPr>
          <w:color w:val="auto"/>
          <w:lang w:val="es-PE"/>
        </w:rPr>
      </w:pPr>
    </w:p>
    <w:p w14:paraId="4F42E9CB" w14:textId="21D1463C" w:rsidR="00F31744" w:rsidRDefault="00F31744" w:rsidP="00F31744">
      <w:pPr>
        <w:pStyle w:val="Textoindependiente"/>
        <w:spacing w:after="120" w:line="276" w:lineRule="auto"/>
        <w:jc w:val="both"/>
        <w:rPr>
          <w:color w:val="auto"/>
          <w:lang w:val="es-PE"/>
        </w:rPr>
      </w:pPr>
    </w:p>
    <w:p w14:paraId="74803A18" w14:textId="6086B0A2" w:rsidR="00F31744" w:rsidRDefault="00F31744" w:rsidP="00F31744">
      <w:pPr>
        <w:pStyle w:val="Textoindependiente"/>
        <w:spacing w:after="120" w:line="276" w:lineRule="auto"/>
        <w:jc w:val="both"/>
        <w:rPr>
          <w:color w:val="auto"/>
          <w:lang w:val="es-PE"/>
        </w:rPr>
      </w:pPr>
    </w:p>
    <w:p w14:paraId="2A330ED2" w14:textId="77777777" w:rsidR="00F31744" w:rsidRPr="00F31744" w:rsidRDefault="00F31744" w:rsidP="00F31744">
      <w:pPr>
        <w:pStyle w:val="Textoindependiente"/>
        <w:spacing w:after="120" w:line="276" w:lineRule="auto"/>
        <w:jc w:val="both"/>
        <w:rPr>
          <w:color w:val="auto"/>
          <w:lang w:val="es-PE"/>
        </w:rPr>
      </w:pPr>
    </w:p>
    <w:p w14:paraId="6AE7A659" w14:textId="77777777" w:rsidR="00294265" w:rsidRPr="00F31744" w:rsidRDefault="00F31744" w:rsidP="00F31744">
      <w:pPr>
        <w:pStyle w:val="Ttulo3"/>
        <w:spacing w:before="200"/>
        <w:jc w:val="both"/>
        <w:rPr>
          <w:color w:val="auto"/>
          <w:lang w:val="es-PE"/>
        </w:rPr>
      </w:pPr>
      <w:bookmarkStart w:id="4" w:name="tabla-4.2"/>
      <w:bookmarkEnd w:id="3"/>
      <w:r w:rsidRPr="00F31744">
        <w:rPr>
          <w:color w:val="auto"/>
          <w:lang w:val="es-PE"/>
        </w:rPr>
        <w:lastRenderedPageBreak/>
        <w:t>Tabla 4.2</w:t>
      </w:r>
    </w:p>
    <w:p w14:paraId="53E59E3D" w14:textId="77777777" w:rsidR="00294265" w:rsidRPr="00F31744" w:rsidRDefault="00F31744" w:rsidP="00F31744">
      <w:pPr>
        <w:pStyle w:val="FirstParagraph"/>
        <w:spacing w:after="120" w:line="276" w:lineRule="auto"/>
        <w:jc w:val="both"/>
        <w:rPr>
          <w:color w:val="auto"/>
          <w:lang w:val="es-PE"/>
        </w:rPr>
      </w:pPr>
      <w:r w:rsidRPr="00F31744">
        <w:rPr>
          <w:i/>
          <w:iCs/>
          <w:color w:val="auto"/>
          <w:lang w:val="es-PE"/>
        </w:rPr>
        <w:t>Desglose de exclusiones por patrones de respuesta anómala objetiva en la población elegible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774</m:t>
        </m:r>
      </m:oMath>
      <w:r w:rsidRPr="00F31744">
        <w:rPr>
          <w:i/>
          <w:iCs/>
          <w:color w:val="auto"/>
          <w:lang w:val="es-PE"/>
        </w:rPr>
        <w:t>)</w:t>
      </w:r>
    </w:p>
    <w:tbl>
      <w:tblPr>
        <w:tblStyle w:val="Table"/>
        <w:tblW w:w="5000" w:type="pct"/>
        <w:jc w:val="center"/>
        <w:tblBorders>
          <w:top w:val="single" w:sz="8" w:space="0" w:color="333333"/>
          <w:bottom w:val="single" w:sz="8" w:space="0" w:color="333333"/>
          <w:insideH w:val="single" w:sz="4" w:space="0" w:color="E0E0E0"/>
        </w:tblBorders>
        <w:tblLayout w:type="fixed"/>
        <w:tblLook w:val="0020" w:firstRow="1" w:lastRow="0" w:firstColumn="0" w:lastColumn="0" w:noHBand="0" w:noVBand="0"/>
      </w:tblPr>
      <w:tblGrid>
        <w:gridCol w:w="2270"/>
        <w:gridCol w:w="3222"/>
        <w:gridCol w:w="952"/>
        <w:gridCol w:w="952"/>
        <w:gridCol w:w="2124"/>
      </w:tblGrid>
      <w:tr w:rsidR="00F31744" w:rsidRPr="00F31744" w14:paraId="6DFA0972" w14:textId="77777777" w:rsidTr="00294265">
        <w:trPr>
          <w:cnfStyle w:val="100000000000" w:firstRow="1" w:lastRow="0" w:firstColumn="0" w:lastColumn="0" w:oddVBand="0" w:evenVBand="0" w:oddHBand="0" w:evenHBand="0" w:firstRowFirstColumn="0" w:firstRowLastColumn="0" w:lastRowFirstColumn="0" w:lastRowLastColumn="0"/>
          <w:cantSplit/>
          <w:tblHeader/>
          <w:jc w:val="center"/>
        </w:trPr>
        <w:tc>
          <w:tcPr>
            <w:tcW w:w="2232" w:type="dxa"/>
            <w:shd w:val="clear" w:color="auto" w:fill="F0F4F8"/>
            <w:tcMar>
              <w:top w:w="120" w:type="dxa"/>
              <w:left w:w="80" w:type="dxa"/>
              <w:bottom w:w="120" w:type="dxa"/>
              <w:right w:w="80" w:type="dxa"/>
            </w:tcMar>
          </w:tcPr>
          <w:p w14:paraId="2AF47862"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Patrón Observable Detectado</w:t>
            </w:r>
          </w:p>
        </w:tc>
        <w:tc>
          <w:tcPr>
            <w:tcW w:w="3168" w:type="dxa"/>
            <w:shd w:val="clear" w:color="auto" w:fill="F0F4F8"/>
            <w:tcMar>
              <w:top w:w="120" w:type="dxa"/>
              <w:left w:w="80" w:type="dxa"/>
              <w:bottom w:w="120" w:type="dxa"/>
              <w:right w:w="80" w:type="dxa"/>
            </w:tcMar>
          </w:tcPr>
          <w:p w14:paraId="7FBB027E"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Criterio Técnico Operativo</w:t>
            </w:r>
          </w:p>
        </w:tc>
        <w:tc>
          <w:tcPr>
            <w:tcW w:w="936" w:type="dxa"/>
            <w:shd w:val="clear" w:color="auto" w:fill="F0F4F8"/>
            <w:tcMar>
              <w:top w:w="120" w:type="dxa"/>
              <w:left w:w="80" w:type="dxa"/>
              <w:bottom w:w="120" w:type="dxa"/>
              <w:right w:w="80" w:type="dxa"/>
            </w:tcMar>
          </w:tcPr>
          <w:p w14:paraId="445B9322"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Registros (</w:t>
            </w:r>
            <m:oMath>
              <m:r>
                <w:rPr>
                  <w:rFonts w:ascii="Cambria Math" w:hAnsi="Cambria Math"/>
                  <w:color w:val="auto"/>
                  <w:sz w:val="16"/>
                  <w:szCs w:val="16"/>
                </w:rPr>
                <m:t>n</m:t>
              </m:r>
            </m:oMath>
            <w:r w:rsidRPr="00F31744">
              <w:rPr>
                <w:b/>
                <w:color w:val="auto"/>
                <w:sz w:val="16"/>
                <w:szCs w:val="16"/>
              </w:rPr>
              <w:t>)</w:t>
            </w:r>
          </w:p>
        </w:tc>
        <w:tc>
          <w:tcPr>
            <w:tcW w:w="936" w:type="dxa"/>
            <w:shd w:val="clear" w:color="auto" w:fill="F0F4F8"/>
            <w:tcMar>
              <w:top w:w="120" w:type="dxa"/>
              <w:left w:w="80" w:type="dxa"/>
              <w:bottom w:w="120" w:type="dxa"/>
              <w:right w:w="80" w:type="dxa"/>
            </w:tcMar>
          </w:tcPr>
          <w:p w14:paraId="082866D5"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w:t>
            </w:r>
            <m:oMath>
              <m:r>
                <w:rPr>
                  <w:rFonts w:ascii="Cambria Math" w:hAnsi="Cambria Math"/>
                  <w:color w:val="auto"/>
                  <w:sz w:val="16"/>
                  <w:szCs w:val="16"/>
                </w:rPr>
                <m:t>N</m:t>
              </m:r>
              <m:r>
                <m:rPr>
                  <m:sty m:val="p"/>
                </m:rPr>
                <w:rPr>
                  <w:rFonts w:ascii="Cambria Math" w:hAnsi="Cambria Math"/>
                  <w:color w:val="auto"/>
                  <w:sz w:val="16"/>
                  <w:szCs w:val="16"/>
                </w:rPr>
                <m:t>=</m:t>
              </m:r>
              <m:r>
                <w:rPr>
                  <w:rFonts w:ascii="Cambria Math" w:hAnsi="Cambria Math"/>
                  <w:color w:val="auto"/>
                  <w:sz w:val="16"/>
                  <w:szCs w:val="16"/>
                </w:rPr>
                <m:t>774</m:t>
              </m:r>
            </m:oMath>
            <w:r w:rsidRPr="00F31744">
              <w:rPr>
                <w:b/>
                <w:color w:val="auto"/>
                <w:sz w:val="16"/>
                <w:szCs w:val="16"/>
              </w:rPr>
              <w:t>)</w:t>
            </w:r>
          </w:p>
        </w:tc>
        <w:tc>
          <w:tcPr>
            <w:tcW w:w="2088" w:type="dxa"/>
            <w:shd w:val="clear" w:color="auto" w:fill="F0F4F8"/>
            <w:tcMar>
              <w:top w:w="120" w:type="dxa"/>
              <w:left w:w="80" w:type="dxa"/>
              <w:bottom w:w="120" w:type="dxa"/>
              <w:right w:w="80" w:type="dxa"/>
            </w:tcMar>
          </w:tcPr>
          <w:p w14:paraId="10FDA6F0"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Acción Metodológica Realizada</w:t>
            </w:r>
          </w:p>
        </w:tc>
      </w:tr>
      <w:tr w:rsidR="00F31744" w:rsidRPr="00F31744" w14:paraId="6B02422E" w14:textId="77777777" w:rsidTr="00294265">
        <w:trPr>
          <w:cantSplit/>
          <w:jc w:val="center"/>
        </w:trPr>
        <w:tc>
          <w:tcPr>
            <w:tcW w:w="2232" w:type="dxa"/>
            <w:shd w:val="clear" w:color="auto" w:fill="FAFBFD"/>
            <w:tcMar>
              <w:top w:w="80" w:type="dxa"/>
              <w:left w:w="70" w:type="dxa"/>
              <w:bottom w:w="80" w:type="dxa"/>
              <w:right w:w="70" w:type="dxa"/>
            </w:tcMar>
          </w:tcPr>
          <w:p w14:paraId="2C494676"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Respuestas uniformes (Varianza = 0)</w:t>
            </w:r>
          </w:p>
        </w:tc>
        <w:tc>
          <w:tcPr>
            <w:tcW w:w="3168" w:type="dxa"/>
            <w:shd w:val="clear" w:color="auto" w:fill="FAFBFD"/>
            <w:tcMar>
              <w:top w:w="80" w:type="dxa"/>
              <w:left w:w="70" w:type="dxa"/>
              <w:bottom w:w="80" w:type="dxa"/>
              <w:right w:w="70" w:type="dxa"/>
            </w:tcMar>
          </w:tcPr>
          <w:p w14:paraId="1220F403"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Mismo valor escalar en los 30 reactivos AMI (datos brutos pre-inversión)</w:t>
            </w:r>
          </w:p>
        </w:tc>
        <w:tc>
          <w:tcPr>
            <w:tcW w:w="936" w:type="dxa"/>
            <w:shd w:val="clear" w:color="auto" w:fill="FAFBFD"/>
            <w:tcMar>
              <w:top w:w="80" w:type="dxa"/>
              <w:left w:w="70" w:type="dxa"/>
              <w:bottom w:w="80" w:type="dxa"/>
              <w:right w:w="70" w:type="dxa"/>
            </w:tcMar>
          </w:tcPr>
          <w:p w14:paraId="153DD416"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21</w:t>
            </w:r>
          </w:p>
        </w:tc>
        <w:tc>
          <w:tcPr>
            <w:tcW w:w="936" w:type="dxa"/>
            <w:shd w:val="clear" w:color="auto" w:fill="FAFBFD"/>
            <w:tcMar>
              <w:top w:w="80" w:type="dxa"/>
              <w:left w:w="70" w:type="dxa"/>
              <w:bottom w:w="80" w:type="dxa"/>
              <w:right w:w="70" w:type="dxa"/>
            </w:tcMar>
          </w:tcPr>
          <w:p w14:paraId="7FFDFDE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2.71%</w:t>
            </w:r>
          </w:p>
        </w:tc>
        <w:tc>
          <w:tcPr>
            <w:tcW w:w="2088" w:type="dxa"/>
            <w:shd w:val="clear" w:color="auto" w:fill="FAFBFD"/>
            <w:tcMar>
              <w:top w:w="80" w:type="dxa"/>
              <w:left w:w="70" w:type="dxa"/>
              <w:bottom w:w="80" w:type="dxa"/>
              <w:right w:w="70" w:type="dxa"/>
            </w:tcMar>
          </w:tcPr>
          <w:p w14:paraId="4E032DD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Exclusión analítica cuantitativa</w:t>
            </w:r>
          </w:p>
        </w:tc>
      </w:tr>
      <w:tr w:rsidR="00F31744" w:rsidRPr="00F31744" w14:paraId="7ED77497" w14:textId="77777777" w:rsidTr="00294265">
        <w:trPr>
          <w:cantSplit/>
          <w:jc w:val="center"/>
        </w:trPr>
        <w:tc>
          <w:tcPr>
            <w:tcW w:w="2232" w:type="dxa"/>
            <w:tcMar>
              <w:top w:w="80" w:type="dxa"/>
              <w:left w:w="70" w:type="dxa"/>
              <w:bottom w:w="80" w:type="dxa"/>
              <w:right w:w="70" w:type="dxa"/>
            </w:tcMar>
          </w:tcPr>
          <w:p w14:paraId="50B1DDF0" w14:textId="77777777" w:rsidR="00294265" w:rsidRPr="00F31744" w:rsidRDefault="00F31744" w:rsidP="00F31744">
            <w:pPr>
              <w:pStyle w:val="Compact"/>
              <w:spacing w:before="20" w:after="20"/>
              <w:jc w:val="both"/>
              <w:rPr>
                <w:color w:val="auto"/>
                <w:sz w:val="16"/>
                <w:szCs w:val="16"/>
              </w:rPr>
            </w:pPr>
            <w:r w:rsidRPr="00F31744">
              <w:rPr>
                <w:i/>
                <w:iCs/>
                <w:color w:val="auto"/>
                <w:sz w:val="16"/>
                <w:szCs w:val="16"/>
              </w:rPr>
              <w:t>— Patrón uniforme “5”</w:t>
            </w:r>
          </w:p>
        </w:tc>
        <w:tc>
          <w:tcPr>
            <w:tcW w:w="3168" w:type="dxa"/>
            <w:tcMar>
              <w:top w:w="80" w:type="dxa"/>
              <w:left w:w="70" w:type="dxa"/>
              <w:bottom w:w="80" w:type="dxa"/>
              <w:right w:w="70" w:type="dxa"/>
            </w:tcMar>
          </w:tcPr>
          <w:p w14:paraId="529C2A83"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Marcó 5 (“Totalmente de acuerdo”) en los 30 ítems</w:t>
            </w:r>
          </w:p>
        </w:tc>
        <w:tc>
          <w:tcPr>
            <w:tcW w:w="936" w:type="dxa"/>
            <w:tcMar>
              <w:top w:w="80" w:type="dxa"/>
              <w:left w:w="70" w:type="dxa"/>
              <w:bottom w:w="80" w:type="dxa"/>
              <w:right w:w="70" w:type="dxa"/>
            </w:tcMar>
          </w:tcPr>
          <w:p w14:paraId="4C17B3C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9</w:t>
            </w:r>
          </w:p>
        </w:tc>
        <w:tc>
          <w:tcPr>
            <w:tcW w:w="936" w:type="dxa"/>
            <w:tcMar>
              <w:top w:w="80" w:type="dxa"/>
              <w:left w:w="70" w:type="dxa"/>
              <w:bottom w:w="80" w:type="dxa"/>
              <w:right w:w="70" w:type="dxa"/>
            </w:tcMar>
          </w:tcPr>
          <w:p w14:paraId="44582751"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1.16%</w:t>
            </w:r>
          </w:p>
        </w:tc>
        <w:tc>
          <w:tcPr>
            <w:tcW w:w="2088" w:type="dxa"/>
            <w:tcMar>
              <w:top w:w="80" w:type="dxa"/>
              <w:left w:w="70" w:type="dxa"/>
              <w:bottom w:w="80" w:type="dxa"/>
              <w:right w:w="70" w:type="dxa"/>
            </w:tcMar>
          </w:tcPr>
          <w:p w14:paraId="04E9225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Exclusión analítica cuantitativa</w:t>
            </w:r>
          </w:p>
        </w:tc>
      </w:tr>
      <w:tr w:rsidR="00F31744" w:rsidRPr="00F31744" w14:paraId="7A787C72" w14:textId="77777777" w:rsidTr="00294265">
        <w:trPr>
          <w:cantSplit/>
          <w:jc w:val="center"/>
        </w:trPr>
        <w:tc>
          <w:tcPr>
            <w:tcW w:w="2232" w:type="dxa"/>
            <w:shd w:val="clear" w:color="auto" w:fill="FAFBFD"/>
            <w:tcMar>
              <w:top w:w="80" w:type="dxa"/>
              <w:left w:w="70" w:type="dxa"/>
              <w:bottom w:w="80" w:type="dxa"/>
              <w:right w:w="70" w:type="dxa"/>
            </w:tcMar>
          </w:tcPr>
          <w:p w14:paraId="2AA0B0E7" w14:textId="77777777" w:rsidR="00294265" w:rsidRPr="00F31744" w:rsidRDefault="00F31744" w:rsidP="00F31744">
            <w:pPr>
              <w:pStyle w:val="Compact"/>
              <w:spacing w:before="20" w:after="20"/>
              <w:jc w:val="both"/>
              <w:rPr>
                <w:color w:val="auto"/>
                <w:sz w:val="16"/>
                <w:szCs w:val="16"/>
              </w:rPr>
            </w:pPr>
            <w:r w:rsidRPr="00F31744">
              <w:rPr>
                <w:i/>
                <w:iCs/>
                <w:color w:val="auto"/>
                <w:sz w:val="16"/>
                <w:szCs w:val="16"/>
              </w:rPr>
              <w:t>— Patrón uniforme “4”</w:t>
            </w:r>
          </w:p>
        </w:tc>
        <w:tc>
          <w:tcPr>
            <w:tcW w:w="3168" w:type="dxa"/>
            <w:shd w:val="clear" w:color="auto" w:fill="FAFBFD"/>
            <w:tcMar>
              <w:top w:w="80" w:type="dxa"/>
              <w:left w:w="70" w:type="dxa"/>
              <w:bottom w:w="80" w:type="dxa"/>
              <w:right w:w="70" w:type="dxa"/>
            </w:tcMar>
          </w:tcPr>
          <w:p w14:paraId="71AF650F"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Marcó 4 (“De acuerdo”) en los 30 ítems</w:t>
            </w:r>
          </w:p>
        </w:tc>
        <w:tc>
          <w:tcPr>
            <w:tcW w:w="936" w:type="dxa"/>
            <w:shd w:val="clear" w:color="auto" w:fill="FAFBFD"/>
            <w:tcMar>
              <w:top w:w="80" w:type="dxa"/>
              <w:left w:w="70" w:type="dxa"/>
              <w:bottom w:w="80" w:type="dxa"/>
              <w:right w:w="70" w:type="dxa"/>
            </w:tcMar>
          </w:tcPr>
          <w:p w14:paraId="70C4D3CD"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6</w:t>
            </w:r>
          </w:p>
        </w:tc>
        <w:tc>
          <w:tcPr>
            <w:tcW w:w="936" w:type="dxa"/>
            <w:shd w:val="clear" w:color="auto" w:fill="FAFBFD"/>
            <w:tcMar>
              <w:top w:w="80" w:type="dxa"/>
              <w:left w:w="70" w:type="dxa"/>
              <w:bottom w:w="80" w:type="dxa"/>
              <w:right w:w="70" w:type="dxa"/>
            </w:tcMar>
          </w:tcPr>
          <w:p w14:paraId="49FE5A4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0.78%</w:t>
            </w:r>
          </w:p>
        </w:tc>
        <w:tc>
          <w:tcPr>
            <w:tcW w:w="2088" w:type="dxa"/>
            <w:shd w:val="clear" w:color="auto" w:fill="FAFBFD"/>
            <w:tcMar>
              <w:top w:w="80" w:type="dxa"/>
              <w:left w:w="70" w:type="dxa"/>
              <w:bottom w:w="80" w:type="dxa"/>
              <w:right w:w="70" w:type="dxa"/>
            </w:tcMar>
          </w:tcPr>
          <w:p w14:paraId="3DDA4AE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Exclusión analítica cuantitativa</w:t>
            </w:r>
          </w:p>
        </w:tc>
      </w:tr>
      <w:tr w:rsidR="00F31744" w:rsidRPr="00F31744" w14:paraId="48C01B47" w14:textId="77777777" w:rsidTr="00294265">
        <w:trPr>
          <w:cantSplit/>
          <w:jc w:val="center"/>
        </w:trPr>
        <w:tc>
          <w:tcPr>
            <w:tcW w:w="2232" w:type="dxa"/>
            <w:tcMar>
              <w:top w:w="80" w:type="dxa"/>
              <w:left w:w="70" w:type="dxa"/>
              <w:bottom w:w="80" w:type="dxa"/>
              <w:right w:w="70" w:type="dxa"/>
            </w:tcMar>
          </w:tcPr>
          <w:p w14:paraId="7B4B1D44" w14:textId="77777777" w:rsidR="00294265" w:rsidRPr="00F31744" w:rsidRDefault="00F31744" w:rsidP="00F31744">
            <w:pPr>
              <w:pStyle w:val="Compact"/>
              <w:spacing w:before="20" w:after="20"/>
              <w:jc w:val="both"/>
              <w:rPr>
                <w:color w:val="auto"/>
                <w:sz w:val="16"/>
                <w:szCs w:val="16"/>
              </w:rPr>
            </w:pPr>
            <w:r w:rsidRPr="00F31744">
              <w:rPr>
                <w:i/>
                <w:iCs/>
                <w:color w:val="auto"/>
                <w:sz w:val="16"/>
                <w:szCs w:val="16"/>
              </w:rPr>
              <w:t>— Patrón uniforme “3”</w:t>
            </w:r>
          </w:p>
        </w:tc>
        <w:tc>
          <w:tcPr>
            <w:tcW w:w="3168" w:type="dxa"/>
            <w:tcMar>
              <w:top w:w="80" w:type="dxa"/>
              <w:left w:w="70" w:type="dxa"/>
              <w:bottom w:w="80" w:type="dxa"/>
              <w:right w:w="70" w:type="dxa"/>
            </w:tcMar>
          </w:tcPr>
          <w:p w14:paraId="0BAEC3A6"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Marcó 3 (“Neutral / Ni de acuerdo ni en desacuerdo”)</w:t>
            </w:r>
          </w:p>
        </w:tc>
        <w:tc>
          <w:tcPr>
            <w:tcW w:w="936" w:type="dxa"/>
            <w:tcMar>
              <w:top w:w="80" w:type="dxa"/>
              <w:left w:w="70" w:type="dxa"/>
              <w:bottom w:w="80" w:type="dxa"/>
              <w:right w:w="70" w:type="dxa"/>
            </w:tcMar>
          </w:tcPr>
          <w:p w14:paraId="4A947A3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w:t>
            </w:r>
          </w:p>
        </w:tc>
        <w:tc>
          <w:tcPr>
            <w:tcW w:w="936" w:type="dxa"/>
            <w:tcMar>
              <w:top w:w="80" w:type="dxa"/>
              <w:left w:w="70" w:type="dxa"/>
              <w:bottom w:w="80" w:type="dxa"/>
              <w:right w:w="70" w:type="dxa"/>
            </w:tcMar>
          </w:tcPr>
          <w:p w14:paraId="3D2171B0"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0.65%</w:t>
            </w:r>
          </w:p>
        </w:tc>
        <w:tc>
          <w:tcPr>
            <w:tcW w:w="2088" w:type="dxa"/>
            <w:tcMar>
              <w:top w:w="80" w:type="dxa"/>
              <w:left w:w="70" w:type="dxa"/>
              <w:bottom w:w="80" w:type="dxa"/>
              <w:right w:w="70" w:type="dxa"/>
            </w:tcMar>
          </w:tcPr>
          <w:p w14:paraId="4713416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Exclusión analítica cuantitativa</w:t>
            </w:r>
          </w:p>
        </w:tc>
      </w:tr>
      <w:tr w:rsidR="00F31744" w:rsidRPr="00F31744" w14:paraId="47798202" w14:textId="77777777" w:rsidTr="00294265">
        <w:trPr>
          <w:cantSplit/>
          <w:jc w:val="center"/>
        </w:trPr>
        <w:tc>
          <w:tcPr>
            <w:tcW w:w="2232" w:type="dxa"/>
            <w:shd w:val="clear" w:color="auto" w:fill="FAFBFD"/>
            <w:tcMar>
              <w:top w:w="80" w:type="dxa"/>
              <w:left w:w="70" w:type="dxa"/>
              <w:bottom w:w="80" w:type="dxa"/>
              <w:right w:w="70" w:type="dxa"/>
            </w:tcMar>
          </w:tcPr>
          <w:p w14:paraId="0CE341FF" w14:textId="77777777" w:rsidR="00294265" w:rsidRPr="00F31744" w:rsidRDefault="00F31744" w:rsidP="00F31744">
            <w:pPr>
              <w:pStyle w:val="Compact"/>
              <w:spacing w:before="20" w:after="20"/>
              <w:jc w:val="both"/>
              <w:rPr>
                <w:color w:val="auto"/>
                <w:sz w:val="16"/>
                <w:szCs w:val="16"/>
              </w:rPr>
            </w:pPr>
            <w:r w:rsidRPr="00F31744">
              <w:rPr>
                <w:i/>
                <w:iCs/>
                <w:color w:val="auto"/>
                <w:sz w:val="16"/>
                <w:szCs w:val="16"/>
              </w:rPr>
              <w:t>— Patrón uniforme “2”</w:t>
            </w:r>
          </w:p>
        </w:tc>
        <w:tc>
          <w:tcPr>
            <w:tcW w:w="3168" w:type="dxa"/>
            <w:shd w:val="clear" w:color="auto" w:fill="FAFBFD"/>
            <w:tcMar>
              <w:top w:w="80" w:type="dxa"/>
              <w:left w:w="70" w:type="dxa"/>
              <w:bottom w:w="80" w:type="dxa"/>
              <w:right w:w="70" w:type="dxa"/>
            </w:tcMar>
          </w:tcPr>
          <w:p w14:paraId="056786E4"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Marcó 2 (“En desacuerdo”) en los 30 ítems</w:t>
            </w:r>
          </w:p>
        </w:tc>
        <w:tc>
          <w:tcPr>
            <w:tcW w:w="936" w:type="dxa"/>
            <w:shd w:val="clear" w:color="auto" w:fill="FAFBFD"/>
            <w:tcMar>
              <w:top w:w="80" w:type="dxa"/>
              <w:left w:w="70" w:type="dxa"/>
              <w:bottom w:w="80" w:type="dxa"/>
              <w:right w:w="70" w:type="dxa"/>
            </w:tcMar>
          </w:tcPr>
          <w:p w14:paraId="6FAE959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w:t>
            </w:r>
          </w:p>
        </w:tc>
        <w:tc>
          <w:tcPr>
            <w:tcW w:w="936" w:type="dxa"/>
            <w:shd w:val="clear" w:color="auto" w:fill="FAFBFD"/>
            <w:tcMar>
              <w:top w:w="80" w:type="dxa"/>
              <w:left w:w="70" w:type="dxa"/>
              <w:bottom w:w="80" w:type="dxa"/>
              <w:right w:w="70" w:type="dxa"/>
            </w:tcMar>
          </w:tcPr>
          <w:p w14:paraId="17ADCDF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0.13%</w:t>
            </w:r>
          </w:p>
        </w:tc>
        <w:tc>
          <w:tcPr>
            <w:tcW w:w="2088" w:type="dxa"/>
            <w:shd w:val="clear" w:color="auto" w:fill="FAFBFD"/>
            <w:tcMar>
              <w:top w:w="80" w:type="dxa"/>
              <w:left w:w="70" w:type="dxa"/>
              <w:bottom w:w="80" w:type="dxa"/>
              <w:right w:w="70" w:type="dxa"/>
            </w:tcMar>
          </w:tcPr>
          <w:p w14:paraId="01C396B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Exclusión analítica cuantitativa</w:t>
            </w:r>
          </w:p>
        </w:tc>
      </w:tr>
      <w:tr w:rsidR="00F31744" w:rsidRPr="000D0F06" w14:paraId="60F9D1D7" w14:textId="77777777" w:rsidTr="00294265">
        <w:trPr>
          <w:cantSplit/>
          <w:jc w:val="center"/>
        </w:trPr>
        <w:tc>
          <w:tcPr>
            <w:tcW w:w="2232" w:type="dxa"/>
            <w:tcMar>
              <w:top w:w="80" w:type="dxa"/>
              <w:left w:w="70" w:type="dxa"/>
              <w:bottom w:w="80" w:type="dxa"/>
              <w:right w:w="70" w:type="dxa"/>
            </w:tcMar>
          </w:tcPr>
          <w:p w14:paraId="1B7D61E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Escalas completamente vacías</w:t>
            </w:r>
          </w:p>
        </w:tc>
        <w:tc>
          <w:tcPr>
            <w:tcW w:w="3168" w:type="dxa"/>
            <w:tcMar>
              <w:top w:w="80" w:type="dxa"/>
              <w:left w:w="70" w:type="dxa"/>
              <w:bottom w:w="80" w:type="dxa"/>
              <w:right w:w="70" w:type="dxa"/>
            </w:tcMar>
          </w:tcPr>
          <w:p w14:paraId="34224106"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Omisión total de la escala AMI (30 ítems NaN)</w:t>
            </w:r>
          </w:p>
        </w:tc>
        <w:tc>
          <w:tcPr>
            <w:tcW w:w="936" w:type="dxa"/>
            <w:tcMar>
              <w:top w:w="80" w:type="dxa"/>
              <w:left w:w="70" w:type="dxa"/>
              <w:bottom w:w="80" w:type="dxa"/>
              <w:right w:w="70" w:type="dxa"/>
            </w:tcMar>
          </w:tcPr>
          <w:p w14:paraId="2125560D"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0</w:t>
            </w:r>
          </w:p>
        </w:tc>
        <w:tc>
          <w:tcPr>
            <w:tcW w:w="936" w:type="dxa"/>
            <w:tcMar>
              <w:top w:w="80" w:type="dxa"/>
              <w:left w:w="70" w:type="dxa"/>
              <w:bottom w:w="80" w:type="dxa"/>
              <w:right w:w="70" w:type="dxa"/>
            </w:tcMar>
          </w:tcPr>
          <w:p w14:paraId="30630684"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0.00%</w:t>
            </w:r>
          </w:p>
        </w:tc>
        <w:tc>
          <w:tcPr>
            <w:tcW w:w="2088" w:type="dxa"/>
            <w:tcMar>
              <w:top w:w="80" w:type="dxa"/>
              <w:left w:w="70" w:type="dxa"/>
              <w:bottom w:w="80" w:type="dxa"/>
              <w:right w:w="70" w:type="dxa"/>
            </w:tcMar>
          </w:tcPr>
          <w:p w14:paraId="61FDCEF7"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Sin casos en la cohorte elegible</w:t>
            </w:r>
          </w:p>
        </w:tc>
      </w:tr>
      <w:tr w:rsidR="00F31744" w:rsidRPr="00F31744" w14:paraId="6901C01B" w14:textId="77777777" w:rsidTr="00294265">
        <w:trPr>
          <w:cantSplit/>
          <w:jc w:val="center"/>
        </w:trPr>
        <w:tc>
          <w:tcPr>
            <w:tcW w:w="2232" w:type="dxa"/>
            <w:shd w:val="clear" w:color="auto" w:fill="FAFBFD"/>
            <w:tcMar>
              <w:top w:w="80" w:type="dxa"/>
              <w:left w:w="70" w:type="dxa"/>
              <w:bottom w:w="80" w:type="dxa"/>
              <w:right w:w="70" w:type="dxa"/>
            </w:tcMar>
          </w:tcPr>
          <w:p w14:paraId="6AF40576"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TOTAL EXCLUSIONES CUANTITATIVAS</w:t>
            </w:r>
          </w:p>
        </w:tc>
        <w:tc>
          <w:tcPr>
            <w:tcW w:w="3168" w:type="dxa"/>
            <w:shd w:val="clear" w:color="auto" w:fill="FAFBFD"/>
            <w:tcMar>
              <w:top w:w="80" w:type="dxa"/>
              <w:left w:w="70" w:type="dxa"/>
              <w:bottom w:w="80" w:type="dxa"/>
              <w:right w:w="70" w:type="dxa"/>
            </w:tcMar>
          </w:tcPr>
          <w:p w14:paraId="2E827056" w14:textId="77777777" w:rsidR="00294265" w:rsidRPr="00F31744" w:rsidRDefault="00F31744" w:rsidP="00F31744">
            <w:pPr>
              <w:pStyle w:val="Compact"/>
              <w:spacing w:before="20" w:after="20"/>
              <w:jc w:val="both"/>
              <w:rPr>
                <w:color w:val="auto"/>
                <w:sz w:val="16"/>
                <w:szCs w:val="16"/>
                <w:lang w:val="es-PE"/>
              </w:rPr>
            </w:pPr>
            <w:r w:rsidRPr="00F31744">
              <w:rPr>
                <w:color w:val="auto"/>
                <w:sz w:val="16"/>
                <w:szCs w:val="16"/>
                <w:lang w:val="es-PE"/>
              </w:rPr>
              <w:t>Criterio objetivo de varianza nula</w:t>
            </w:r>
          </w:p>
        </w:tc>
        <w:tc>
          <w:tcPr>
            <w:tcW w:w="936" w:type="dxa"/>
            <w:shd w:val="clear" w:color="auto" w:fill="FAFBFD"/>
            <w:tcMar>
              <w:top w:w="80" w:type="dxa"/>
              <w:left w:w="70" w:type="dxa"/>
              <w:bottom w:w="80" w:type="dxa"/>
              <w:right w:w="70" w:type="dxa"/>
            </w:tcMar>
          </w:tcPr>
          <w:p w14:paraId="5D1C5F71"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21</w:t>
            </w:r>
          </w:p>
        </w:tc>
        <w:tc>
          <w:tcPr>
            <w:tcW w:w="936" w:type="dxa"/>
            <w:shd w:val="clear" w:color="auto" w:fill="FAFBFD"/>
            <w:tcMar>
              <w:top w:w="80" w:type="dxa"/>
              <w:left w:w="70" w:type="dxa"/>
              <w:bottom w:w="80" w:type="dxa"/>
              <w:right w:w="70" w:type="dxa"/>
            </w:tcMar>
          </w:tcPr>
          <w:p w14:paraId="248667D7"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2.71%</w:t>
            </w:r>
          </w:p>
        </w:tc>
        <w:tc>
          <w:tcPr>
            <w:tcW w:w="2088" w:type="dxa"/>
            <w:shd w:val="clear" w:color="auto" w:fill="FAFBFD"/>
            <w:tcMar>
              <w:top w:w="80" w:type="dxa"/>
              <w:left w:w="70" w:type="dxa"/>
              <w:bottom w:w="80" w:type="dxa"/>
              <w:right w:w="70" w:type="dxa"/>
            </w:tcMar>
          </w:tcPr>
          <w:p w14:paraId="534A6B43"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Muestra cuantitativa oficial = 753</w:t>
            </w:r>
          </w:p>
        </w:tc>
      </w:tr>
    </w:tbl>
    <w:p w14:paraId="715ACC79" w14:textId="77777777" w:rsidR="00294265" w:rsidRPr="00F31744" w:rsidRDefault="00F31744" w:rsidP="00F31744">
      <w:pPr>
        <w:pStyle w:val="Ttulo2"/>
        <w:spacing w:before="240" w:after="120"/>
        <w:jc w:val="both"/>
        <w:rPr>
          <w:color w:val="auto"/>
          <w:lang w:val="es-PE"/>
        </w:rPr>
      </w:pPr>
      <w:bookmarkStart w:id="5" w:name="Xb2d8d4bbd2edd538429d8f5aae97ac0dc75b750"/>
      <w:bookmarkEnd w:id="1"/>
      <w:bookmarkEnd w:id="4"/>
      <w:r w:rsidRPr="00F31744">
        <w:rPr>
          <w:color w:val="auto"/>
          <w:lang w:val="es-PE"/>
        </w:rPr>
        <w:t>4.2 Caracterización del Nivel de Alfabetización Mediática e Informacional (OE1)</w:t>
      </w:r>
    </w:p>
    <w:p w14:paraId="43632330"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 xml:space="preserve">El primer objetivo específico de la investigación consistió en caracterizar el nivel de Alfabetización Mediática e Informacional (AMI) en los estudiantes universitarios bajo modalidad virtual, evaluado mediante una escala multidimensional de 30 reactivos distribuidos equitativamente en tres dimensiones: </w:t>
      </w:r>
      <w:r w:rsidRPr="00F31744">
        <w:rPr>
          <w:b/>
          <w:bCs/>
          <w:color w:val="auto"/>
          <w:lang w:val="es-PE"/>
        </w:rPr>
        <w:t>Crítica</w:t>
      </w:r>
      <w:r w:rsidRPr="00F31744">
        <w:rPr>
          <w:color w:val="auto"/>
          <w:lang w:val="es-PE"/>
        </w:rPr>
        <w:t xml:space="preserve"> (ítems C1 a C10), </w:t>
      </w:r>
      <w:r w:rsidRPr="00F31744">
        <w:rPr>
          <w:b/>
          <w:bCs/>
          <w:color w:val="auto"/>
          <w:lang w:val="es-PE"/>
        </w:rPr>
        <w:t>Técnica</w:t>
      </w:r>
      <w:r w:rsidRPr="00F31744">
        <w:rPr>
          <w:color w:val="auto"/>
          <w:lang w:val="es-PE"/>
        </w:rPr>
        <w:t xml:space="preserve"> (ítems T1 a T10) y </w:t>
      </w:r>
      <w:r w:rsidRPr="00F31744">
        <w:rPr>
          <w:b/>
          <w:bCs/>
          <w:color w:val="auto"/>
          <w:lang w:val="es-PE"/>
        </w:rPr>
        <w:t>Participativa</w:t>
      </w:r>
      <w:r w:rsidRPr="00F31744">
        <w:rPr>
          <w:color w:val="auto"/>
          <w:lang w:val="es-PE"/>
        </w:rPr>
        <w:t xml:space="preserve"> (ítems P1 a P10).</w:t>
      </w:r>
    </w:p>
    <w:p w14:paraId="4D49C220" w14:textId="77777777" w:rsidR="00294265" w:rsidRPr="00F31744" w:rsidRDefault="00F31744" w:rsidP="00F31744">
      <w:pPr>
        <w:pStyle w:val="Ttulo3"/>
        <w:spacing w:before="200"/>
        <w:jc w:val="both"/>
        <w:rPr>
          <w:color w:val="auto"/>
          <w:lang w:val="es-PE"/>
        </w:rPr>
      </w:pPr>
      <w:bookmarkStart w:id="6" w:name="Xb8ca5570dc5fb1fe6c47b12be109a516666fb31"/>
      <w:r w:rsidRPr="00F31744">
        <w:rPr>
          <w:color w:val="auto"/>
          <w:lang w:val="es-PE"/>
        </w:rPr>
        <w:t>4.2.1 Patrón de Datos Faltantes y Tratamiento mediante Imputación Iterativa Multivariada</w:t>
      </w:r>
    </w:p>
    <w:p w14:paraId="21A92FBA"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En la muestra analítica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 xml:space="preserve">), sobre un universo de </w:t>
      </w:r>
      <m:oMath>
        <m:r>
          <w:rPr>
            <w:rFonts w:ascii="Cambria Math" w:hAnsi="Cambria Math"/>
            <w:color w:val="auto"/>
            <w:lang w:val="es-PE"/>
          </w:rPr>
          <m:t>22</m:t>
        </m:r>
        <m:r>
          <m:rPr>
            <m:sty m:val="p"/>
          </m:rPr>
          <w:rPr>
            <w:rFonts w:ascii="Cambria Math" w:hAnsi="Cambria Math"/>
            <w:color w:val="auto"/>
            <w:lang w:val="es-PE"/>
          </w:rPr>
          <m:t>,</m:t>
        </m:r>
        <m:r>
          <w:rPr>
            <w:rFonts w:ascii="Cambria Math" w:hAnsi="Cambria Math"/>
            <w:color w:val="auto"/>
            <w:lang w:val="es-PE"/>
          </w:rPr>
          <m:t>590</m:t>
        </m:r>
      </m:oMath>
      <w:r w:rsidRPr="00F31744">
        <w:rPr>
          <w:color w:val="auto"/>
          <w:lang w:val="es-PE"/>
        </w:rPr>
        <w:t xml:space="preserve"> celdas de respuesta posibles (</w:t>
      </w:r>
      <m:oMath>
        <m:r>
          <w:rPr>
            <w:rFonts w:ascii="Cambria Math" w:hAnsi="Cambria Math"/>
            <w:color w:val="auto"/>
            <w:lang w:val="es-PE"/>
          </w:rPr>
          <m:t>753</m:t>
        </m:r>
        <m:r>
          <w:rPr>
            <w:rFonts w:ascii="Cambria Math" w:hAnsi="Cambria Math"/>
            <w:color w:val="auto"/>
          </w:rPr>
          <m:t>imes</m:t>
        </m:r>
        <m:r>
          <w:rPr>
            <w:rFonts w:ascii="Cambria Math" w:hAnsi="Cambria Math"/>
            <w:color w:val="auto"/>
            <w:lang w:val="es-PE"/>
          </w:rPr>
          <m:t>30</m:t>
        </m:r>
      </m:oMath>
      <w:r w:rsidRPr="00F31744">
        <w:rPr>
          <w:color w:val="auto"/>
          <w:lang w:val="es-PE"/>
        </w:rPr>
        <w:t xml:space="preserve">), se registraron </w:t>
      </w:r>
      <m:oMath>
        <m:r>
          <w:rPr>
            <w:rFonts w:ascii="Cambria Math" w:hAnsi="Cambria Math"/>
            <w:color w:val="auto"/>
            <w:lang w:val="es-PE"/>
          </w:rPr>
          <m:t>2</m:t>
        </m:r>
        <m:r>
          <m:rPr>
            <m:sty m:val="p"/>
          </m:rPr>
          <w:rPr>
            <w:rFonts w:ascii="Cambria Math" w:hAnsi="Cambria Math"/>
            <w:color w:val="auto"/>
            <w:lang w:val="es-PE"/>
          </w:rPr>
          <m:t>,</m:t>
        </m:r>
        <m:r>
          <w:rPr>
            <w:rFonts w:ascii="Cambria Math" w:hAnsi="Cambria Math"/>
            <w:color w:val="auto"/>
            <w:lang w:val="es-PE"/>
          </w:rPr>
          <m:t>161</m:t>
        </m:r>
      </m:oMath>
      <w:r w:rsidRPr="00F31744">
        <w:rPr>
          <w:b/>
          <w:bCs/>
          <w:color w:val="auto"/>
          <w:lang w:val="es-PE"/>
        </w:rPr>
        <w:t xml:space="preserve"> valores ausentes (</w:t>
      </w:r>
      <m:oMath>
        <m:r>
          <w:rPr>
            <w:rFonts w:ascii="Cambria Math" w:hAnsi="Cambria Math"/>
            <w:color w:val="auto"/>
            <w:lang w:val="es-PE"/>
          </w:rPr>
          <m:t>9.57</m:t>
        </m:r>
        <m:r>
          <m:rPr>
            <m:sty m:val="p"/>
          </m:rPr>
          <w:rPr>
            <w:rFonts w:ascii="Cambria Math" w:hAnsi="Cambria Math"/>
            <w:color w:val="auto"/>
            <w:lang w:val="es-PE"/>
          </w:rPr>
          <m:t>%</m:t>
        </m:r>
      </m:oMath>
      <w:r w:rsidRPr="00F31744">
        <w:rPr>
          <w:b/>
          <w:bCs/>
          <w:color w:val="auto"/>
          <w:lang w:val="es-PE"/>
        </w:rPr>
        <w:t>)</w:t>
      </w:r>
      <w:r w:rsidRPr="00F31744">
        <w:rPr>
          <w:color w:val="auto"/>
          <w:lang w:val="es-PE"/>
        </w:rPr>
        <w:t xml:space="preserve">. La distribución de las omisiones presentó un comportamiento marcadamente heterogéneo entre dimensiones: * </w:t>
      </w:r>
      <w:r w:rsidRPr="00F31744">
        <w:rPr>
          <w:b/>
          <w:bCs/>
          <w:color w:val="auto"/>
          <w:lang w:val="es-PE"/>
        </w:rPr>
        <w:t>Dimensión Crítica (C1-C10):</w:t>
      </w:r>
      <w:r w:rsidRPr="00F31744">
        <w:rPr>
          <w:color w:val="auto"/>
          <w:lang w:val="es-PE"/>
        </w:rPr>
        <w:t xml:space="preserve"> </w:t>
      </w:r>
      <m:oMath>
        <m:r>
          <w:rPr>
            <w:rFonts w:ascii="Cambria Math" w:hAnsi="Cambria Math"/>
            <w:color w:val="auto"/>
            <w:lang w:val="es-PE"/>
          </w:rPr>
          <m:t>1</m:t>
        </m:r>
        <m:r>
          <m:rPr>
            <m:sty m:val="p"/>
          </m:rPr>
          <w:rPr>
            <w:rFonts w:ascii="Cambria Math" w:hAnsi="Cambria Math"/>
            <w:color w:val="auto"/>
            <w:lang w:val="es-PE"/>
          </w:rPr>
          <m:t>,</m:t>
        </m:r>
        <m:r>
          <w:rPr>
            <w:rFonts w:ascii="Cambria Math" w:hAnsi="Cambria Math"/>
            <w:color w:val="auto"/>
            <w:lang w:val="es-PE"/>
          </w:rPr>
          <m:t>051</m:t>
        </m:r>
      </m:oMath>
      <w:r w:rsidRPr="00F31744">
        <w:rPr>
          <w:color w:val="auto"/>
          <w:lang w:val="es-PE"/>
        </w:rPr>
        <w:t xml:space="preserve"> celdas faltantes (</w:t>
      </w:r>
      <m:oMath>
        <m:r>
          <w:rPr>
            <w:rFonts w:ascii="Cambria Math" w:hAnsi="Cambria Math"/>
            <w:color w:val="auto"/>
            <w:lang w:val="es-PE"/>
          </w:rPr>
          <m:t>13.96</m:t>
        </m:r>
        <m:r>
          <m:rPr>
            <m:sty m:val="p"/>
          </m:rPr>
          <w:rPr>
            <w:rFonts w:ascii="Cambria Math" w:hAnsi="Cambria Math"/>
            <w:color w:val="auto"/>
            <w:lang w:val="es-PE"/>
          </w:rPr>
          <m:t>%</m:t>
        </m:r>
      </m:oMath>
      <w:r w:rsidRPr="00F31744">
        <w:rPr>
          <w:color w:val="auto"/>
          <w:lang w:val="es-PE"/>
        </w:rPr>
        <w:t xml:space="preserve"> de la dimensión), fluctuando a nivel de reactivo individual entre el </w:t>
      </w:r>
      <m:oMath>
        <m:r>
          <w:rPr>
            <w:rFonts w:ascii="Cambria Math" w:hAnsi="Cambria Math"/>
            <w:color w:val="auto"/>
            <w:lang w:val="es-PE"/>
          </w:rPr>
          <m:t>6.77</m:t>
        </m:r>
        <m:r>
          <m:rPr>
            <m:sty m:val="p"/>
          </m:rPr>
          <w:rPr>
            <w:rFonts w:ascii="Cambria Math" w:hAnsi="Cambria Math"/>
            <w:color w:val="auto"/>
            <w:lang w:val="es-PE"/>
          </w:rPr>
          <m:t>%</m:t>
        </m:r>
      </m:oMath>
      <w:r w:rsidRPr="00F31744">
        <w:rPr>
          <w:color w:val="auto"/>
          <w:lang w:val="es-PE"/>
        </w:rPr>
        <w:t xml:space="preserve"> (C6) y el </w:t>
      </w:r>
      <m:oMath>
        <m:r>
          <w:rPr>
            <w:rFonts w:ascii="Cambria Math" w:hAnsi="Cambria Math"/>
            <w:color w:val="auto"/>
            <w:lang w:val="es-PE"/>
          </w:rPr>
          <m:t>18.46</m:t>
        </m:r>
        <m:r>
          <m:rPr>
            <m:sty m:val="p"/>
          </m:rPr>
          <w:rPr>
            <w:rFonts w:ascii="Cambria Math" w:hAnsi="Cambria Math"/>
            <w:color w:val="auto"/>
            <w:lang w:val="es-PE"/>
          </w:rPr>
          <m:t>%</m:t>
        </m:r>
      </m:oMath>
      <w:r w:rsidRPr="00F31744">
        <w:rPr>
          <w:color w:val="auto"/>
          <w:lang w:val="es-PE"/>
        </w:rPr>
        <w:t xml:space="preserve"> (C10). * </w:t>
      </w:r>
      <w:r w:rsidRPr="00F31744">
        <w:rPr>
          <w:b/>
          <w:bCs/>
          <w:color w:val="auto"/>
          <w:lang w:val="es-PE"/>
        </w:rPr>
        <w:t>Dimensión Técnica (T1-T10):</w:t>
      </w:r>
      <w:r w:rsidRPr="00F31744">
        <w:rPr>
          <w:color w:val="auto"/>
          <w:lang w:val="es-PE"/>
        </w:rPr>
        <w:t xml:space="preserve"> </w:t>
      </w:r>
      <m:oMath>
        <m:r>
          <w:rPr>
            <w:rFonts w:ascii="Cambria Math" w:hAnsi="Cambria Math"/>
            <w:color w:val="auto"/>
            <w:lang w:val="es-PE"/>
          </w:rPr>
          <m:t>1</m:t>
        </m:r>
        <m:r>
          <m:rPr>
            <m:sty m:val="p"/>
          </m:rPr>
          <w:rPr>
            <w:rFonts w:ascii="Cambria Math" w:hAnsi="Cambria Math"/>
            <w:color w:val="auto"/>
            <w:lang w:val="es-PE"/>
          </w:rPr>
          <m:t>,</m:t>
        </m:r>
        <m:r>
          <w:rPr>
            <w:rFonts w:ascii="Cambria Math" w:hAnsi="Cambria Math"/>
            <w:color w:val="auto"/>
            <w:lang w:val="es-PE"/>
          </w:rPr>
          <m:t>110</m:t>
        </m:r>
      </m:oMath>
      <w:r w:rsidRPr="00F31744">
        <w:rPr>
          <w:color w:val="auto"/>
          <w:lang w:val="es-PE"/>
        </w:rPr>
        <w:t xml:space="preserve"> celdas faltantes (</w:t>
      </w:r>
      <m:oMath>
        <m:r>
          <w:rPr>
            <w:rFonts w:ascii="Cambria Math" w:hAnsi="Cambria Math"/>
            <w:color w:val="auto"/>
            <w:lang w:val="es-PE"/>
          </w:rPr>
          <m:t>14.74</m:t>
        </m:r>
        <m:r>
          <m:rPr>
            <m:sty m:val="p"/>
          </m:rPr>
          <w:rPr>
            <w:rFonts w:ascii="Cambria Math" w:hAnsi="Cambria Math"/>
            <w:color w:val="auto"/>
            <w:lang w:val="es-PE"/>
          </w:rPr>
          <m:t>%</m:t>
        </m:r>
      </m:oMath>
      <w:r w:rsidRPr="00F31744">
        <w:rPr>
          <w:color w:val="auto"/>
          <w:lang w:val="es-PE"/>
        </w:rPr>
        <w:t xml:space="preserve"> de la dimensión), oscilando entre el </w:t>
      </w:r>
      <m:oMath>
        <m:r>
          <w:rPr>
            <w:rFonts w:ascii="Cambria Math" w:hAnsi="Cambria Math"/>
            <w:color w:val="auto"/>
            <w:lang w:val="es-PE"/>
          </w:rPr>
          <m:t>4.91</m:t>
        </m:r>
        <m:r>
          <m:rPr>
            <m:sty m:val="p"/>
          </m:rPr>
          <w:rPr>
            <w:rFonts w:ascii="Cambria Math" w:hAnsi="Cambria Math"/>
            <w:color w:val="auto"/>
            <w:lang w:val="es-PE"/>
          </w:rPr>
          <m:t>%</m:t>
        </m:r>
      </m:oMath>
      <w:r w:rsidRPr="00F31744">
        <w:rPr>
          <w:color w:val="auto"/>
          <w:lang w:val="es-PE"/>
        </w:rPr>
        <w:t xml:space="preserve"> (T10) y el </w:t>
      </w:r>
      <m:oMath>
        <m:r>
          <w:rPr>
            <w:rFonts w:ascii="Cambria Math" w:hAnsi="Cambria Math"/>
            <w:color w:val="auto"/>
            <w:lang w:val="es-PE"/>
          </w:rPr>
          <m:t>20.98</m:t>
        </m:r>
        <m:r>
          <m:rPr>
            <m:sty m:val="p"/>
          </m:rPr>
          <w:rPr>
            <w:rFonts w:ascii="Cambria Math" w:hAnsi="Cambria Math"/>
            <w:color w:val="auto"/>
            <w:lang w:val="es-PE"/>
          </w:rPr>
          <m:t>%</m:t>
        </m:r>
      </m:oMath>
      <w:r w:rsidRPr="00F31744">
        <w:rPr>
          <w:color w:val="auto"/>
          <w:lang w:val="es-PE"/>
        </w:rPr>
        <w:t xml:space="preserve"> (T7). * </w:t>
      </w:r>
      <w:r w:rsidRPr="00F31744">
        <w:rPr>
          <w:b/>
          <w:bCs/>
          <w:color w:val="auto"/>
          <w:lang w:val="es-PE"/>
        </w:rPr>
        <w:t>Dimensión Participativa (P1-P10):</w:t>
      </w:r>
      <w:r w:rsidRPr="00F31744">
        <w:rPr>
          <w:color w:val="auto"/>
          <w:lang w:val="es-PE"/>
        </w:rPr>
        <w:t xml:space="preserve"> </w:t>
      </w:r>
      <m:oMath>
        <m:r>
          <w:rPr>
            <w:rFonts w:ascii="Cambria Math" w:hAnsi="Cambria Math"/>
            <w:color w:val="auto"/>
            <w:lang w:val="es-PE"/>
          </w:rPr>
          <m:t>0</m:t>
        </m:r>
      </m:oMath>
      <w:r w:rsidRPr="00F31744">
        <w:rPr>
          <w:b/>
          <w:bCs/>
          <w:color w:val="auto"/>
          <w:lang w:val="es-PE"/>
        </w:rPr>
        <w:t xml:space="preserve"> celdas faltantes (</w:t>
      </w:r>
      <m:oMath>
        <m:r>
          <w:rPr>
            <w:rFonts w:ascii="Cambria Math" w:hAnsi="Cambria Math"/>
            <w:color w:val="auto"/>
            <w:lang w:val="es-PE"/>
          </w:rPr>
          <m:t>0.00</m:t>
        </m:r>
        <m:r>
          <m:rPr>
            <m:sty m:val="p"/>
          </m:rPr>
          <w:rPr>
            <w:rFonts w:ascii="Cambria Math" w:hAnsi="Cambria Math"/>
            <w:color w:val="auto"/>
            <w:lang w:val="es-PE"/>
          </w:rPr>
          <m:t>%</m:t>
        </m:r>
      </m:oMath>
      <w:r w:rsidRPr="00F31744">
        <w:rPr>
          <w:b/>
          <w:bCs/>
          <w:color w:val="auto"/>
          <w:lang w:val="es-PE"/>
        </w:rPr>
        <w:t>)</w:t>
      </w:r>
      <w:r w:rsidRPr="00F31744">
        <w:rPr>
          <w:color w:val="auto"/>
          <w:lang w:val="es-PE"/>
        </w:rPr>
        <w:t xml:space="preserve">, registrando respuesta íntegra del </w:t>
      </w:r>
      <m:oMath>
        <m:r>
          <w:rPr>
            <w:rFonts w:ascii="Cambria Math" w:hAnsi="Cambria Math"/>
            <w:color w:val="auto"/>
            <w:lang w:val="es-PE"/>
          </w:rPr>
          <m:t>100</m:t>
        </m:r>
        <m:r>
          <m:rPr>
            <m:sty m:val="p"/>
          </m:rPr>
          <w:rPr>
            <w:rFonts w:ascii="Cambria Math" w:hAnsi="Cambria Math"/>
            <w:color w:val="auto"/>
            <w:lang w:val="es-PE"/>
          </w:rPr>
          <m:t>%</m:t>
        </m:r>
      </m:oMath>
      <w:r w:rsidRPr="00F31744">
        <w:rPr>
          <w:color w:val="auto"/>
          <w:lang w:val="es-PE"/>
        </w:rPr>
        <w:t xml:space="preserve"> en todos los participantes.</w:t>
      </w:r>
    </w:p>
    <w:p w14:paraId="7298ADD6" w14:textId="77777777" w:rsidR="00294265" w:rsidRPr="00F31744" w:rsidRDefault="00F31744" w:rsidP="00F31744">
      <w:pPr>
        <w:pStyle w:val="Textoindependiente"/>
        <w:spacing w:after="120" w:line="276" w:lineRule="auto"/>
        <w:jc w:val="both"/>
        <w:rPr>
          <w:color w:val="auto"/>
          <w:lang w:val="es-PE"/>
        </w:rPr>
      </w:pPr>
      <w:r w:rsidRPr="00F31744">
        <w:rPr>
          <w:color w:val="auto"/>
          <w:lang w:val="es-PE"/>
        </w:rPr>
        <w:t xml:space="preserve">A nivel de participantes, el </w:t>
      </w:r>
      <m:oMath>
        <m:r>
          <w:rPr>
            <w:rFonts w:ascii="Cambria Math" w:hAnsi="Cambria Math"/>
            <w:color w:val="auto"/>
            <w:lang w:val="es-PE"/>
          </w:rPr>
          <m:t>50.46</m:t>
        </m:r>
        <m:r>
          <m:rPr>
            <m:sty m:val="p"/>
          </m:rPr>
          <w:rPr>
            <w:rFonts w:ascii="Cambria Math" w:hAnsi="Cambria Math"/>
            <w:color w:val="auto"/>
            <w:lang w:val="es-PE"/>
          </w:rPr>
          <m:t>%</m:t>
        </m:r>
      </m:oMath>
      <w:r w:rsidRPr="00F31744">
        <w:rPr>
          <w:b/>
          <w:bCs/>
          <w:color w:val="auto"/>
          <w:lang w:val="es-PE"/>
        </w:rPr>
        <w:t xml:space="preserve"> de la muestra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382</m:t>
        </m:r>
      </m:oMath>
      <w:r w:rsidRPr="00F31744">
        <w:rPr>
          <w:b/>
          <w:bCs/>
          <w:color w:val="auto"/>
          <w:lang w:val="es-PE"/>
        </w:rPr>
        <w:t>)</w:t>
      </w:r>
      <w:r w:rsidRPr="00F31744">
        <w:rPr>
          <w:color w:val="auto"/>
          <w:lang w:val="es-PE"/>
        </w:rPr>
        <w:t xml:space="preserve"> completó de manera íntegra los 30 reactivos, mientras que el </w:t>
      </w:r>
      <m:oMath>
        <m:r>
          <w:rPr>
            <w:rFonts w:ascii="Cambria Math" w:hAnsi="Cambria Math"/>
            <w:color w:val="auto"/>
            <w:lang w:val="es-PE"/>
          </w:rPr>
          <m:t>49.54</m:t>
        </m:r>
        <m:r>
          <m:rPr>
            <m:sty m:val="p"/>
          </m:rPr>
          <w:rPr>
            <w:rFonts w:ascii="Cambria Math" w:hAnsi="Cambria Math"/>
            <w:color w:val="auto"/>
            <w:lang w:val="es-PE"/>
          </w:rPr>
          <m:t>%</m:t>
        </m:r>
      </m:oMath>
      <w:r w:rsidRPr="00F31744">
        <w:rPr>
          <w:color w:val="auto"/>
          <w:lang w:val="es-PE"/>
        </w:rPr>
        <w:t xml:space="preserve">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371</m:t>
        </m:r>
      </m:oMath>
      <w:r w:rsidRPr="00F31744">
        <w:rPr>
          <w:color w:val="auto"/>
          <w:lang w:val="es-PE"/>
        </w:rPr>
        <w:t>) presentó omisiones parciales concentradas en reactivos específicos de los bloques Crítico y Técnico. Solo 2 estudiantes omitieron el bloque Crítico completo y 7 el bloque Técnico completo.</w:t>
      </w:r>
    </w:p>
    <w:p w14:paraId="6651DE94" w14:textId="77777777" w:rsidR="00294265" w:rsidRPr="00F31744" w:rsidRDefault="00F31744" w:rsidP="00F31744">
      <w:pPr>
        <w:pStyle w:val="Textoindependiente"/>
        <w:spacing w:after="120" w:line="276" w:lineRule="auto"/>
        <w:jc w:val="both"/>
        <w:rPr>
          <w:color w:val="auto"/>
          <w:lang w:val="es-PE"/>
        </w:rPr>
      </w:pPr>
      <w:r w:rsidRPr="00F31744">
        <w:rPr>
          <w:color w:val="auto"/>
          <w:lang w:val="es-PE"/>
        </w:rPr>
        <w:lastRenderedPageBreak/>
        <w:t>El patrón observado de datos faltantes fue estructurado y diferencial entre bloques del instrumento, lo que hace cuestionable asumir MCAR (</w:t>
      </w:r>
      <w:r w:rsidRPr="00F31744">
        <w:rPr>
          <w:i/>
          <w:iCs/>
          <w:color w:val="auto"/>
          <w:lang w:val="es-PE"/>
        </w:rPr>
        <w:t>Missing Completely At Random</w:t>
      </w:r>
      <w:r w:rsidRPr="00F31744">
        <w:rPr>
          <w:color w:val="auto"/>
          <w:lang w:val="es-PE"/>
        </w:rPr>
        <w:t xml:space="preserve">). Dada su asociación con la posición y estructura secuencial del cuestionario electrónico, el tratamiento analítico se realizó bajo un </w:t>
      </w:r>
      <w:r w:rsidRPr="00F31744">
        <w:rPr>
          <w:b/>
          <w:bCs/>
          <w:color w:val="auto"/>
          <w:lang w:val="es-PE"/>
        </w:rPr>
        <w:t>supuesto MAR (</w:t>
      </w:r>
      <w:r w:rsidRPr="00F31744">
        <w:rPr>
          <w:b/>
          <w:bCs/>
          <w:i/>
          <w:iCs/>
          <w:color w:val="auto"/>
          <w:lang w:val="es-PE"/>
        </w:rPr>
        <w:t>Missing At Random</w:t>
      </w:r>
      <w:r w:rsidRPr="00F31744">
        <w:rPr>
          <w:b/>
          <w:bCs/>
          <w:color w:val="auto"/>
          <w:lang w:val="es-PE"/>
        </w:rPr>
        <w:t>) plausible</w:t>
      </w:r>
      <w:r w:rsidRPr="00F31744">
        <w:rPr>
          <w:color w:val="auto"/>
          <w:lang w:val="es-PE"/>
        </w:rPr>
        <w:t>, sin asumir que dicho mecanismo pueda establecerse de manera definitiva a partir de los datos observados. La concentración de omisiones en determinados bloques es compatible, entre otras explicaciones posibles, con efectos de posición o fatiga de respuesta del encuestado.</w:t>
      </w:r>
    </w:p>
    <w:p w14:paraId="6DD4CD12" w14:textId="77777777" w:rsidR="00294265" w:rsidRPr="00F31744" w:rsidRDefault="00F31744" w:rsidP="00F31744">
      <w:pPr>
        <w:pStyle w:val="Textoindependiente"/>
        <w:spacing w:after="120" w:line="276" w:lineRule="auto"/>
        <w:jc w:val="both"/>
        <w:rPr>
          <w:color w:val="auto"/>
          <w:lang w:val="es-PE"/>
        </w:rPr>
      </w:pPr>
      <w:r w:rsidRPr="00F31744">
        <w:rPr>
          <w:color w:val="auto"/>
          <w:lang w:val="es-PE"/>
        </w:rPr>
        <w:t>Si se hubiera aplicado una eliminación por lista (</w:t>
      </w:r>
      <w:r w:rsidRPr="00F31744">
        <w:rPr>
          <w:i/>
          <w:iCs/>
          <w:color w:val="auto"/>
          <w:lang w:val="es-PE"/>
        </w:rPr>
        <w:t>listwise deletion</w:t>
      </w:r>
      <w:r w:rsidRPr="00F31744">
        <w:rPr>
          <w:color w:val="auto"/>
          <w:lang w:val="es-PE"/>
        </w:rPr>
        <w:t>), se habría descartado innecesariamente a casi la mitad de la cohorte útil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373</m:t>
        </m:r>
      </m:oMath>
      <w:r w:rsidRPr="00F31744">
        <w:rPr>
          <w:color w:val="auto"/>
          <w:lang w:val="es-PE"/>
        </w:rPr>
        <w:t xml:space="preserve">), reduciendo drásticamente la potencia estadística. En consecuencia, el tratamiento de valores ausentes se ejecutó mediante </w:t>
      </w:r>
      <w:r w:rsidRPr="00F31744">
        <w:rPr>
          <w:b/>
          <w:bCs/>
          <w:color w:val="auto"/>
          <w:lang w:val="es-PE"/>
        </w:rPr>
        <w:t>imputación iterativa multivariada mediante ecuaciones encadenadas (</w:t>
      </w:r>
      <w:r w:rsidRPr="00F31744">
        <w:rPr>
          <w:rStyle w:val="VerbatimChar"/>
          <w:rFonts w:ascii="Times New Roman" w:hAnsi="Times New Roman"/>
          <w:b/>
          <w:bCs/>
          <w:color w:val="auto"/>
          <w:lang w:val="es-PE"/>
        </w:rPr>
        <w:t>IterativeImputer</w:t>
      </w:r>
      <w:r w:rsidRPr="00F31744">
        <w:rPr>
          <w:b/>
          <w:bCs/>
          <w:color w:val="auto"/>
          <w:lang w:val="es-PE"/>
        </w:rPr>
        <w:t>, semilla fija 42, 10 iteraciones)</w:t>
      </w:r>
      <w:r w:rsidRPr="00F31744">
        <w:rPr>
          <w:color w:val="auto"/>
          <w:lang w:val="es-PE"/>
        </w:rPr>
        <w:t xml:space="preserve">, implementada en esta fase como imputación única con redondeo y acotamiento al rango de enteros Likert </w:t>
      </w:r>
      <m:oMath>
        <m:r>
          <m:rPr>
            <m:sty m:val="p"/>
          </m:rPr>
          <w:rPr>
            <w:rFonts w:ascii="Cambria Math" w:hAnsi="Cambria Math"/>
            <w:color w:val="auto"/>
            <w:lang w:val="es-PE"/>
          </w:rPr>
          <m:t>[</m:t>
        </m:r>
        <m:r>
          <w:rPr>
            <w:rFonts w:ascii="Cambria Math" w:hAnsi="Cambria Math"/>
            <w:color w:val="auto"/>
            <w:lang w:val="es-PE"/>
          </w:rPr>
          <m:t>1</m:t>
        </m:r>
        <m:r>
          <m:rPr>
            <m:sty m:val="p"/>
          </m:rPr>
          <w:rPr>
            <w:rFonts w:ascii="Cambria Math" w:hAnsi="Cambria Math"/>
            <w:color w:val="auto"/>
            <w:lang w:val="es-PE"/>
          </w:rPr>
          <m:t>,</m:t>
        </m:r>
        <m:r>
          <w:rPr>
            <w:rFonts w:ascii="Cambria Math" w:hAnsi="Cambria Math"/>
            <w:color w:val="auto"/>
            <w:lang w:val="es-PE"/>
          </w:rPr>
          <m:t>5</m:t>
        </m:r>
        <m:r>
          <m:rPr>
            <m:sty m:val="p"/>
          </m:rPr>
          <w:rPr>
            <w:rFonts w:ascii="Cambria Math" w:hAnsi="Cambria Math"/>
            <w:color w:val="auto"/>
            <w:lang w:val="es-PE"/>
          </w:rPr>
          <m:t>]</m:t>
        </m:r>
      </m:oMath>
      <w:r w:rsidRPr="00F31744">
        <w:rPr>
          <w:color w:val="auto"/>
          <w:lang w:val="es-PE"/>
        </w:rPr>
        <w:t>. Este procedimiento se adoptó para aprovechar la información multivariada disponible y preservar, en mayor medida que una imputación univariada simple, la estructura de asociación entre variables, reconociendo que no incorpora la modelación de variabilidad entre imputaciones propia de un marco de imputación múltiple con reglas de Rubin.</w:t>
      </w:r>
    </w:p>
    <w:p w14:paraId="17CC2EAB" w14:textId="77777777" w:rsidR="00294265" w:rsidRPr="00F31744" w:rsidRDefault="00F31744" w:rsidP="00F31744">
      <w:pPr>
        <w:pStyle w:val="Ttulo3"/>
        <w:spacing w:before="200"/>
        <w:jc w:val="both"/>
        <w:rPr>
          <w:color w:val="auto"/>
          <w:lang w:val="es-PE"/>
        </w:rPr>
      </w:pPr>
      <w:bookmarkStart w:id="7" w:name="tabla-4.3"/>
      <w:bookmarkEnd w:id="6"/>
      <w:r w:rsidRPr="00F31744">
        <w:rPr>
          <w:color w:val="auto"/>
          <w:lang w:val="es-PE"/>
        </w:rPr>
        <w:t>Tabla 4.3</w:t>
      </w:r>
    </w:p>
    <w:p w14:paraId="0F2704CE" w14:textId="77777777" w:rsidR="00294265" w:rsidRPr="00F31744" w:rsidRDefault="00F31744" w:rsidP="00F31744">
      <w:pPr>
        <w:pStyle w:val="FirstParagraph"/>
        <w:spacing w:after="120" w:line="276" w:lineRule="auto"/>
        <w:jc w:val="both"/>
        <w:rPr>
          <w:color w:val="auto"/>
          <w:lang w:val="es-PE"/>
        </w:rPr>
      </w:pPr>
      <w:r w:rsidRPr="00F31744">
        <w:rPr>
          <w:i/>
          <w:iCs/>
          <w:color w:val="auto"/>
          <w:lang w:val="es-PE"/>
        </w:rPr>
        <w:t>Estadísticos descriptivos de las dimensiones y puntaje global AMI en la muestra cuantitativa oficial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i/>
          <w:iCs/>
          <w:color w:val="auto"/>
          <w:lang w:val="es-PE"/>
        </w:rPr>
        <w:t>)</w:t>
      </w:r>
    </w:p>
    <w:tbl>
      <w:tblPr>
        <w:tblStyle w:val="Table"/>
        <w:tblW w:w="5000" w:type="pct"/>
        <w:jc w:val="center"/>
        <w:tblBorders>
          <w:top w:val="single" w:sz="8" w:space="0" w:color="333333"/>
          <w:bottom w:val="single" w:sz="8" w:space="0" w:color="333333"/>
          <w:insideH w:val="single" w:sz="4" w:space="0" w:color="E0E0E0"/>
        </w:tblBorders>
        <w:tblLayout w:type="fixed"/>
        <w:tblLook w:val="0020" w:firstRow="1" w:lastRow="0" w:firstColumn="0" w:lastColumn="0" w:noHBand="0" w:noVBand="0"/>
      </w:tblPr>
      <w:tblGrid>
        <w:gridCol w:w="1903"/>
        <w:gridCol w:w="585"/>
        <w:gridCol w:w="586"/>
        <w:gridCol w:w="586"/>
        <w:gridCol w:w="586"/>
        <w:gridCol w:w="586"/>
        <w:gridCol w:w="586"/>
        <w:gridCol w:w="586"/>
        <w:gridCol w:w="586"/>
        <w:gridCol w:w="586"/>
        <w:gridCol w:w="586"/>
        <w:gridCol w:w="586"/>
        <w:gridCol w:w="586"/>
        <w:gridCol w:w="586"/>
      </w:tblGrid>
      <w:tr w:rsidR="00F31744" w:rsidRPr="00F31744" w14:paraId="556E5D31" w14:textId="77777777" w:rsidTr="00294265">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F0F4F8"/>
            <w:tcMar>
              <w:top w:w="120" w:type="dxa"/>
              <w:left w:w="80" w:type="dxa"/>
              <w:bottom w:w="120" w:type="dxa"/>
              <w:right w:w="80" w:type="dxa"/>
            </w:tcMar>
          </w:tcPr>
          <w:p w14:paraId="66F00C87"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Variable / Dimensión AMI</w:t>
            </w:r>
          </w:p>
        </w:tc>
        <w:tc>
          <w:tcPr>
            <w:tcW w:w="576" w:type="dxa"/>
            <w:shd w:val="clear" w:color="auto" w:fill="F0F4F8"/>
            <w:tcMar>
              <w:top w:w="120" w:type="dxa"/>
              <w:left w:w="80" w:type="dxa"/>
              <w:bottom w:w="120" w:type="dxa"/>
              <w:right w:w="80" w:type="dxa"/>
            </w:tcMar>
          </w:tcPr>
          <w:p w14:paraId="221D9201" w14:textId="77777777" w:rsidR="00294265" w:rsidRPr="00F31744" w:rsidRDefault="00F31744" w:rsidP="00F31744">
            <w:pPr>
              <w:pStyle w:val="Compact"/>
              <w:spacing w:before="40" w:after="40"/>
              <w:jc w:val="both"/>
              <w:rPr>
                <w:color w:val="auto"/>
                <w:sz w:val="16"/>
                <w:szCs w:val="16"/>
              </w:rPr>
            </w:pPr>
            <m:oMath>
              <m:r>
                <w:rPr>
                  <w:rFonts w:ascii="Cambria Math" w:hAnsi="Cambria Math"/>
                  <w:color w:val="auto"/>
                  <w:sz w:val="16"/>
                  <w:szCs w:val="16"/>
                </w:rPr>
                <m:t>N</m:t>
              </m:r>
            </m:oMath>
            <w:r w:rsidRPr="00F31744">
              <w:rPr>
                <w:b/>
                <w:color w:val="auto"/>
                <w:sz w:val="16"/>
                <w:szCs w:val="16"/>
              </w:rPr>
              <w:t xml:space="preserve"> Válido</w:t>
            </w:r>
          </w:p>
        </w:tc>
        <w:tc>
          <w:tcPr>
            <w:tcW w:w="576" w:type="dxa"/>
            <w:shd w:val="clear" w:color="auto" w:fill="F0F4F8"/>
            <w:tcMar>
              <w:top w:w="120" w:type="dxa"/>
              <w:left w:w="80" w:type="dxa"/>
              <w:bottom w:w="120" w:type="dxa"/>
              <w:right w:w="80" w:type="dxa"/>
            </w:tcMar>
          </w:tcPr>
          <w:p w14:paraId="6376E69C" w14:textId="77777777" w:rsidR="00294265" w:rsidRPr="00F31744" w:rsidRDefault="00F31744" w:rsidP="00F31744">
            <w:pPr>
              <w:pStyle w:val="Compact"/>
              <w:spacing w:before="40" w:after="40"/>
              <w:jc w:val="both"/>
              <w:rPr>
                <w:color w:val="auto"/>
                <w:sz w:val="16"/>
                <w:szCs w:val="16"/>
              </w:rPr>
            </w:pPr>
            <m:oMath>
              <m:r>
                <w:rPr>
                  <w:rFonts w:ascii="Cambria Math" w:hAnsi="Cambria Math"/>
                  <w:color w:val="auto"/>
                  <w:sz w:val="16"/>
                  <w:szCs w:val="16"/>
                </w:rPr>
                <m:t>N</m:t>
              </m:r>
            </m:oMath>
            <w:r w:rsidRPr="00F31744">
              <w:rPr>
                <w:b/>
                <w:color w:val="auto"/>
                <w:sz w:val="16"/>
                <w:szCs w:val="16"/>
              </w:rPr>
              <w:t xml:space="preserve"> Faltante</w:t>
            </w:r>
          </w:p>
        </w:tc>
        <w:tc>
          <w:tcPr>
            <w:tcW w:w="576" w:type="dxa"/>
            <w:shd w:val="clear" w:color="auto" w:fill="F0F4F8"/>
            <w:tcMar>
              <w:top w:w="120" w:type="dxa"/>
              <w:left w:w="80" w:type="dxa"/>
              <w:bottom w:w="120" w:type="dxa"/>
              <w:right w:w="80" w:type="dxa"/>
            </w:tcMar>
          </w:tcPr>
          <w:p w14:paraId="6379DBFE"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Media (</w:t>
            </w:r>
            <m:oMath>
              <m:r>
                <w:rPr>
                  <w:rFonts w:ascii="Cambria Math" w:hAnsi="Cambria Math"/>
                  <w:color w:val="auto"/>
                  <w:sz w:val="16"/>
                  <w:szCs w:val="16"/>
                </w:rPr>
                <m:t>M</m:t>
              </m:r>
            </m:oMath>
            <w:r w:rsidRPr="00F31744">
              <w:rPr>
                <w:b/>
                <w:color w:val="auto"/>
                <w:sz w:val="16"/>
                <w:szCs w:val="16"/>
              </w:rPr>
              <w:t>)</w:t>
            </w:r>
          </w:p>
        </w:tc>
        <w:tc>
          <w:tcPr>
            <w:tcW w:w="576" w:type="dxa"/>
            <w:shd w:val="clear" w:color="auto" w:fill="F0F4F8"/>
            <w:tcMar>
              <w:top w:w="120" w:type="dxa"/>
              <w:left w:w="80" w:type="dxa"/>
              <w:bottom w:w="120" w:type="dxa"/>
              <w:right w:w="80" w:type="dxa"/>
            </w:tcMar>
          </w:tcPr>
          <w:p w14:paraId="54F979A3"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Error Est.</w:t>
            </w:r>
          </w:p>
        </w:tc>
        <w:tc>
          <w:tcPr>
            <w:tcW w:w="576" w:type="dxa"/>
            <w:shd w:val="clear" w:color="auto" w:fill="F0F4F8"/>
            <w:tcMar>
              <w:top w:w="120" w:type="dxa"/>
              <w:left w:w="80" w:type="dxa"/>
              <w:bottom w:w="120" w:type="dxa"/>
              <w:right w:w="80" w:type="dxa"/>
            </w:tcMar>
          </w:tcPr>
          <w:p w14:paraId="01BC3E4E"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Desv. Est. (</w:t>
            </w:r>
            <m:oMath>
              <m:r>
                <w:rPr>
                  <w:rFonts w:ascii="Cambria Math" w:hAnsi="Cambria Math"/>
                  <w:color w:val="auto"/>
                  <w:sz w:val="16"/>
                  <w:szCs w:val="16"/>
                </w:rPr>
                <m:t>DE</m:t>
              </m:r>
            </m:oMath>
            <w:r w:rsidRPr="00F31744">
              <w:rPr>
                <w:b/>
                <w:color w:val="auto"/>
                <w:sz w:val="16"/>
                <w:szCs w:val="16"/>
              </w:rPr>
              <w:t>)</w:t>
            </w:r>
          </w:p>
        </w:tc>
        <w:tc>
          <w:tcPr>
            <w:tcW w:w="576" w:type="dxa"/>
            <w:shd w:val="clear" w:color="auto" w:fill="F0F4F8"/>
            <w:tcMar>
              <w:top w:w="120" w:type="dxa"/>
              <w:left w:w="80" w:type="dxa"/>
              <w:bottom w:w="120" w:type="dxa"/>
              <w:right w:w="80" w:type="dxa"/>
            </w:tcMar>
          </w:tcPr>
          <w:p w14:paraId="2DAEF2E1"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Mediana (</w:t>
            </w:r>
            <m:oMath>
              <m:r>
                <w:rPr>
                  <w:rFonts w:ascii="Cambria Math" w:hAnsi="Cambria Math"/>
                  <w:color w:val="auto"/>
                  <w:sz w:val="16"/>
                  <w:szCs w:val="16"/>
                </w:rPr>
                <m:t>Md</m:t>
              </m:r>
            </m:oMath>
            <w:r w:rsidRPr="00F31744">
              <w:rPr>
                <w:b/>
                <w:color w:val="auto"/>
                <w:sz w:val="16"/>
                <w:szCs w:val="16"/>
              </w:rPr>
              <w:t>)</w:t>
            </w:r>
          </w:p>
        </w:tc>
        <w:tc>
          <w:tcPr>
            <w:tcW w:w="576" w:type="dxa"/>
            <w:shd w:val="clear" w:color="auto" w:fill="F0F4F8"/>
            <w:tcMar>
              <w:top w:w="120" w:type="dxa"/>
              <w:left w:w="80" w:type="dxa"/>
              <w:bottom w:w="120" w:type="dxa"/>
              <w:right w:w="80" w:type="dxa"/>
            </w:tcMar>
          </w:tcPr>
          <w:p w14:paraId="2BA87297"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Mínimo</w:t>
            </w:r>
          </w:p>
        </w:tc>
        <w:tc>
          <w:tcPr>
            <w:tcW w:w="576" w:type="dxa"/>
            <w:shd w:val="clear" w:color="auto" w:fill="F0F4F8"/>
            <w:tcMar>
              <w:top w:w="120" w:type="dxa"/>
              <w:left w:w="80" w:type="dxa"/>
              <w:bottom w:w="120" w:type="dxa"/>
              <w:right w:w="80" w:type="dxa"/>
            </w:tcMar>
          </w:tcPr>
          <w:p w14:paraId="7840D4F5"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Máximo</w:t>
            </w:r>
          </w:p>
        </w:tc>
        <w:tc>
          <w:tcPr>
            <w:tcW w:w="576" w:type="dxa"/>
            <w:shd w:val="clear" w:color="auto" w:fill="F0F4F8"/>
            <w:tcMar>
              <w:top w:w="120" w:type="dxa"/>
              <w:left w:w="80" w:type="dxa"/>
              <w:bottom w:w="120" w:type="dxa"/>
              <w:right w:w="80" w:type="dxa"/>
            </w:tcMar>
          </w:tcPr>
          <w:p w14:paraId="6A36AD7E"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P25</w:t>
            </w:r>
          </w:p>
        </w:tc>
        <w:tc>
          <w:tcPr>
            <w:tcW w:w="576" w:type="dxa"/>
            <w:shd w:val="clear" w:color="auto" w:fill="F0F4F8"/>
            <w:tcMar>
              <w:top w:w="120" w:type="dxa"/>
              <w:left w:w="80" w:type="dxa"/>
              <w:bottom w:w="120" w:type="dxa"/>
              <w:right w:w="80" w:type="dxa"/>
            </w:tcMar>
          </w:tcPr>
          <w:p w14:paraId="4EAAA998"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P75</w:t>
            </w:r>
          </w:p>
        </w:tc>
        <w:tc>
          <w:tcPr>
            <w:tcW w:w="576" w:type="dxa"/>
            <w:shd w:val="clear" w:color="auto" w:fill="F0F4F8"/>
            <w:tcMar>
              <w:top w:w="120" w:type="dxa"/>
              <w:left w:w="80" w:type="dxa"/>
              <w:bottom w:w="120" w:type="dxa"/>
              <w:right w:w="80" w:type="dxa"/>
            </w:tcMar>
          </w:tcPr>
          <w:p w14:paraId="0438F880"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IQR</w:t>
            </w:r>
          </w:p>
        </w:tc>
        <w:tc>
          <w:tcPr>
            <w:tcW w:w="576" w:type="dxa"/>
            <w:shd w:val="clear" w:color="auto" w:fill="F0F4F8"/>
            <w:tcMar>
              <w:top w:w="120" w:type="dxa"/>
              <w:left w:w="80" w:type="dxa"/>
              <w:bottom w:w="120" w:type="dxa"/>
              <w:right w:w="80" w:type="dxa"/>
            </w:tcMar>
          </w:tcPr>
          <w:p w14:paraId="18A1F688"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Asimetría</w:t>
            </w:r>
          </w:p>
        </w:tc>
        <w:tc>
          <w:tcPr>
            <w:tcW w:w="576" w:type="dxa"/>
            <w:shd w:val="clear" w:color="auto" w:fill="F0F4F8"/>
            <w:tcMar>
              <w:top w:w="120" w:type="dxa"/>
              <w:left w:w="80" w:type="dxa"/>
              <w:bottom w:w="120" w:type="dxa"/>
              <w:right w:w="80" w:type="dxa"/>
            </w:tcMar>
          </w:tcPr>
          <w:p w14:paraId="187B8372"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Curtosis</w:t>
            </w:r>
          </w:p>
        </w:tc>
      </w:tr>
      <w:tr w:rsidR="00F31744" w:rsidRPr="00F31744" w14:paraId="3E2FBD78" w14:textId="77777777" w:rsidTr="00294265">
        <w:trPr>
          <w:cantSplit/>
          <w:jc w:val="center"/>
        </w:trPr>
        <w:tc>
          <w:tcPr>
            <w:tcW w:w="1872" w:type="dxa"/>
            <w:shd w:val="clear" w:color="auto" w:fill="FAFBFD"/>
            <w:tcMar>
              <w:top w:w="80" w:type="dxa"/>
              <w:left w:w="70" w:type="dxa"/>
              <w:bottom w:w="80" w:type="dxa"/>
              <w:right w:w="70" w:type="dxa"/>
            </w:tcMar>
          </w:tcPr>
          <w:p w14:paraId="05FA0429"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Crítica</w:t>
            </w:r>
          </w:p>
        </w:tc>
        <w:tc>
          <w:tcPr>
            <w:tcW w:w="576" w:type="dxa"/>
            <w:shd w:val="clear" w:color="auto" w:fill="FAFBFD"/>
            <w:tcMar>
              <w:top w:w="80" w:type="dxa"/>
              <w:left w:w="70" w:type="dxa"/>
              <w:bottom w:w="80" w:type="dxa"/>
              <w:right w:w="70" w:type="dxa"/>
            </w:tcMar>
          </w:tcPr>
          <w:p w14:paraId="637E46D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753</w:t>
            </w:r>
          </w:p>
        </w:tc>
        <w:tc>
          <w:tcPr>
            <w:tcW w:w="576" w:type="dxa"/>
            <w:shd w:val="clear" w:color="auto" w:fill="FAFBFD"/>
            <w:tcMar>
              <w:top w:w="80" w:type="dxa"/>
              <w:left w:w="70" w:type="dxa"/>
              <w:bottom w:w="80" w:type="dxa"/>
              <w:right w:w="70" w:type="dxa"/>
            </w:tcMar>
          </w:tcPr>
          <w:p w14:paraId="7E6FF3C0"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w:t>
            </w:r>
          </w:p>
        </w:tc>
        <w:tc>
          <w:tcPr>
            <w:tcW w:w="576" w:type="dxa"/>
            <w:shd w:val="clear" w:color="auto" w:fill="FAFBFD"/>
            <w:tcMar>
              <w:top w:w="80" w:type="dxa"/>
              <w:left w:w="70" w:type="dxa"/>
              <w:bottom w:w="80" w:type="dxa"/>
              <w:right w:w="70" w:type="dxa"/>
            </w:tcMar>
          </w:tcPr>
          <w:p w14:paraId="27E70A8E"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3.6345</w:t>
            </w:r>
          </w:p>
        </w:tc>
        <w:tc>
          <w:tcPr>
            <w:tcW w:w="576" w:type="dxa"/>
            <w:shd w:val="clear" w:color="auto" w:fill="FAFBFD"/>
            <w:tcMar>
              <w:top w:w="80" w:type="dxa"/>
              <w:left w:w="70" w:type="dxa"/>
              <w:bottom w:w="80" w:type="dxa"/>
              <w:right w:w="70" w:type="dxa"/>
            </w:tcMar>
          </w:tcPr>
          <w:p w14:paraId="658CC28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0.0195</w:t>
            </w:r>
          </w:p>
        </w:tc>
        <w:tc>
          <w:tcPr>
            <w:tcW w:w="576" w:type="dxa"/>
            <w:shd w:val="clear" w:color="auto" w:fill="FAFBFD"/>
            <w:tcMar>
              <w:top w:w="80" w:type="dxa"/>
              <w:left w:w="70" w:type="dxa"/>
              <w:bottom w:w="80" w:type="dxa"/>
              <w:right w:w="70" w:type="dxa"/>
            </w:tcMar>
          </w:tcPr>
          <w:p w14:paraId="640F7FD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0.5359</w:t>
            </w:r>
          </w:p>
        </w:tc>
        <w:tc>
          <w:tcPr>
            <w:tcW w:w="576" w:type="dxa"/>
            <w:shd w:val="clear" w:color="auto" w:fill="FAFBFD"/>
            <w:tcMar>
              <w:top w:w="80" w:type="dxa"/>
              <w:left w:w="70" w:type="dxa"/>
              <w:bottom w:w="80" w:type="dxa"/>
              <w:right w:w="70" w:type="dxa"/>
            </w:tcMar>
          </w:tcPr>
          <w:p w14:paraId="41A77FC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3.7000</w:t>
            </w:r>
          </w:p>
        </w:tc>
        <w:tc>
          <w:tcPr>
            <w:tcW w:w="576" w:type="dxa"/>
            <w:shd w:val="clear" w:color="auto" w:fill="FAFBFD"/>
            <w:tcMar>
              <w:top w:w="80" w:type="dxa"/>
              <w:left w:w="70" w:type="dxa"/>
              <w:bottom w:w="80" w:type="dxa"/>
              <w:right w:w="70" w:type="dxa"/>
            </w:tcMar>
          </w:tcPr>
          <w:p w14:paraId="51DD724C"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1.9000</w:t>
            </w:r>
          </w:p>
        </w:tc>
        <w:tc>
          <w:tcPr>
            <w:tcW w:w="576" w:type="dxa"/>
            <w:shd w:val="clear" w:color="auto" w:fill="FAFBFD"/>
            <w:tcMar>
              <w:top w:w="80" w:type="dxa"/>
              <w:left w:w="70" w:type="dxa"/>
              <w:bottom w:w="80" w:type="dxa"/>
              <w:right w:w="70" w:type="dxa"/>
            </w:tcMar>
          </w:tcPr>
          <w:p w14:paraId="37769D4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5.0000</w:t>
            </w:r>
          </w:p>
        </w:tc>
        <w:tc>
          <w:tcPr>
            <w:tcW w:w="576" w:type="dxa"/>
            <w:shd w:val="clear" w:color="auto" w:fill="FAFBFD"/>
            <w:tcMar>
              <w:top w:w="80" w:type="dxa"/>
              <w:left w:w="70" w:type="dxa"/>
              <w:bottom w:w="80" w:type="dxa"/>
              <w:right w:w="70" w:type="dxa"/>
            </w:tcMar>
          </w:tcPr>
          <w:p w14:paraId="5C7BCA0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3.3000</w:t>
            </w:r>
          </w:p>
        </w:tc>
        <w:tc>
          <w:tcPr>
            <w:tcW w:w="576" w:type="dxa"/>
            <w:shd w:val="clear" w:color="auto" w:fill="FAFBFD"/>
            <w:tcMar>
              <w:top w:w="80" w:type="dxa"/>
              <w:left w:w="70" w:type="dxa"/>
              <w:bottom w:w="80" w:type="dxa"/>
              <w:right w:w="70" w:type="dxa"/>
            </w:tcMar>
          </w:tcPr>
          <w:p w14:paraId="1402AC0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4.0000</w:t>
            </w:r>
          </w:p>
        </w:tc>
        <w:tc>
          <w:tcPr>
            <w:tcW w:w="576" w:type="dxa"/>
            <w:shd w:val="clear" w:color="auto" w:fill="FAFBFD"/>
            <w:tcMar>
              <w:top w:w="80" w:type="dxa"/>
              <w:left w:w="70" w:type="dxa"/>
              <w:bottom w:w="80" w:type="dxa"/>
              <w:right w:w="70" w:type="dxa"/>
            </w:tcMar>
          </w:tcPr>
          <w:p w14:paraId="458EBD4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0.7000</w:t>
            </w:r>
          </w:p>
        </w:tc>
        <w:tc>
          <w:tcPr>
            <w:tcW w:w="576" w:type="dxa"/>
            <w:shd w:val="clear" w:color="auto" w:fill="FAFBFD"/>
            <w:tcMar>
              <w:top w:w="80" w:type="dxa"/>
              <w:left w:w="70" w:type="dxa"/>
              <w:bottom w:w="80" w:type="dxa"/>
              <w:right w:w="70" w:type="dxa"/>
            </w:tcMar>
          </w:tcPr>
          <w:p w14:paraId="0FFFDE6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-0.2190</w:t>
            </w:r>
          </w:p>
        </w:tc>
        <w:tc>
          <w:tcPr>
            <w:tcW w:w="576" w:type="dxa"/>
            <w:shd w:val="clear" w:color="auto" w:fill="FAFBFD"/>
            <w:tcMar>
              <w:top w:w="80" w:type="dxa"/>
              <w:left w:w="70" w:type="dxa"/>
              <w:bottom w:w="80" w:type="dxa"/>
              <w:right w:w="70" w:type="dxa"/>
            </w:tcMar>
          </w:tcPr>
          <w:p w14:paraId="6603E331"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0.4384</w:t>
            </w:r>
          </w:p>
        </w:tc>
      </w:tr>
      <w:tr w:rsidR="00F31744" w:rsidRPr="00F31744" w14:paraId="0F605519" w14:textId="77777777" w:rsidTr="00294265">
        <w:trPr>
          <w:cantSplit/>
          <w:jc w:val="center"/>
        </w:trPr>
        <w:tc>
          <w:tcPr>
            <w:tcW w:w="1872" w:type="dxa"/>
            <w:tcMar>
              <w:top w:w="80" w:type="dxa"/>
              <w:left w:w="70" w:type="dxa"/>
              <w:bottom w:w="80" w:type="dxa"/>
              <w:right w:w="70" w:type="dxa"/>
            </w:tcMar>
          </w:tcPr>
          <w:p w14:paraId="4884894C"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Técnica</w:t>
            </w:r>
          </w:p>
        </w:tc>
        <w:tc>
          <w:tcPr>
            <w:tcW w:w="576" w:type="dxa"/>
            <w:tcMar>
              <w:top w:w="80" w:type="dxa"/>
              <w:left w:w="70" w:type="dxa"/>
              <w:bottom w:w="80" w:type="dxa"/>
              <w:right w:w="70" w:type="dxa"/>
            </w:tcMar>
          </w:tcPr>
          <w:p w14:paraId="1F94073F"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753</w:t>
            </w:r>
          </w:p>
        </w:tc>
        <w:tc>
          <w:tcPr>
            <w:tcW w:w="576" w:type="dxa"/>
            <w:tcMar>
              <w:top w:w="80" w:type="dxa"/>
              <w:left w:w="70" w:type="dxa"/>
              <w:bottom w:w="80" w:type="dxa"/>
              <w:right w:w="70" w:type="dxa"/>
            </w:tcMar>
          </w:tcPr>
          <w:p w14:paraId="0CE6BF2D"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w:t>
            </w:r>
          </w:p>
        </w:tc>
        <w:tc>
          <w:tcPr>
            <w:tcW w:w="576" w:type="dxa"/>
            <w:tcMar>
              <w:top w:w="80" w:type="dxa"/>
              <w:left w:w="70" w:type="dxa"/>
              <w:bottom w:w="80" w:type="dxa"/>
              <w:right w:w="70" w:type="dxa"/>
            </w:tcMar>
          </w:tcPr>
          <w:p w14:paraId="0B40D92C"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3.4404</w:t>
            </w:r>
          </w:p>
        </w:tc>
        <w:tc>
          <w:tcPr>
            <w:tcW w:w="576" w:type="dxa"/>
            <w:tcMar>
              <w:top w:w="80" w:type="dxa"/>
              <w:left w:w="70" w:type="dxa"/>
              <w:bottom w:w="80" w:type="dxa"/>
              <w:right w:w="70" w:type="dxa"/>
            </w:tcMar>
          </w:tcPr>
          <w:p w14:paraId="51D82CD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0.0186</w:t>
            </w:r>
          </w:p>
        </w:tc>
        <w:tc>
          <w:tcPr>
            <w:tcW w:w="576" w:type="dxa"/>
            <w:tcMar>
              <w:top w:w="80" w:type="dxa"/>
              <w:left w:w="70" w:type="dxa"/>
              <w:bottom w:w="80" w:type="dxa"/>
              <w:right w:w="70" w:type="dxa"/>
            </w:tcMar>
          </w:tcPr>
          <w:p w14:paraId="6D3C6B3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0.5116</w:t>
            </w:r>
          </w:p>
        </w:tc>
        <w:tc>
          <w:tcPr>
            <w:tcW w:w="576" w:type="dxa"/>
            <w:tcMar>
              <w:top w:w="80" w:type="dxa"/>
              <w:left w:w="70" w:type="dxa"/>
              <w:bottom w:w="80" w:type="dxa"/>
              <w:right w:w="70" w:type="dxa"/>
            </w:tcMar>
          </w:tcPr>
          <w:p w14:paraId="41E9677B"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3.5000</w:t>
            </w:r>
          </w:p>
        </w:tc>
        <w:tc>
          <w:tcPr>
            <w:tcW w:w="576" w:type="dxa"/>
            <w:tcMar>
              <w:top w:w="80" w:type="dxa"/>
              <w:left w:w="70" w:type="dxa"/>
              <w:bottom w:w="80" w:type="dxa"/>
              <w:right w:w="70" w:type="dxa"/>
            </w:tcMar>
          </w:tcPr>
          <w:p w14:paraId="3233BF8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1.0000</w:t>
            </w:r>
          </w:p>
        </w:tc>
        <w:tc>
          <w:tcPr>
            <w:tcW w:w="576" w:type="dxa"/>
            <w:tcMar>
              <w:top w:w="80" w:type="dxa"/>
              <w:left w:w="70" w:type="dxa"/>
              <w:bottom w:w="80" w:type="dxa"/>
              <w:right w:w="70" w:type="dxa"/>
            </w:tcMar>
          </w:tcPr>
          <w:p w14:paraId="0646D8A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5.0000</w:t>
            </w:r>
          </w:p>
        </w:tc>
        <w:tc>
          <w:tcPr>
            <w:tcW w:w="576" w:type="dxa"/>
            <w:tcMar>
              <w:top w:w="80" w:type="dxa"/>
              <w:left w:w="70" w:type="dxa"/>
              <w:bottom w:w="80" w:type="dxa"/>
              <w:right w:w="70" w:type="dxa"/>
            </w:tcMar>
          </w:tcPr>
          <w:p w14:paraId="66F29D9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3.1000</w:t>
            </w:r>
          </w:p>
        </w:tc>
        <w:tc>
          <w:tcPr>
            <w:tcW w:w="576" w:type="dxa"/>
            <w:tcMar>
              <w:top w:w="80" w:type="dxa"/>
              <w:left w:w="70" w:type="dxa"/>
              <w:bottom w:w="80" w:type="dxa"/>
              <w:right w:w="70" w:type="dxa"/>
            </w:tcMar>
          </w:tcPr>
          <w:p w14:paraId="04948DA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3.7000</w:t>
            </w:r>
          </w:p>
        </w:tc>
        <w:tc>
          <w:tcPr>
            <w:tcW w:w="576" w:type="dxa"/>
            <w:tcMar>
              <w:top w:w="80" w:type="dxa"/>
              <w:left w:w="70" w:type="dxa"/>
              <w:bottom w:w="80" w:type="dxa"/>
              <w:right w:w="70" w:type="dxa"/>
            </w:tcMar>
          </w:tcPr>
          <w:p w14:paraId="520B642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0.6000</w:t>
            </w:r>
          </w:p>
        </w:tc>
        <w:tc>
          <w:tcPr>
            <w:tcW w:w="576" w:type="dxa"/>
            <w:tcMar>
              <w:top w:w="80" w:type="dxa"/>
              <w:left w:w="70" w:type="dxa"/>
              <w:bottom w:w="80" w:type="dxa"/>
              <w:right w:w="70" w:type="dxa"/>
            </w:tcMar>
          </w:tcPr>
          <w:p w14:paraId="1A0D611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-0.1359</w:t>
            </w:r>
          </w:p>
        </w:tc>
        <w:tc>
          <w:tcPr>
            <w:tcW w:w="576" w:type="dxa"/>
            <w:tcMar>
              <w:top w:w="80" w:type="dxa"/>
              <w:left w:w="70" w:type="dxa"/>
              <w:bottom w:w="80" w:type="dxa"/>
              <w:right w:w="70" w:type="dxa"/>
            </w:tcMar>
          </w:tcPr>
          <w:p w14:paraId="0E52890C"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0.7725</w:t>
            </w:r>
          </w:p>
        </w:tc>
      </w:tr>
      <w:tr w:rsidR="00F31744" w:rsidRPr="00F31744" w14:paraId="005CDD2D" w14:textId="77777777" w:rsidTr="00294265">
        <w:trPr>
          <w:cantSplit/>
          <w:jc w:val="center"/>
        </w:trPr>
        <w:tc>
          <w:tcPr>
            <w:tcW w:w="1872" w:type="dxa"/>
            <w:shd w:val="clear" w:color="auto" w:fill="FAFBFD"/>
            <w:tcMar>
              <w:top w:w="80" w:type="dxa"/>
              <w:left w:w="70" w:type="dxa"/>
              <w:bottom w:w="80" w:type="dxa"/>
              <w:right w:w="70" w:type="dxa"/>
            </w:tcMar>
          </w:tcPr>
          <w:p w14:paraId="7DAD5B59"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Participativa</w:t>
            </w:r>
          </w:p>
        </w:tc>
        <w:tc>
          <w:tcPr>
            <w:tcW w:w="576" w:type="dxa"/>
            <w:shd w:val="clear" w:color="auto" w:fill="FAFBFD"/>
            <w:tcMar>
              <w:top w:w="80" w:type="dxa"/>
              <w:left w:w="70" w:type="dxa"/>
              <w:bottom w:w="80" w:type="dxa"/>
              <w:right w:w="70" w:type="dxa"/>
            </w:tcMar>
          </w:tcPr>
          <w:p w14:paraId="7E96592B"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753</w:t>
            </w:r>
          </w:p>
        </w:tc>
        <w:tc>
          <w:tcPr>
            <w:tcW w:w="576" w:type="dxa"/>
            <w:shd w:val="clear" w:color="auto" w:fill="FAFBFD"/>
            <w:tcMar>
              <w:top w:w="80" w:type="dxa"/>
              <w:left w:w="70" w:type="dxa"/>
              <w:bottom w:w="80" w:type="dxa"/>
              <w:right w:w="70" w:type="dxa"/>
            </w:tcMar>
          </w:tcPr>
          <w:p w14:paraId="68E7BFE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w:t>
            </w:r>
          </w:p>
        </w:tc>
        <w:tc>
          <w:tcPr>
            <w:tcW w:w="576" w:type="dxa"/>
            <w:shd w:val="clear" w:color="auto" w:fill="FAFBFD"/>
            <w:tcMar>
              <w:top w:w="80" w:type="dxa"/>
              <w:left w:w="70" w:type="dxa"/>
              <w:bottom w:w="80" w:type="dxa"/>
              <w:right w:w="70" w:type="dxa"/>
            </w:tcMar>
          </w:tcPr>
          <w:p w14:paraId="1DBAEA4D"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3.4683</w:t>
            </w:r>
          </w:p>
        </w:tc>
        <w:tc>
          <w:tcPr>
            <w:tcW w:w="576" w:type="dxa"/>
            <w:shd w:val="clear" w:color="auto" w:fill="FAFBFD"/>
            <w:tcMar>
              <w:top w:w="80" w:type="dxa"/>
              <w:left w:w="70" w:type="dxa"/>
              <w:bottom w:w="80" w:type="dxa"/>
              <w:right w:w="70" w:type="dxa"/>
            </w:tcMar>
          </w:tcPr>
          <w:p w14:paraId="26BB417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0.0218</w:t>
            </w:r>
          </w:p>
        </w:tc>
        <w:tc>
          <w:tcPr>
            <w:tcW w:w="576" w:type="dxa"/>
            <w:shd w:val="clear" w:color="auto" w:fill="FAFBFD"/>
            <w:tcMar>
              <w:top w:w="80" w:type="dxa"/>
              <w:left w:w="70" w:type="dxa"/>
              <w:bottom w:w="80" w:type="dxa"/>
              <w:right w:w="70" w:type="dxa"/>
            </w:tcMar>
          </w:tcPr>
          <w:p w14:paraId="78CB8CF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0.5995</w:t>
            </w:r>
          </w:p>
        </w:tc>
        <w:tc>
          <w:tcPr>
            <w:tcW w:w="576" w:type="dxa"/>
            <w:shd w:val="clear" w:color="auto" w:fill="FAFBFD"/>
            <w:tcMar>
              <w:top w:w="80" w:type="dxa"/>
              <w:left w:w="70" w:type="dxa"/>
              <w:bottom w:w="80" w:type="dxa"/>
              <w:right w:w="70" w:type="dxa"/>
            </w:tcMar>
          </w:tcPr>
          <w:p w14:paraId="33EB703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3.4000</w:t>
            </w:r>
          </w:p>
        </w:tc>
        <w:tc>
          <w:tcPr>
            <w:tcW w:w="576" w:type="dxa"/>
            <w:shd w:val="clear" w:color="auto" w:fill="FAFBFD"/>
            <w:tcMar>
              <w:top w:w="80" w:type="dxa"/>
              <w:left w:w="70" w:type="dxa"/>
              <w:bottom w:w="80" w:type="dxa"/>
              <w:right w:w="70" w:type="dxa"/>
            </w:tcMar>
          </w:tcPr>
          <w:p w14:paraId="6A3CC65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1.5000</w:t>
            </w:r>
          </w:p>
        </w:tc>
        <w:tc>
          <w:tcPr>
            <w:tcW w:w="576" w:type="dxa"/>
            <w:shd w:val="clear" w:color="auto" w:fill="FAFBFD"/>
            <w:tcMar>
              <w:top w:w="80" w:type="dxa"/>
              <w:left w:w="70" w:type="dxa"/>
              <w:bottom w:w="80" w:type="dxa"/>
              <w:right w:w="70" w:type="dxa"/>
            </w:tcMar>
          </w:tcPr>
          <w:p w14:paraId="3891178C"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5.0000</w:t>
            </w:r>
          </w:p>
        </w:tc>
        <w:tc>
          <w:tcPr>
            <w:tcW w:w="576" w:type="dxa"/>
            <w:shd w:val="clear" w:color="auto" w:fill="FAFBFD"/>
            <w:tcMar>
              <w:top w:w="80" w:type="dxa"/>
              <w:left w:w="70" w:type="dxa"/>
              <w:bottom w:w="80" w:type="dxa"/>
              <w:right w:w="70" w:type="dxa"/>
            </w:tcMar>
          </w:tcPr>
          <w:p w14:paraId="314134F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3.1000</w:t>
            </w:r>
          </w:p>
        </w:tc>
        <w:tc>
          <w:tcPr>
            <w:tcW w:w="576" w:type="dxa"/>
            <w:shd w:val="clear" w:color="auto" w:fill="FAFBFD"/>
            <w:tcMar>
              <w:top w:w="80" w:type="dxa"/>
              <w:left w:w="70" w:type="dxa"/>
              <w:bottom w:w="80" w:type="dxa"/>
              <w:right w:w="70" w:type="dxa"/>
            </w:tcMar>
          </w:tcPr>
          <w:p w14:paraId="2D98EEA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3.9000</w:t>
            </w:r>
          </w:p>
        </w:tc>
        <w:tc>
          <w:tcPr>
            <w:tcW w:w="576" w:type="dxa"/>
            <w:shd w:val="clear" w:color="auto" w:fill="FAFBFD"/>
            <w:tcMar>
              <w:top w:w="80" w:type="dxa"/>
              <w:left w:w="70" w:type="dxa"/>
              <w:bottom w:w="80" w:type="dxa"/>
              <w:right w:w="70" w:type="dxa"/>
            </w:tcMar>
          </w:tcPr>
          <w:p w14:paraId="5F081BC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0.8000</w:t>
            </w:r>
          </w:p>
        </w:tc>
        <w:tc>
          <w:tcPr>
            <w:tcW w:w="576" w:type="dxa"/>
            <w:shd w:val="clear" w:color="auto" w:fill="FAFBFD"/>
            <w:tcMar>
              <w:top w:w="80" w:type="dxa"/>
              <w:left w:w="70" w:type="dxa"/>
              <w:bottom w:w="80" w:type="dxa"/>
              <w:right w:w="70" w:type="dxa"/>
            </w:tcMar>
          </w:tcPr>
          <w:p w14:paraId="551DF04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-0.0706</w:t>
            </w:r>
          </w:p>
        </w:tc>
        <w:tc>
          <w:tcPr>
            <w:tcW w:w="576" w:type="dxa"/>
            <w:shd w:val="clear" w:color="auto" w:fill="FAFBFD"/>
            <w:tcMar>
              <w:top w:w="80" w:type="dxa"/>
              <w:left w:w="70" w:type="dxa"/>
              <w:bottom w:w="80" w:type="dxa"/>
              <w:right w:w="70" w:type="dxa"/>
            </w:tcMar>
          </w:tcPr>
          <w:p w14:paraId="789828A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-0.3607</w:t>
            </w:r>
          </w:p>
        </w:tc>
      </w:tr>
      <w:tr w:rsidR="00F31744" w:rsidRPr="00F31744" w14:paraId="624AC04B" w14:textId="77777777" w:rsidTr="00294265">
        <w:trPr>
          <w:cantSplit/>
          <w:jc w:val="center"/>
        </w:trPr>
        <w:tc>
          <w:tcPr>
            <w:tcW w:w="1872" w:type="dxa"/>
            <w:tcMar>
              <w:top w:w="80" w:type="dxa"/>
              <w:left w:w="70" w:type="dxa"/>
              <w:bottom w:w="80" w:type="dxa"/>
              <w:right w:w="70" w:type="dxa"/>
            </w:tcMar>
          </w:tcPr>
          <w:p w14:paraId="059DAB8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Score AMI Global</w:t>
            </w:r>
          </w:p>
        </w:tc>
        <w:tc>
          <w:tcPr>
            <w:tcW w:w="576" w:type="dxa"/>
            <w:tcMar>
              <w:top w:w="80" w:type="dxa"/>
              <w:left w:w="70" w:type="dxa"/>
              <w:bottom w:w="80" w:type="dxa"/>
              <w:right w:w="70" w:type="dxa"/>
            </w:tcMar>
          </w:tcPr>
          <w:p w14:paraId="0CCA9CB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753</w:t>
            </w:r>
          </w:p>
        </w:tc>
        <w:tc>
          <w:tcPr>
            <w:tcW w:w="576" w:type="dxa"/>
            <w:tcMar>
              <w:top w:w="80" w:type="dxa"/>
              <w:left w:w="70" w:type="dxa"/>
              <w:bottom w:w="80" w:type="dxa"/>
              <w:right w:w="70" w:type="dxa"/>
            </w:tcMar>
          </w:tcPr>
          <w:p w14:paraId="53EAB03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w:t>
            </w:r>
          </w:p>
        </w:tc>
        <w:tc>
          <w:tcPr>
            <w:tcW w:w="576" w:type="dxa"/>
            <w:tcMar>
              <w:top w:w="80" w:type="dxa"/>
              <w:left w:w="70" w:type="dxa"/>
              <w:bottom w:w="80" w:type="dxa"/>
              <w:right w:w="70" w:type="dxa"/>
            </w:tcMar>
          </w:tcPr>
          <w:p w14:paraId="6D772D8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3.5144</w:t>
            </w:r>
          </w:p>
        </w:tc>
        <w:tc>
          <w:tcPr>
            <w:tcW w:w="576" w:type="dxa"/>
            <w:tcMar>
              <w:top w:w="80" w:type="dxa"/>
              <w:left w:w="70" w:type="dxa"/>
              <w:bottom w:w="80" w:type="dxa"/>
              <w:right w:w="70" w:type="dxa"/>
            </w:tcMar>
          </w:tcPr>
          <w:p w14:paraId="101B23E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0.0177</w:t>
            </w:r>
          </w:p>
        </w:tc>
        <w:tc>
          <w:tcPr>
            <w:tcW w:w="576" w:type="dxa"/>
            <w:tcMar>
              <w:top w:w="80" w:type="dxa"/>
              <w:left w:w="70" w:type="dxa"/>
              <w:bottom w:w="80" w:type="dxa"/>
              <w:right w:w="70" w:type="dxa"/>
            </w:tcMar>
          </w:tcPr>
          <w:p w14:paraId="7C3C6EA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0.4868</w:t>
            </w:r>
          </w:p>
        </w:tc>
        <w:tc>
          <w:tcPr>
            <w:tcW w:w="576" w:type="dxa"/>
            <w:tcMar>
              <w:top w:w="80" w:type="dxa"/>
              <w:left w:w="70" w:type="dxa"/>
              <w:bottom w:w="80" w:type="dxa"/>
              <w:right w:w="70" w:type="dxa"/>
            </w:tcMar>
          </w:tcPr>
          <w:p w14:paraId="356D65B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3.5000</w:t>
            </w:r>
          </w:p>
        </w:tc>
        <w:tc>
          <w:tcPr>
            <w:tcW w:w="576" w:type="dxa"/>
            <w:tcMar>
              <w:top w:w="80" w:type="dxa"/>
              <w:left w:w="70" w:type="dxa"/>
              <w:bottom w:w="80" w:type="dxa"/>
              <w:right w:w="70" w:type="dxa"/>
            </w:tcMar>
          </w:tcPr>
          <w:p w14:paraId="40E4EDAF"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1.9000</w:t>
            </w:r>
          </w:p>
        </w:tc>
        <w:tc>
          <w:tcPr>
            <w:tcW w:w="576" w:type="dxa"/>
            <w:tcMar>
              <w:top w:w="80" w:type="dxa"/>
              <w:left w:w="70" w:type="dxa"/>
              <w:bottom w:w="80" w:type="dxa"/>
              <w:right w:w="70" w:type="dxa"/>
            </w:tcMar>
          </w:tcPr>
          <w:p w14:paraId="297F2D3D"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5.0000</w:t>
            </w:r>
          </w:p>
        </w:tc>
        <w:tc>
          <w:tcPr>
            <w:tcW w:w="576" w:type="dxa"/>
            <w:tcMar>
              <w:top w:w="80" w:type="dxa"/>
              <w:left w:w="70" w:type="dxa"/>
              <w:bottom w:w="80" w:type="dxa"/>
              <w:right w:w="70" w:type="dxa"/>
            </w:tcMar>
          </w:tcPr>
          <w:p w14:paraId="0EF74EC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3.2000</w:t>
            </w:r>
          </w:p>
        </w:tc>
        <w:tc>
          <w:tcPr>
            <w:tcW w:w="576" w:type="dxa"/>
            <w:tcMar>
              <w:top w:w="80" w:type="dxa"/>
              <w:left w:w="70" w:type="dxa"/>
              <w:bottom w:w="80" w:type="dxa"/>
              <w:right w:w="70" w:type="dxa"/>
            </w:tcMar>
          </w:tcPr>
          <w:p w14:paraId="40953AE6"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3.8333</w:t>
            </w:r>
          </w:p>
        </w:tc>
        <w:tc>
          <w:tcPr>
            <w:tcW w:w="576" w:type="dxa"/>
            <w:tcMar>
              <w:top w:w="80" w:type="dxa"/>
              <w:left w:w="70" w:type="dxa"/>
              <w:bottom w:w="80" w:type="dxa"/>
              <w:right w:w="70" w:type="dxa"/>
            </w:tcMar>
          </w:tcPr>
          <w:p w14:paraId="38015BE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0.6333</w:t>
            </w:r>
          </w:p>
        </w:tc>
        <w:tc>
          <w:tcPr>
            <w:tcW w:w="576" w:type="dxa"/>
            <w:tcMar>
              <w:top w:w="80" w:type="dxa"/>
              <w:left w:w="70" w:type="dxa"/>
              <w:bottom w:w="80" w:type="dxa"/>
              <w:right w:w="70" w:type="dxa"/>
            </w:tcMar>
          </w:tcPr>
          <w:p w14:paraId="272F784C"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-0.0839</w:t>
            </w:r>
          </w:p>
        </w:tc>
        <w:tc>
          <w:tcPr>
            <w:tcW w:w="576" w:type="dxa"/>
            <w:tcMar>
              <w:top w:w="80" w:type="dxa"/>
              <w:left w:w="70" w:type="dxa"/>
              <w:bottom w:w="80" w:type="dxa"/>
              <w:right w:w="70" w:type="dxa"/>
            </w:tcMar>
          </w:tcPr>
          <w:p w14:paraId="6326CB1B"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0.1868</w:t>
            </w:r>
          </w:p>
        </w:tc>
      </w:tr>
    </w:tbl>
    <w:p w14:paraId="68BFF641" w14:textId="5115406A" w:rsidR="00294265" w:rsidRPr="00F31744" w:rsidRDefault="00294265" w:rsidP="00F31744">
      <w:pPr>
        <w:spacing w:after="120" w:line="276" w:lineRule="auto"/>
        <w:jc w:val="both"/>
        <w:rPr>
          <w:color w:val="auto"/>
        </w:rPr>
      </w:pPr>
    </w:p>
    <w:p w14:paraId="275702DE" w14:textId="77777777" w:rsidR="00294265" w:rsidRPr="00F31744" w:rsidRDefault="00F31744" w:rsidP="00F31744">
      <w:pPr>
        <w:pStyle w:val="Ttulo3"/>
        <w:spacing w:before="200"/>
        <w:jc w:val="both"/>
        <w:rPr>
          <w:color w:val="auto"/>
          <w:lang w:val="es-PE"/>
        </w:rPr>
      </w:pPr>
      <w:bookmarkStart w:id="8" w:name="Xa68f537619960550e5816cb12b2ac96acceee67"/>
      <w:bookmarkEnd w:id="7"/>
      <w:r w:rsidRPr="00F31744">
        <w:rPr>
          <w:color w:val="auto"/>
          <w:lang w:val="es-PE"/>
        </w:rPr>
        <w:t>4.2.2 Clasificación por Niveles Relativos a la Muestra (Terciles Empíricos)</w:t>
      </w:r>
    </w:p>
    <w:p w14:paraId="5015BDAA"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De conformidad con el marco del estudio, la categorización en niveles de alfabetización (</w:t>
      </w:r>
      <w:r w:rsidRPr="00F31744">
        <w:rPr>
          <w:b/>
          <w:bCs/>
          <w:color w:val="auto"/>
          <w:lang w:val="es-PE"/>
        </w:rPr>
        <w:t>Bajo</w:t>
      </w:r>
      <w:r w:rsidRPr="00F31744">
        <w:rPr>
          <w:color w:val="auto"/>
          <w:lang w:val="es-PE"/>
        </w:rPr>
        <w:t xml:space="preserve">, </w:t>
      </w:r>
      <w:r w:rsidRPr="00F31744">
        <w:rPr>
          <w:b/>
          <w:bCs/>
          <w:color w:val="auto"/>
          <w:lang w:val="es-PE"/>
        </w:rPr>
        <w:t>Medio</w:t>
      </w:r>
      <w:r w:rsidRPr="00F31744">
        <w:rPr>
          <w:color w:val="auto"/>
          <w:lang w:val="es-PE"/>
        </w:rPr>
        <w:t xml:space="preserve">, </w:t>
      </w:r>
      <w:r w:rsidRPr="00F31744">
        <w:rPr>
          <w:b/>
          <w:bCs/>
          <w:color w:val="auto"/>
          <w:lang w:val="es-PE"/>
        </w:rPr>
        <w:t>Alto</w:t>
      </w:r>
      <w:r w:rsidRPr="00F31744">
        <w:rPr>
          <w:color w:val="auto"/>
          <w:lang w:val="es-PE"/>
        </w:rPr>
        <w:t xml:space="preserve">) se realizó aplicando el criterio de </w:t>
      </w:r>
      <w:r w:rsidRPr="00F31744">
        <w:rPr>
          <w:b/>
          <w:bCs/>
          <w:color w:val="auto"/>
          <w:lang w:val="es-PE"/>
        </w:rPr>
        <w:t>terciles empíricos calculados directamente sobre la distribución observada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b/>
          <w:bCs/>
          <w:color w:val="auto"/>
          <w:lang w:val="es-PE"/>
        </w:rPr>
        <w:t>)</w:t>
      </w:r>
      <w:r w:rsidRPr="00F31744">
        <w:rPr>
          <w:color w:val="auto"/>
          <w:lang w:val="es-PE"/>
        </w:rPr>
        <w:t xml:space="preserve">, estableciendo formalmente: * </w:t>
      </w:r>
      <w:r w:rsidRPr="00F31744">
        <w:rPr>
          <w:b/>
          <w:bCs/>
          <w:color w:val="auto"/>
          <w:lang w:val="es-PE"/>
        </w:rPr>
        <w:t>Nivel Bajo:</w:t>
      </w:r>
      <w:r w:rsidRPr="00F31744">
        <w:rPr>
          <w:color w:val="auto"/>
          <w:lang w:val="es-PE"/>
        </w:rPr>
        <w:t xml:space="preserve"> </w:t>
      </w:r>
      <m:oMath>
        <m:r>
          <w:rPr>
            <w:rFonts w:ascii="Cambria Math" w:hAnsi="Cambria Math"/>
            <w:color w:val="auto"/>
          </w:rPr>
          <m:t>Score</m:t>
        </m:r>
        <m:r>
          <m:rPr>
            <m:sty m:val="p"/>
          </m:rPr>
          <w:rPr>
            <w:rFonts w:ascii="Cambria Math" w:hAnsi="Cambria Math"/>
            <w:color w:val="auto"/>
            <w:lang w:val="es-PE"/>
          </w:rPr>
          <m:t>≤</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lang w:val="es-PE"/>
              </w:rPr>
              <m:t>33</m:t>
            </m:r>
          </m:sub>
        </m:sSub>
      </m:oMath>
      <w:r w:rsidRPr="00F31744">
        <w:rPr>
          <w:color w:val="auto"/>
          <w:lang w:val="es-PE"/>
        </w:rPr>
        <w:t xml:space="preserve"> * </w:t>
      </w:r>
      <w:r w:rsidRPr="00F31744">
        <w:rPr>
          <w:b/>
          <w:bCs/>
          <w:color w:val="auto"/>
          <w:lang w:val="es-PE"/>
        </w:rPr>
        <w:t>Nivel Medio:</w:t>
      </w:r>
      <w:r w:rsidRPr="00F31744">
        <w:rPr>
          <w:color w:val="auto"/>
          <w:lang w:val="es-PE"/>
        </w:rPr>
        <w:t xml:space="preserve"> </w:t>
      </w:r>
      <m:oMath>
        <m:r>
          <w:rPr>
            <w:rFonts w:ascii="Cambria Math" w:hAnsi="Cambria Math"/>
            <w:color w:val="auto"/>
          </w:rPr>
          <m:t>Score</m:t>
        </m:r>
        <m:r>
          <m:rPr>
            <m:sty m:val="p"/>
          </m:rPr>
          <w:rPr>
            <w:rFonts w:ascii="Cambria Math" w:hAnsi="Cambria Math"/>
            <w:color w:val="auto"/>
            <w:lang w:val="es-PE"/>
          </w:rPr>
          <m:t>&gt;</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lang w:val="es-PE"/>
              </w:rPr>
              <m:t>33</m:t>
            </m:r>
          </m:sub>
        </m:sSub>
        <m:r>
          <m:rPr>
            <m:sty m:val="p"/>
          </m:rPr>
          <w:rPr>
            <w:rFonts w:ascii="Cambria Math" w:hAnsi="Cambria Math"/>
            <w:color w:val="auto"/>
            <w:lang w:val="es-PE"/>
          </w:rPr>
          <m:t>∧</m:t>
        </m:r>
        <m:r>
          <w:rPr>
            <w:rFonts w:ascii="Cambria Math" w:hAnsi="Cambria Math"/>
            <w:color w:val="auto"/>
          </w:rPr>
          <m:t>Score</m:t>
        </m:r>
        <m:r>
          <m:rPr>
            <m:sty m:val="p"/>
          </m:rPr>
          <w:rPr>
            <w:rFonts w:ascii="Cambria Math" w:hAnsi="Cambria Math"/>
            <w:color w:val="auto"/>
            <w:lang w:val="es-PE"/>
          </w:rPr>
          <m:t>≤</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lang w:val="es-PE"/>
              </w:rPr>
              <m:t>66</m:t>
            </m:r>
          </m:sub>
        </m:sSub>
      </m:oMath>
      <w:r w:rsidRPr="00F31744">
        <w:rPr>
          <w:color w:val="auto"/>
          <w:lang w:val="es-PE"/>
        </w:rPr>
        <w:t xml:space="preserve"> * </w:t>
      </w:r>
      <w:r w:rsidRPr="00F31744">
        <w:rPr>
          <w:b/>
          <w:bCs/>
          <w:color w:val="auto"/>
          <w:lang w:val="es-PE"/>
        </w:rPr>
        <w:t>Nivel Alto:</w:t>
      </w:r>
      <w:r w:rsidRPr="00F31744">
        <w:rPr>
          <w:color w:val="auto"/>
          <w:lang w:val="es-PE"/>
        </w:rPr>
        <w:t xml:space="preserve"> </w:t>
      </w:r>
      <m:oMath>
        <m:r>
          <w:rPr>
            <w:rFonts w:ascii="Cambria Math" w:hAnsi="Cambria Math"/>
            <w:color w:val="auto"/>
          </w:rPr>
          <m:t>Score</m:t>
        </m:r>
        <m:r>
          <m:rPr>
            <m:sty m:val="p"/>
          </m:rPr>
          <w:rPr>
            <w:rFonts w:ascii="Cambria Math" w:hAnsi="Cambria Math"/>
            <w:color w:val="auto"/>
            <w:lang w:val="es-PE"/>
          </w:rPr>
          <m:t>&gt;</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lang w:val="es-PE"/>
              </w:rPr>
              <m:t>66</m:t>
            </m:r>
          </m:sub>
        </m:sSub>
      </m:oMath>
    </w:p>
    <w:p w14:paraId="6D19F361" w14:textId="77777777" w:rsidR="00294265" w:rsidRPr="00F31744" w:rsidRDefault="00F31744" w:rsidP="00F31744">
      <w:pPr>
        <w:pStyle w:val="Textodebloque"/>
        <w:spacing w:after="120" w:line="276" w:lineRule="auto"/>
        <w:jc w:val="both"/>
        <w:rPr>
          <w:color w:val="auto"/>
          <w:lang w:val="es-PE"/>
        </w:rPr>
      </w:pPr>
      <w:r w:rsidRPr="00F31744">
        <w:rPr>
          <w:b/>
          <w:bCs/>
          <w:color w:val="auto"/>
          <w:lang w:val="es-PE"/>
        </w:rPr>
        <w:t>Declaración Epistemológica de Relatividad Muestral:</w:t>
      </w:r>
      <w:r w:rsidRPr="00F31744">
        <w:rPr>
          <w:color w:val="auto"/>
          <w:lang w:val="es-PE"/>
        </w:rPr>
        <w:br/>
        <w:t xml:space="preserve">Esta clasificación es estrictamente </w:t>
      </w:r>
      <w:r w:rsidRPr="00F31744">
        <w:rPr>
          <w:b/>
          <w:bCs/>
          <w:color w:val="auto"/>
          <w:lang w:val="es-PE"/>
        </w:rPr>
        <w:t>relativa a la muestra analizada</w:t>
      </w:r>
      <w:r w:rsidRPr="00F31744">
        <w:rPr>
          <w:color w:val="auto"/>
          <w:lang w:val="es-PE"/>
        </w:rPr>
        <w:t xml:space="preserve">. Describe la posición ordinal de un estudiante en comparación con sus pares de la presente cohorte y no debe </w:t>
      </w:r>
      <w:r w:rsidRPr="00F31744">
        <w:rPr>
          <w:color w:val="auto"/>
          <w:lang w:val="es-PE"/>
        </w:rPr>
        <w:lastRenderedPageBreak/>
        <w:t>confundirse con una evaluación de suficiencia basada en normas poblacionales externas o estándares universales de competencia digital.</w:t>
      </w:r>
    </w:p>
    <w:p w14:paraId="179ABB2A" w14:textId="77777777" w:rsidR="00294265" w:rsidRPr="00F31744" w:rsidRDefault="00F31744" w:rsidP="00F31744">
      <w:pPr>
        <w:pStyle w:val="Ttulo3"/>
        <w:spacing w:before="200"/>
        <w:jc w:val="both"/>
        <w:rPr>
          <w:color w:val="auto"/>
          <w:lang w:val="es-PE"/>
        </w:rPr>
      </w:pPr>
      <w:bookmarkStart w:id="9" w:name="tabla-4.4"/>
      <w:bookmarkEnd w:id="8"/>
      <w:r w:rsidRPr="00F31744">
        <w:rPr>
          <w:color w:val="auto"/>
          <w:lang w:val="es-PE"/>
        </w:rPr>
        <w:t>Tabla 4.4</w:t>
      </w:r>
    </w:p>
    <w:p w14:paraId="260AF587" w14:textId="77777777" w:rsidR="00294265" w:rsidRPr="00F31744" w:rsidRDefault="00F31744" w:rsidP="00F31744">
      <w:pPr>
        <w:pStyle w:val="FirstParagraph"/>
        <w:spacing w:after="120" w:line="276" w:lineRule="auto"/>
        <w:jc w:val="both"/>
        <w:rPr>
          <w:color w:val="auto"/>
          <w:lang w:val="es-PE"/>
        </w:rPr>
      </w:pPr>
      <w:r w:rsidRPr="00F31744">
        <w:rPr>
          <w:i/>
          <w:iCs/>
          <w:color w:val="auto"/>
          <w:lang w:val="es-PE"/>
        </w:rPr>
        <w:t>Distribución muestral por niveles de Alfabetización Mediática e Informacional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i/>
          <w:iCs/>
          <w:color w:val="auto"/>
          <w:lang w:val="es-PE"/>
        </w:rPr>
        <w:t>)</w:t>
      </w:r>
    </w:p>
    <w:tbl>
      <w:tblPr>
        <w:tblStyle w:val="Table"/>
        <w:tblW w:w="5000" w:type="pct"/>
        <w:jc w:val="center"/>
        <w:tblBorders>
          <w:top w:val="single" w:sz="8" w:space="0" w:color="333333"/>
          <w:bottom w:val="single" w:sz="8" w:space="0" w:color="333333"/>
          <w:insideH w:val="single" w:sz="4" w:space="0" w:color="E0E0E0"/>
        </w:tblBorders>
        <w:tblLayout w:type="fixed"/>
        <w:tblLook w:val="0020" w:firstRow="1" w:lastRow="0" w:firstColumn="0" w:lastColumn="0" w:noHBand="0" w:noVBand="0"/>
      </w:tblPr>
      <w:tblGrid>
        <w:gridCol w:w="1903"/>
        <w:gridCol w:w="879"/>
        <w:gridCol w:w="879"/>
        <w:gridCol w:w="1465"/>
        <w:gridCol w:w="1465"/>
        <w:gridCol w:w="1465"/>
        <w:gridCol w:w="732"/>
        <w:gridCol w:w="732"/>
      </w:tblGrid>
      <w:tr w:rsidR="00F31744" w:rsidRPr="00F31744" w14:paraId="3693BB52" w14:textId="77777777" w:rsidTr="00294265">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F0F4F8"/>
            <w:tcMar>
              <w:top w:w="120" w:type="dxa"/>
              <w:left w:w="80" w:type="dxa"/>
              <w:bottom w:w="120" w:type="dxa"/>
              <w:right w:w="80" w:type="dxa"/>
            </w:tcMar>
          </w:tcPr>
          <w:p w14:paraId="0D7A0986"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Dimensión AMI</w:t>
            </w:r>
          </w:p>
        </w:tc>
        <w:tc>
          <w:tcPr>
            <w:tcW w:w="864" w:type="dxa"/>
            <w:shd w:val="clear" w:color="auto" w:fill="F0F4F8"/>
            <w:tcMar>
              <w:top w:w="120" w:type="dxa"/>
              <w:left w:w="80" w:type="dxa"/>
              <w:bottom w:w="120" w:type="dxa"/>
              <w:right w:w="80" w:type="dxa"/>
            </w:tcMar>
          </w:tcPr>
          <w:p w14:paraId="1DCC061D"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xml:space="preserve">Corte </w:t>
            </w:r>
            <m:oMath>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rPr>
                    <m:t>33</m:t>
                  </m:r>
                </m:sub>
              </m:sSub>
            </m:oMath>
          </w:p>
        </w:tc>
        <w:tc>
          <w:tcPr>
            <w:tcW w:w="864" w:type="dxa"/>
            <w:shd w:val="clear" w:color="auto" w:fill="F0F4F8"/>
            <w:tcMar>
              <w:top w:w="120" w:type="dxa"/>
              <w:left w:w="80" w:type="dxa"/>
              <w:bottom w:w="120" w:type="dxa"/>
              <w:right w:w="80" w:type="dxa"/>
            </w:tcMar>
          </w:tcPr>
          <w:p w14:paraId="3713555C"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xml:space="preserve">Corte </w:t>
            </w:r>
            <m:oMath>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rPr>
                    <m:t>66</m:t>
                  </m:r>
                </m:sub>
              </m:sSub>
            </m:oMath>
          </w:p>
        </w:tc>
        <w:tc>
          <w:tcPr>
            <w:tcW w:w="1440" w:type="dxa"/>
            <w:shd w:val="clear" w:color="auto" w:fill="F0F4F8"/>
            <w:tcMar>
              <w:top w:w="120" w:type="dxa"/>
              <w:left w:w="80" w:type="dxa"/>
              <w:bottom w:w="120" w:type="dxa"/>
              <w:right w:w="80" w:type="dxa"/>
            </w:tcMar>
          </w:tcPr>
          <w:p w14:paraId="7BBE878E"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Nivel Bajo (</w:t>
            </w:r>
            <m:oMath>
              <m:r>
                <w:rPr>
                  <w:rFonts w:ascii="Cambria Math" w:hAnsi="Cambria Math"/>
                  <w:color w:val="auto"/>
                  <w:sz w:val="16"/>
                  <w:szCs w:val="16"/>
                </w:rPr>
                <m:t>Score</m:t>
              </m:r>
              <m:r>
                <m:rPr>
                  <m:sty m:val="p"/>
                </m:rPr>
                <w:rPr>
                  <w:rFonts w:ascii="Cambria Math" w:hAnsi="Cambria Math"/>
                  <w:color w:val="auto"/>
                  <w:sz w:val="16"/>
                  <w:szCs w:val="16"/>
                </w:rPr>
                <m:t>≤</m:t>
              </m:r>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rPr>
                    <m:t>33</m:t>
                  </m:r>
                </m:sub>
              </m:sSub>
            </m:oMath>
            <w:r w:rsidRPr="00F31744">
              <w:rPr>
                <w:b/>
                <w:color w:val="auto"/>
                <w:sz w:val="16"/>
                <w:szCs w:val="16"/>
              </w:rPr>
              <w:t>)</w:t>
            </w:r>
          </w:p>
        </w:tc>
        <w:tc>
          <w:tcPr>
            <w:tcW w:w="1440" w:type="dxa"/>
            <w:shd w:val="clear" w:color="auto" w:fill="F0F4F8"/>
            <w:tcMar>
              <w:top w:w="120" w:type="dxa"/>
              <w:left w:w="80" w:type="dxa"/>
              <w:bottom w:w="120" w:type="dxa"/>
              <w:right w:w="80" w:type="dxa"/>
            </w:tcMar>
          </w:tcPr>
          <w:p w14:paraId="57634A52" w14:textId="77777777" w:rsidR="00294265" w:rsidRPr="00F31744" w:rsidRDefault="00F31744" w:rsidP="00F31744">
            <w:pPr>
              <w:pStyle w:val="Compact"/>
              <w:spacing w:before="40" w:after="40"/>
              <w:jc w:val="both"/>
              <w:rPr>
                <w:color w:val="auto"/>
                <w:sz w:val="16"/>
                <w:szCs w:val="16"/>
                <w:lang w:val="es-PE"/>
              </w:rPr>
            </w:pPr>
            <w:r w:rsidRPr="00F31744">
              <w:rPr>
                <w:b/>
                <w:color w:val="auto"/>
                <w:sz w:val="16"/>
                <w:szCs w:val="16"/>
                <w:lang w:val="es-PE"/>
              </w:rPr>
              <w:t>Nivel Medio (</w:t>
            </w:r>
            <m:oMath>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lang w:val="es-PE"/>
                    </w:rPr>
                    <m:t>33</m:t>
                  </m:r>
                </m:sub>
              </m:sSub>
              <m:r>
                <m:rPr>
                  <m:sty m:val="p"/>
                </m:rPr>
                <w:rPr>
                  <w:rFonts w:ascii="Cambria Math" w:hAnsi="Cambria Math"/>
                  <w:color w:val="auto"/>
                  <w:sz w:val="16"/>
                  <w:szCs w:val="16"/>
                  <w:lang w:val="es-PE"/>
                </w:rPr>
                <m:t>&lt;</m:t>
              </m:r>
              <m:r>
                <w:rPr>
                  <w:rFonts w:ascii="Cambria Math" w:hAnsi="Cambria Math"/>
                  <w:color w:val="auto"/>
                  <w:sz w:val="16"/>
                  <w:szCs w:val="16"/>
                </w:rPr>
                <m:t>Score</m:t>
              </m:r>
              <m:r>
                <m:rPr>
                  <m:sty m:val="p"/>
                </m:rPr>
                <w:rPr>
                  <w:rFonts w:ascii="Cambria Math" w:hAnsi="Cambria Math"/>
                  <w:color w:val="auto"/>
                  <w:sz w:val="16"/>
                  <w:szCs w:val="16"/>
                  <w:lang w:val="es-PE"/>
                </w:rPr>
                <m:t>≤</m:t>
              </m:r>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lang w:val="es-PE"/>
                    </w:rPr>
                    <m:t>66</m:t>
                  </m:r>
                </m:sub>
              </m:sSub>
            </m:oMath>
            <w:r w:rsidRPr="00F31744">
              <w:rPr>
                <w:b/>
                <w:color w:val="auto"/>
                <w:sz w:val="16"/>
                <w:szCs w:val="16"/>
                <w:lang w:val="es-PE"/>
              </w:rPr>
              <w:t>)</w:t>
            </w:r>
          </w:p>
        </w:tc>
        <w:tc>
          <w:tcPr>
            <w:tcW w:w="1440" w:type="dxa"/>
            <w:shd w:val="clear" w:color="auto" w:fill="F0F4F8"/>
            <w:tcMar>
              <w:top w:w="120" w:type="dxa"/>
              <w:left w:w="80" w:type="dxa"/>
              <w:bottom w:w="120" w:type="dxa"/>
              <w:right w:w="80" w:type="dxa"/>
            </w:tcMar>
          </w:tcPr>
          <w:p w14:paraId="17270FD2"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Nivel Alto (</w:t>
            </w:r>
            <m:oMath>
              <m:r>
                <w:rPr>
                  <w:rFonts w:ascii="Cambria Math" w:hAnsi="Cambria Math"/>
                  <w:color w:val="auto"/>
                  <w:sz w:val="16"/>
                  <w:szCs w:val="16"/>
                </w:rPr>
                <m:t>Score</m:t>
              </m:r>
              <m:r>
                <m:rPr>
                  <m:sty m:val="p"/>
                </m:rPr>
                <w:rPr>
                  <w:rFonts w:ascii="Cambria Math" w:hAnsi="Cambria Math"/>
                  <w:color w:val="auto"/>
                  <w:sz w:val="16"/>
                  <w:szCs w:val="16"/>
                </w:rPr>
                <m:t>&gt;</m:t>
              </m:r>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rPr>
                    <m:t>66</m:t>
                  </m:r>
                </m:sub>
              </m:sSub>
            </m:oMath>
            <w:r w:rsidRPr="00F31744">
              <w:rPr>
                <w:b/>
                <w:color w:val="auto"/>
                <w:sz w:val="16"/>
                <w:szCs w:val="16"/>
              </w:rPr>
              <w:t>)</w:t>
            </w:r>
          </w:p>
        </w:tc>
        <w:tc>
          <w:tcPr>
            <w:tcW w:w="720" w:type="dxa"/>
            <w:shd w:val="clear" w:color="auto" w:fill="F0F4F8"/>
            <w:tcMar>
              <w:top w:w="120" w:type="dxa"/>
              <w:left w:w="80" w:type="dxa"/>
              <w:bottom w:w="120" w:type="dxa"/>
              <w:right w:w="80" w:type="dxa"/>
            </w:tcMar>
          </w:tcPr>
          <w:p w14:paraId="5096B192"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xml:space="preserve">Empates en </w:t>
            </w:r>
            <m:oMath>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rPr>
                    <m:t>33</m:t>
                  </m:r>
                </m:sub>
              </m:sSub>
            </m:oMath>
          </w:p>
        </w:tc>
        <w:tc>
          <w:tcPr>
            <w:tcW w:w="720" w:type="dxa"/>
            <w:shd w:val="clear" w:color="auto" w:fill="F0F4F8"/>
            <w:tcMar>
              <w:top w:w="120" w:type="dxa"/>
              <w:left w:w="80" w:type="dxa"/>
              <w:bottom w:w="120" w:type="dxa"/>
              <w:right w:w="80" w:type="dxa"/>
            </w:tcMar>
          </w:tcPr>
          <w:p w14:paraId="4027166A"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xml:space="preserve">Empates en </w:t>
            </w:r>
            <m:oMath>
              <m:sSub>
                <m:sSubPr>
                  <m:ctrlPr>
                    <w:rPr>
                      <w:rFonts w:ascii="Cambria Math" w:hAnsi="Cambria Math"/>
                      <w:color w:val="auto"/>
                      <w:sz w:val="16"/>
                      <w:szCs w:val="16"/>
                    </w:rPr>
                  </m:ctrlPr>
                </m:sSubPr>
                <m:e>
                  <m:r>
                    <w:rPr>
                      <w:rFonts w:ascii="Cambria Math" w:hAnsi="Cambria Math"/>
                      <w:color w:val="auto"/>
                      <w:sz w:val="16"/>
                      <w:szCs w:val="16"/>
                    </w:rPr>
                    <m:t>P</m:t>
                  </m:r>
                </m:e>
                <m:sub>
                  <m:r>
                    <w:rPr>
                      <w:rFonts w:ascii="Cambria Math" w:hAnsi="Cambria Math"/>
                      <w:color w:val="auto"/>
                      <w:sz w:val="16"/>
                      <w:szCs w:val="16"/>
                    </w:rPr>
                    <m:t>66</m:t>
                  </m:r>
                </m:sub>
              </m:sSub>
            </m:oMath>
          </w:p>
        </w:tc>
      </w:tr>
      <w:tr w:rsidR="00F31744" w:rsidRPr="00F31744" w14:paraId="72A18C4F" w14:textId="77777777" w:rsidTr="00294265">
        <w:trPr>
          <w:cantSplit/>
          <w:jc w:val="center"/>
        </w:trPr>
        <w:tc>
          <w:tcPr>
            <w:tcW w:w="1872" w:type="dxa"/>
            <w:shd w:val="clear" w:color="auto" w:fill="FAFBFD"/>
            <w:tcMar>
              <w:top w:w="80" w:type="dxa"/>
              <w:left w:w="70" w:type="dxa"/>
              <w:bottom w:w="80" w:type="dxa"/>
              <w:right w:w="70" w:type="dxa"/>
            </w:tcMar>
          </w:tcPr>
          <w:p w14:paraId="5C861852"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Crítica</w:t>
            </w:r>
          </w:p>
        </w:tc>
        <w:tc>
          <w:tcPr>
            <w:tcW w:w="864" w:type="dxa"/>
            <w:shd w:val="clear" w:color="auto" w:fill="FAFBFD"/>
            <w:tcMar>
              <w:top w:w="80" w:type="dxa"/>
              <w:left w:w="70" w:type="dxa"/>
              <w:bottom w:w="80" w:type="dxa"/>
              <w:right w:w="70" w:type="dxa"/>
            </w:tcMar>
          </w:tcPr>
          <w:p w14:paraId="1F5FF25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3.4000</w:t>
            </w:r>
          </w:p>
        </w:tc>
        <w:tc>
          <w:tcPr>
            <w:tcW w:w="864" w:type="dxa"/>
            <w:shd w:val="clear" w:color="auto" w:fill="FAFBFD"/>
            <w:tcMar>
              <w:top w:w="80" w:type="dxa"/>
              <w:left w:w="70" w:type="dxa"/>
              <w:bottom w:w="80" w:type="dxa"/>
              <w:right w:w="70" w:type="dxa"/>
            </w:tcMar>
          </w:tcPr>
          <w:p w14:paraId="3EE079F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3.8000</w:t>
            </w:r>
          </w:p>
        </w:tc>
        <w:tc>
          <w:tcPr>
            <w:tcW w:w="1440" w:type="dxa"/>
            <w:shd w:val="clear" w:color="auto" w:fill="FAFBFD"/>
            <w:tcMar>
              <w:top w:w="80" w:type="dxa"/>
              <w:left w:w="70" w:type="dxa"/>
              <w:bottom w:w="80" w:type="dxa"/>
              <w:right w:w="70" w:type="dxa"/>
            </w:tcMar>
          </w:tcPr>
          <w:p w14:paraId="44B43028"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253 (33.60%)</w:t>
            </w:r>
          </w:p>
        </w:tc>
        <w:tc>
          <w:tcPr>
            <w:tcW w:w="1440" w:type="dxa"/>
            <w:shd w:val="clear" w:color="auto" w:fill="FAFBFD"/>
            <w:tcMar>
              <w:top w:w="80" w:type="dxa"/>
              <w:left w:w="70" w:type="dxa"/>
              <w:bottom w:w="80" w:type="dxa"/>
              <w:right w:w="70" w:type="dxa"/>
            </w:tcMar>
          </w:tcPr>
          <w:p w14:paraId="4FA83B2F"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258 (34.26%)</w:t>
            </w:r>
          </w:p>
        </w:tc>
        <w:tc>
          <w:tcPr>
            <w:tcW w:w="1440" w:type="dxa"/>
            <w:shd w:val="clear" w:color="auto" w:fill="FAFBFD"/>
            <w:tcMar>
              <w:top w:w="80" w:type="dxa"/>
              <w:left w:w="70" w:type="dxa"/>
              <w:bottom w:w="80" w:type="dxa"/>
              <w:right w:w="70" w:type="dxa"/>
            </w:tcMar>
          </w:tcPr>
          <w:p w14:paraId="03F34CF3"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242 (32.14%)</w:t>
            </w:r>
          </w:p>
        </w:tc>
        <w:tc>
          <w:tcPr>
            <w:tcW w:w="720" w:type="dxa"/>
            <w:shd w:val="clear" w:color="auto" w:fill="FAFBFD"/>
            <w:tcMar>
              <w:top w:w="80" w:type="dxa"/>
              <w:left w:w="70" w:type="dxa"/>
              <w:bottom w:w="80" w:type="dxa"/>
              <w:right w:w="70" w:type="dxa"/>
            </w:tcMar>
          </w:tcPr>
          <w:p w14:paraId="27DBB5B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60</w:t>
            </w:r>
          </w:p>
        </w:tc>
        <w:tc>
          <w:tcPr>
            <w:tcW w:w="720" w:type="dxa"/>
            <w:shd w:val="clear" w:color="auto" w:fill="FAFBFD"/>
            <w:tcMar>
              <w:top w:w="80" w:type="dxa"/>
              <w:left w:w="70" w:type="dxa"/>
              <w:bottom w:w="80" w:type="dxa"/>
              <w:right w:w="70" w:type="dxa"/>
            </w:tcMar>
          </w:tcPr>
          <w:p w14:paraId="32D6B9C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87</w:t>
            </w:r>
          </w:p>
        </w:tc>
      </w:tr>
      <w:tr w:rsidR="00F31744" w:rsidRPr="00F31744" w14:paraId="62FEA1F5" w14:textId="77777777" w:rsidTr="00294265">
        <w:trPr>
          <w:cantSplit/>
          <w:jc w:val="center"/>
        </w:trPr>
        <w:tc>
          <w:tcPr>
            <w:tcW w:w="1872" w:type="dxa"/>
            <w:tcMar>
              <w:top w:w="80" w:type="dxa"/>
              <w:left w:w="70" w:type="dxa"/>
              <w:bottom w:w="80" w:type="dxa"/>
              <w:right w:w="70" w:type="dxa"/>
            </w:tcMar>
          </w:tcPr>
          <w:p w14:paraId="3A90B96C"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Técnica</w:t>
            </w:r>
          </w:p>
        </w:tc>
        <w:tc>
          <w:tcPr>
            <w:tcW w:w="864" w:type="dxa"/>
            <w:tcMar>
              <w:top w:w="80" w:type="dxa"/>
              <w:left w:w="70" w:type="dxa"/>
              <w:bottom w:w="80" w:type="dxa"/>
              <w:right w:w="70" w:type="dxa"/>
            </w:tcMar>
          </w:tcPr>
          <w:p w14:paraId="5D262E7D"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3.2667</w:t>
            </w:r>
          </w:p>
        </w:tc>
        <w:tc>
          <w:tcPr>
            <w:tcW w:w="864" w:type="dxa"/>
            <w:tcMar>
              <w:top w:w="80" w:type="dxa"/>
              <w:left w:w="70" w:type="dxa"/>
              <w:bottom w:w="80" w:type="dxa"/>
              <w:right w:w="70" w:type="dxa"/>
            </w:tcMar>
          </w:tcPr>
          <w:p w14:paraId="1CD24B7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3.6000</w:t>
            </w:r>
          </w:p>
        </w:tc>
        <w:tc>
          <w:tcPr>
            <w:tcW w:w="1440" w:type="dxa"/>
            <w:tcMar>
              <w:top w:w="80" w:type="dxa"/>
              <w:left w:w="70" w:type="dxa"/>
              <w:bottom w:w="80" w:type="dxa"/>
              <w:right w:w="70" w:type="dxa"/>
            </w:tcMar>
          </w:tcPr>
          <w:p w14:paraId="4AA64789"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251 (33.33%)</w:t>
            </w:r>
          </w:p>
        </w:tc>
        <w:tc>
          <w:tcPr>
            <w:tcW w:w="1440" w:type="dxa"/>
            <w:tcMar>
              <w:top w:w="80" w:type="dxa"/>
              <w:left w:w="70" w:type="dxa"/>
              <w:bottom w:w="80" w:type="dxa"/>
              <w:right w:w="70" w:type="dxa"/>
            </w:tcMar>
          </w:tcPr>
          <w:p w14:paraId="68131FC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268 (35.59%)</w:t>
            </w:r>
          </w:p>
        </w:tc>
        <w:tc>
          <w:tcPr>
            <w:tcW w:w="1440" w:type="dxa"/>
            <w:tcMar>
              <w:top w:w="80" w:type="dxa"/>
              <w:left w:w="70" w:type="dxa"/>
              <w:bottom w:w="80" w:type="dxa"/>
              <w:right w:w="70" w:type="dxa"/>
            </w:tcMar>
          </w:tcPr>
          <w:p w14:paraId="40B7A475"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234 (31.08%)</w:t>
            </w:r>
          </w:p>
        </w:tc>
        <w:tc>
          <w:tcPr>
            <w:tcW w:w="720" w:type="dxa"/>
            <w:tcMar>
              <w:top w:w="80" w:type="dxa"/>
              <w:left w:w="70" w:type="dxa"/>
              <w:bottom w:w="80" w:type="dxa"/>
              <w:right w:w="70" w:type="dxa"/>
            </w:tcMar>
          </w:tcPr>
          <w:p w14:paraId="602D040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w:t>
            </w:r>
          </w:p>
        </w:tc>
        <w:tc>
          <w:tcPr>
            <w:tcW w:w="720" w:type="dxa"/>
            <w:tcMar>
              <w:top w:w="80" w:type="dxa"/>
              <w:left w:w="70" w:type="dxa"/>
              <w:bottom w:w="80" w:type="dxa"/>
              <w:right w:w="70" w:type="dxa"/>
            </w:tcMar>
          </w:tcPr>
          <w:p w14:paraId="3A0167F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103</w:t>
            </w:r>
          </w:p>
        </w:tc>
      </w:tr>
      <w:tr w:rsidR="00F31744" w:rsidRPr="00F31744" w14:paraId="28705722" w14:textId="77777777" w:rsidTr="00294265">
        <w:trPr>
          <w:cantSplit/>
          <w:jc w:val="center"/>
        </w:trPr>
        <w:tc>
          <w:tcPr>
            <w:tcW w:w="1872" w:type="dxa"/>
            <w:shd w:val="clear" w:color="auto" w:fill="FAFBFD"/>
            <w:tcMar>
              <w:top w:w="80" w:type="dxa"/>
              <w:left w:w="70" w:type="dxa"/>
              <w:bottom w:w="80" w:type="dxa"/>
              <w:right w:w="70" w:type="dxa"/>
            </w:tcMar>
          </w:tcPr>
          <w:p w14:paraId="5D98206C"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Participativa</w:t>
            </w:r>
          </w:p>
        </w:tc>
        <w:tc>
          <w:tcPr>
            <w:tcW w:w="864" w:type="dxa"/>
            <w:shd w:val="clear" w:color="auto" w:fill="FAFBFD"/>
            <w:tcMar>
              <w:top w:w="80" w:type="dxa"/>
              <w:left w:w="70" w:type="dxa"/>
              <w:bottom w:w="80" w:type="dxa"/>
              <w:right w:w="70" w:type="dxa"/>
            </w:tcMar>
          </w:tcPr>
          <w:p w14:paraId="3020C912"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3.2000</w:t>
            </w:r>
          </w:p>
        </w:tc>
        <w:tc>
          <w:tcPr>
            <w:tcW w:w="864" w:type="dxa"/>
            <w:shd w:val="clear" w:color="auto" w:fill="FAFBFD"/>
            <w:tcMar>
              <w:top w:w="80" w:type="dxa"/>
              <w:left w:w="70" w:type="dxa"/>
              <w:bottom w:w="80" w:type="dxa"/>
              <w:right w:w="70" w:type="dxa"/>
            </w:tcMar>
          </w:tcPr>
          <w:p w14:paraId="74CE785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3.8000</w:t>
            </w:r>
          </w:p>
        </w:tc>
        <w:tc>
          <w:tcPr>
            <w:tcW w:w="1440" w:type="dxa"/>
            <w:shd w:val="clear" w:color="auto" w:fill="FAFBFD"/>
            <w:tcMar>
              <w:top w:w="80" w:type="dxa"/>
              <w:left w:w="70" w:type="dxa"/>
              <w:bottom w:w="80" w:type="dxa"/>
              <w:right w:w="70" w:type="dxa"/>
            </w:tcMar>
          </w:tcPr>
          <w:p w14:paraId="2FEBF31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291 (38.65%)</w:t>
            </w:r>
          </w:p>
        </w:tc>
        <w:tc>
          <w:tcPr>
            <w:tcW w:w="1440" w:type="dxa"/>
            <w:shd w:val="clear" w:color="auto" w:fill="FAFBFD"/>
            <w:tcMar>
              <w:top w:w="80" w:type="dxa"/>
              <w:left w:w="70" w:type="dxa"/>
              <w:bottom w:w="80" w:type="dxa"/>
              <w:right w:w="70" w:type="dxa"/>
            </w:tcMar>
          </w:tcPr>
          <w:p w14:paraId="09DA278E"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240 (31.87%)</w:t>
            </w:r>
          </w:p>
        </w:tc>
        <w:tc>
          <w:tcPr>
            <w:tcW w:w="1440" w:type="dxa"/>
            <w:shd w:val="clear" w:color="auto" w:fill="FAFBFD"/>
            <w:tcMar>
              <w:top w:w="80" w:type="dxa"/>
              <w:left w:w="70" w:type="dxa"/>
              <w:bottom w:w="80" w:type="dxa"/>
              <w:right w:w="70" w:type="dxa"/>
            </w:tcMar>
          </w:tcPr>
          <w:p w14:paraId="112C36C6"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222 (29.48%)</w:t>
            </w:r>
          </w:p>
        </w:tc>
        <w:tc>
          <w:tcPr>
            <w:tcW w:w="720" w:type="dxa"/>
            <w:shd w:val="clear" w:color="auto" w:fill="FAFBFD"/>
            <w:tcMar>
              <w:top w:w="80" w:type="dxa"/>
              <w:left w:w="70" w:type="dxa"/>
              <w:bottom w:w="80" w:type="dxa"/>
              <w:right w:w="70" w:type="dxa"/>
            </w:tcMar>
          </w:tcPr>
          <w:p w14:paraId="683E08A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55</w:t>
            </w:r>
          </w:p>
        </w:tc>
        <w:tc>
          <w:tcPr>
            <w:tcW w:w="720" w:type="dxa"/>
            <w:shd w:val="clear" w:color="auto" w:fill="FAFBFD"/>
            <w:tcMar>
              <w:top w:w="80" w:type="dxa"/>
              <w:left w:w="70" w:type="dxa"/>
              <w:bottom w:w="80" w:type="dxa"/>
              <w:right w:w="70" w:type="dxa"/>
            </w:tcMar>
          </w:tcPr>
          <w:p w14:paraId="2EDE7D0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33</w:t>
            </w:r>
          </w:p>
        </w:tc>
      </w:tr>
      <w:tr w:rsidR="00F31744" w:rsidRPr="00F31744" w14:paraId="51A09120" w14:textId="77777777" w:rsidTr="00294265">
        <w:trPr>
          <w:cantSplit/>
          <w:jc w:val="center"/>
        </w:trPr>
        <w:tc>
          <w:tcPr>
            <w:tcW w:w="1872" w:type="dxa"/>
            <w:tcMar>
              <w:top w:w="80" w:type="dxa"/>
              <w:left w:w="70" w:type="dxa"/>
              <w:bottom w:w="80" w:type="dxa"/>
              <w:right w:w="70" w:type="dxa"/>
            </w:tcMar>
          </w:tcPr>
          <w:p w14:paraId="78CB6D0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Score AMI Global</w:t>
            </w:r>
          </w:p>
        </w:tc>
        <w:tc>
          <w:tcPr>
            <w:tcW w:w="864" w:type="dxa"/>
            <w:tcMar>
              <w:top w:w="80" w:type="dxa"/>
              <w:left w:w="70" w:type="dxa"/>
              <w:bottom w:w="80" w:type="dxa"/>
              <w:right w:w="70" w:type="dxa"/>
            </w:tcMar>
          </w:tcPr>
          <w:p w14:paraId="2F2339F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3.3333</w:t>
            </w:r>
          </w:p>
        </w:tc>
        <w:tc>
          <w:tcPr>
            <w:tcW w:w="864" w:type="dxa"/>
            <w:tcMar>
              <w:top w:w="80" w:type="dxa"/>
              <w:left w:w="70" w:type="dxa"/>
              <w:bottom w:w="80" w:type="dxa"/>
              <w:right w:w="70" w:type="dxa"/>
            </w:tcMar>
          </w:tcPr>
          <w:p w14:paraId="7573225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3.7333</w:t>
            </w:r>
          </w:p>
        </w:tc>
        <w:tc>
          <w:tcPr>
            <w:tcW w:w="1440" w:type="dxa"/>
            <w:tcMar>
              <w:top w:w="80" w:type="dxa"/>
              <w:left w:w="70" w:type="dxa"/>
              <w:bottom w:w="80" w:type="dxa"/>
              <w:right w:w="70" w:type="dxa"/>
            </w:tcMar>
          </w:tcPr>
          <w:p w14:paraId="5CF8BE71"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265 (35.19%)</w:t>
            </w:r>
          </w:p>
        </w:tc>
        <w:tc>
          <w:tcPr>
            <w:tcW w:w="1440" w:type="dxa"/>
            <w:tcMar>
              <w:top w:w="80" w:type="dxa"/>
              <w:left w:w="70" w:type="dxa"/>
              <w:bottom w:w="80" w:type="dxa"/>
              <w:right w:w="70" w:type="dxa"/>
            </w:tcMar>
          </w:tcPr>
          <w:p w14:paraId="4DAECB4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247 (32.80%)</w:t>
            </w:r>
          </w:p>
        </w:tc>
        <w:tc>
          <w:tcPr>
            <w:tcW w:w="1440" w:type="dxa"/>
            <w:tcMar>
              <w:top w:w="80" w:type="dxa"/>
              <w:left w:w="70" w:type="dxa"/>
              <w:bottom w:w="80" w:type="dxa"/>
              <w:right w:w="70" w:type="dxa"/>
            </w:tcMar>
          </w:tcPr>
          <w:p w14:paraId="45B9D8B5"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241 (32.01%)</w:t>
            </w:r>
          </w:p>
        </w:tc>
        <w:tc>
          <w:tcPr>
            <w:tcW w:w="720" w:type="dxa"/>
            <w:tcMar>
              <w:top w:w="80" w:type="dxa"/>
              <w:left w:w="70" w:type="dxa"/>
              <w:bottom w:w="80" w:type="dxa"/>
              <w:right w:w="70" w:type="dxa"/>
            </w:tcMar>
          </w:tcPr>
          <w:p w14:paraId="05BB772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22</w:t>
            </w:r>
          </w:p>
        </w:tc>
        <w:tc>
          <w:tcPr>
            <w:tcW w:w="720" w:type="dxa"/>
            <w:tcMar>
              <w:top w:w="80" w:type="dxa"/>
              <w:left w:w="70" w:type="dxa"/>
              <w:bottom w:w="80" w:type="dxa"/>
              <w:right w:w="70" w:type="dxa"/>
            </w:tcMar>
          </w:tcPr>
          <w:p w14:paraId="03D65C5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16</w:t>
            </w:r>
          </w:p>
        </w:tc>
      </w:tr>
    </w:tbl>
    <w:p w14:paraId="17EC6294" w14:textId="77777777" w:rsidR="00294265" w:rsidRPr="00F31744" w:rsidRDefault="00F31744" w:rsidP="00F31744">
      <w:pPr>
        <w:pStyle w:val="Textoindependiente"/>
        <w:spacing w:after="120" w:line="276" w:lineRule="auto"/>
        <w:jc w:val="both"/>
        <w:rPr>
          <w:color w:val="auto"/>
          <w:lang w:val="es-PE"/>
        </w:rPr>
      </w:pPr>
      <w:r w:rsidRPr="00F31744">
        <w:rPr>
          <w:i/>
          <w:iCs/>
          <w:color w:val="auto"/>
          <w:lang w:val="es-PE"/>
        </w:rPr>
        <w:t>Interpretación Psicométrica:</w:t>
      </w:r>
      <w:r w:rsidRPr="00F31744">
        <w:rPr>
          <w:color w:val="auto"/>
          <w:lang w:val="es-PE"/>
        </w:rPr>
        <w:br/>
        <w:t xml:space="preserve">El promedio global de Alfabetización Mediática e Informacional se situó en </w:t>
      </w:r>
      <m:oMath>
        <m:r>
          <w:rPr>
            <w:rFonts w:ascii="Cambria Math" w:hAnsi="Cambria Math"/>
            <w:color w:val="auto"/>
            <w:lang w:val="es-PE"/>
          </w:rPr>
          <m:t>3.5144</m:t>
        </m:r>
      </m:oMath>
      <w:r w:rsidRPr="00F31744">
        <w:rPr>
          <w:color w:val="auto"/>
          <w:lang w:val="es-PE"/>
        </w:rPr>
        <w:t xml:space="preserve"> en la escala Likert continua de 1 a 5, ubicándose por encima del punto neutral teórico (3.0000). La dimensión con mayor puntaje promedio fue la </w:t>
      </w:r>
      <w:r w:rsidRPr="00F31744">
        <w:rPr>
          <w:b/>
          <w:bCs/>
          <w:color w:val="auto"/>
          <w:lang w:val="es-PE"/>
        </w:rPr>
        <w:t>Crítica</w:t>
      </w:r>
      <w:r w:rsidRPr="00F31744">
        <w:rPr>
          <w:color w:val="auto"/>
          <w:lang w:val="es-PE"/>
        </w:rPr>
        <w:t xml:space="preserve"> (</w:t>
      </w:r>
      <m:oMath>
        <m:r>
          <w:rPr>
            <w:rFonts w:ascii="Cambria Math" w:hAnsi="Cambria Math"/>
            <w:color w:val="auto"/>
          </w:rPr>
          <m:t>M</m:t>
        </m:r>
        <m:r>
          <m:rPr>
            <m:sty m:val="p"/>
          </m:rPr>
          <w:rPr>
            <w:rFonts w:ascii="Cambria Math" w:hAnsi="Cambria Math"/>
            <w:color w:val="auto"/>
            <w:lang w:val="es-PE"/>
          </w:rPr>
          <m:t>=</m:t>
        </m:r>
        <m:r>
          <w:rPr>
            <w:rFonts w:ascii="Cambria Math" w:hAnsi="Cambria Math"/>
            <w:color w:val="auto"/>
            <w:lang w:val="es-PE"/>
          </w:rPr>
          <m:t>3.6345</m:t>
        </m:r>
      </m:oMath>
      <w:r w:rsidRPr="00F31744">
        <w:rPr>
          <w:color w:val="auto"/>
          <w:lang w:val="es-PE"/>
        </w:rPr>
        <w:t xml:space="preserve">), seguida de la dimensión </w:t>
      </w:r>
      <w:r w:rsidRPr="00F31744">
        <w:rPr>
          <w:b/>
          <w:bCs/>
          <w:color w:val="auto"/>
          <w:lang w:val="es-PE"/>
        </w:rPr>
        <w:t>Participativa</w:t>
      </w:r>
      <w:r w:rsidRPr="00F31744">
        <w:rPr>
          <w:color w:val="auto"/>
          <w:lang w:val="es-PE"/>
        </w:rPr>
        <w:t xml:space="preserve"> (</w:t>
      </w:r>
      <m:oMath>
        <m:r>
          <w:rPr>
            <w:rFonts w:ascii="Cambria Math" w:hAnsi="Cambria Math"/>
            <w:color w:val="auto"/>
          </w:rPr>
          <m:t>M</m:t>
        </m:r>
        <m:r>
          <m:rPr>
            <m:sty m:val="p"/>
          </m:rPr>
          <w:rPr>
            <w:rFonts w:ascii="Cambria Math" w:hAnsi="Cambria Math"/>
            <w:color w:val="auto"/>
            <w:lang w:val="es-PE"/>
          </w:rPr>
          <m:t>=</m:t>
        </m:r>
        <m:r>
          <w:rPr>
            <w:rFonts w:ascii="Cambria Math" w:hAnsi="Cambria Math"/>
            <w:color w:val="auto"/>
            <w:lang w:val="es-PE"/>
          </w:rPr>
          <m:t>3.4683</m:t>
        </m:r>
      </m:oMath>
      <w:r w:rsidRPr="00F31744">
        <w:rPr>
          <w:color w:val="auto"/>
          <w:lang w:val="es-PE"/>
        </w:rPr>
        <w:t xml:space="preserve">) y la </w:t>
      </w:r>
      <w:r w:rsidRPr="00F31744">
        <w:rPr>
          <w:b/>
          <w:bCs/>
          <w:color w:val="auto"/>
          <w:lang w:val="es-PE"/>
        </w:rPr>
        <w:t>Técnica</w:t>
      </w:r>
      <w:r w:rsidRPr="00F31744">
        <w:rPr>
          <w:color w:val="auto"/>
          <w:lang w:val="es-PE"/>
        </w:rPr>
        <w:t xml:space="preserve"> (</w:t>
      </w:r>
      <m:oMath>
        <m:r>
          <w:rPr>
            <w:rFonts w:ascii="Cambria Math" w:hAnsi="Cambria Math"/>
            <w:color w:val="auto"/>
          </w:rPr>
          <m:t>M</m:t>
        </m:r>
        <m:r>
          <m:rPr>
            <m:sty m:val="p"/>
          </m:rPr>
          <w:rPr>
            <w:rFonts w:ascii="Cambria Math" w:hAnsi="Cambria Math"/>
            <w:color w:val="auto"/>
            <w:lang w:val="es-PE"/>
          </w:rPr>
          <m:t>=</m:t>
        </m:r>
        <m:r>
          <w:rPr>
            <w:rFonts w:ascii="Cambria Math" w:hAnsi="Cambria Math"/>
            <w:color w:val="auto"/>
            <w:lang w:val="es-PE"/>
          </w:rPr>
          <m:t>3.4404</m:t>
        </m:r>
      </m:oMath>
      <w:r w:rsidRPr="00F31744">
        <w:rPr>
          <w:color w:val="auto"/>
          <w:lang w:val="es-PE"/>
        </w:rPr>
        <w:t>). Los coeficientes de asimetría y curtosis cercanos a cero evidencian una distribución simétrica adecuada y sin efecto techo o piso restrictivo.</w:t>
      </w:r>
    </w:p>
    <w:p w14:paraId="628E7518" w14:textId="375510BA" w:rsidR="00294265" w:rsidRPr="000D0F06" w:rsidRDefault="00294265" w:rsidP="00F31744">
      <w:pPr>
        <w:spacing w:after="120" w:line="276" w:lineRule="auto"/>
        <w:jc w:val="both"/>
        <w:rPr>
          <w:color w:val="auto"/>
          <w:lang w:val="es-PE"/>
        </w:rPr>
      </w:pPr>
    </w:p>
    <w:p w14:paraId="0E2F15CE" w14:textId="77777777" w:rsidR="00294265" w:rsidRPr="00F31744" w:rsidRDefault="00F31744" w:rsidP="00F31744">
      <w:pPr>
        <w:pStyle w:val="Ttulo2"/>
        <w:spacing w:before="240" w:after="120"/>
        <w:jc w:val="both"/>
        <w:rPr>
          <w:color w:val="auto"/>
          <w:lang w:val="es-PE"/>
        </w:rPr>
      </w:pPr>
      <w:bookmarkStart w:id="10" w:name="Xb8dc5d7c1987edfb74919e25e68e03c4204cfbf"/>
      <w:bookmarkEnd w:id="5"/>
      <w:bookmarkEnd w:id="9"/>
      <w:r w:rsidRPr="00F31744">
        <w:rPr>
          <w:color w:val="auto"/>
          <w:lang w:val="es-PE"/>
        </w:rPr>
        <w:t>4.3 Análisis Descriptivo de Sensibilidad y Robustez Metodológica</w:t>
      </w:r>
    </w:p>
    <w:p w14:paraId="3F642B85"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 xml:space="preserve">Para contrastar el impacto de las decisiones de depuración y documentar con rigor la transición entre versiones del pipeline analítico, se ejecutó un </w:t>
      </w:r>
      <w:r w:rsidRPr="00F31744">
        <w:rPr>
          <w:b/>
          <w:bCs/>
          <w:color w:val="auto"/>
          <w:lang w:val="es-PE"/>
        </w:rPr>
        <w:t>análisis descriptivo de sensibilidad</w:t>
      </w:r>
      <w:r w:rsidRPr="00F31744">
        <w:rPr>
          <w:color w:val="auto"/>
          <w:lang w:val="es-PE"/>
        </w:rPr>
        <w:t xml:space="preserve"> comparando la muestra cuantitativa oficial consolidada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 frente a la versión preliminar histórica restringida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702</m:t>
        </m:r>
      </m:oMath>
      <w:r w:rsidRPr="00F31744">
        <w:rPr>
          <w:color w:val="auto"/>
          <w:lang w:val="es-PE"/>
        </w:rPr>
        <w:t>) (Tabla 4.5).</w:t>
      </w:r>
    </w:p>
    <w:p w14:paraId="00E66330" w14:textId="6F3F5359" w:rsidR="00294265" w:rsidRDefault="00F31744" w:rsidP="00F31744">
      <w:pPr>
        <w:pStyle w:val="Textoindependiente"/>
        <w:spacing w:after="120" w:line="276" w:lineRule="auto"/>
        <w:jc w:val="both"/>
        <w:rPr>
          <w:color w:val="auto"/>
          <w:lang w:val="es-PE"/>
        </w:rPr>
      </w:pPr>
      <w:r w:rsidRPr="00F31744">
        <w:rPr>
          <w:color w:val="auto"/>
          <w:lang w:val="es-PE"/>
        </w:rPr>
        <w:t>Dado que los 702 sujetos históricos se encuentran contenidos dentro de los 753 casos de la muestra oficial (</w:t>
      </w:r>
      <m:oMath>
        <m:r>
          <w:rPr>
            <w:rFonts w:ascii="Cambria Math" w:hAnsi="Cambria Math"/>
            <w:color w:val="auto"/>
            <w:lang w:val="es-PE"/>
          </w:rPr>
          <m:t>702</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 xml:space="preserve">), ambas muestras están anidadas y no son independientes, por lo que la aplicación de pruebas inferenciales de hipótesis para muestras independientes (como el estadístico </w:t>
      </w:r>
      <m:oMath>
        <m:r>
          <w:rPr>
            <w:rFonts w:ascii="Cambria Math" w:hAnsi="Cambria Math"/>
            <w:color w:val="auto"/>
          </w:rPr>
          <m:t>t</m:t>
        </m:r>
      </m:oMath>
      <w:r w:rsidRPr="00F31744">
        <w:rPr>
          <w:color w:val="auto"/>
          <w:lang w:val="es-PE"/>
        </w:rPr>
        <w:t xml:space="preserve"> de Welch) resulta metodológicamente inapropiada. Por tanto, el análisis de robustez se formaliza mediante la magnitud absoluta de las diferencias de medias (</w:t>
      </w:r>
      <m:oMath>
        <m:r>
          <m:rPr>
            <m:sty m:val="p"/>
          </m:rPr>
          <w:rPr>
            <w:rFonts w:ascii="Cambria Math" w:hAnsi="Cambria Math"/>
            <w:color w:val="auto"/>
          </w:rPr>
          <m:t>Δ</m:t>
        </m:r>
        <m:r>
          <w:rPr>
            <w:rFonts w:ascii="Cambria Math" w:hAnsi="Cambria Math"/>
            <w:color w:val="auto"/>
          </w:rPr>
          <m:t>M</m:t>
        </m:r>
        <m:r>
          <m:rPr>
            <m:sty m:val="p"/>
          </m:rPr>
          <w:rPr>
            <w:rFonts w:ascii="Cambria Math" w:hAnsi="Cambria Math"/>
            <w:color w:val="auto"/>
            <w:lang w:val="es-PE"/>
          </w:rPr>
          <m:t>=</m:t>
        </m:r>
        <m:sSub>
          <m:sSubPr>
            <m:ctrlPr>
              <w:rPr>
                <w:rFonts w:ascii="Cambria Math" w:hAnsi="Cambria Math"/>
                <w:color w:val="auto"/>
              </w:rPr>
            </m:ctrlPr>
          </m:sSubPr>
          <m:e>
            <m:r>
              <w:rPr>
                <w:rFonts w:ascii="Cambria Math" w:hAnsi="Cambria Math"/>
                <w:color w:val="auto"/>
              </w:rPr>
              <m:t>M</m:t>
            </m:r>
          </m:e>
          <m:sub>
            <m:r>
              <w:rPr>
                <w:rFonts w:ascii="Cambria Math" w:hAnsi="Cambria Math"/>
                <w:color w:val="auto"/>
                <w:lang w:val="es-PE"/>
              </w:rPr>
              <m:t>753</m:t>
            </m:r>
          </m:sub>
        </m:sSub>
        <m:r>
          <m:rPr>
            <m:sty m:val="p"/>
          </m:rPr>
          <w:rPr>
            <w:rFonts w:ascii="Cambria Math" w:hAnsi="Cambria Math"/>
            <w:color w:val="auto"/>
            <w:lang w:val="es-PE"/>
          </w:rPr>
          <m:t>-</m:t>
        </m:r>
        <m:sSub>
          <m:sSubPr>
            <m:ctrlPr>
              <w:rPr>
                <w:rFonts w:ascii="Cambria Math" w:hAnsi="Cambria Math"/>
                <w:color w:val="auto"/>
              </w:rPr>
            </m:ctrlPr>
          </m:sSubPr>
          <m:e>
            <m:r>
              <w:rPr>
                <w:rFonts w:ascii="Cambria Math" w:hAnsi="Cambria Math"/>
                <w:color w:val="auto"/>
              </w:rPr>
              <m:t>M</m:t>
            </m:r>
          </m:e>
          <m:sub>
            <m:r>
              <w:rPr>
                <w:rFonts w:ascii="Cambria Math" w:hAnsi="Cambria Math"/>
                <w:color w:val="auto"/>
                <w:lang w:val="es-PE"/>
              </w:rPr>
              <m:t>702</m:t>
            </m:r>
          </m:sub>
        </m:sSub>
      </m:oMath>
      <w:r w:rsidRPr="00F31744">
        <w:rPr>
          <w:color w:val="auto"/>
          <w:lang w:val="es-PE"/>
        </w:rPr>
        <w:t>), el cambio porcentual (</w:t>
      </w:r>
      <m:oMath>
        <m:r>
          <m:rPr>
            <m:sty m:val="p"/>
          </m:rPr>
          <w:rPr>
            <w:rFonts w:ascii="Cambria Math" w:hAnsi="Cambria Math"/>
            <w:color w:val="auto"/>
            <w:lang w:val="es-PE"/>
          </w:rPr>
          <m:t>%</m:t>
        </m:r>
        <m:r>
          <m:rPr>
            <m:sty m:val="p"/>
          </m:rPr>
          <w:rPr>
            <w:rFonts w:ascii="Cambria Math" w:hAnsi="Cambria Math"/>
            <w:color w:val="auto"/>
          </w:rPr>
          <m:t>Δ</m:t>
        </m:r>
      </m:oMath>
      <w:r w:rsidRPr="00F31744">
        <w:rPr>
          <w:color w:val="auto"/>
          <w:lang w:val="es-PE"/>
        </w:rPr>
        <w:t>) y la diferencia estandarizada expresada en unidades de desviación estándar de la muestra oficial (</w:t>
      </w:r>
      <m:oMath>
        <m:r>
          <m:rPr>
            <m:sty m:val="p"/>
          </m:rPr>
          <w:rPr>
            <w:rFonts w:ascii="Cambria Math" w:hAnsi="Cambria Math"/>
            <w:color w:val="auto"/>
          </w:rPr>
          <m:t>Δ</m:t>
        </m:r>
        <m:r>
          <m:rPr>
            <m:sty m:val="p"/>
          </m:rPr>
          <w:rPr>
            <w:rFonts w:ascii="Cambria Math" w:hAnsi="Cambria Math"/>
            <w:color w:val="auto"/>
            <w:lang w:val="es-PE"/>
          </w:rPr>
          <m:t>/</m:t>
        </m:r>
        <m:r>
          <w:rPr>
            <w:rFonts w:ascii="Cambria Math" w:hAnsi="Cambria Math"/>
            <w:color w:val="auto"/>
          </w:rPr>
          <m:t>D</m:t>
        </m:r>
        <m:sSub>
          <m:sSubPr>
            <m:ctrlPr>
              <w:rPr>
                <w:rFonts w:ascii="Cambria Math" w:hAnsi="Cambria Math"/>
                <w:color w:val="auto"/>
              </w:rPr>
            </m:ctrlPr>
          </m:sSubPr>
          <m:e>
            <m:r>
              <w:rPr>
                <w:rFonts w:ascii="Cambria Math" w:hAnsi="Cambria Math"/>
                <w:color w:val="auto"/>
              </w:rPr>
              <m:t>E</m:t>
            </m:r>
          </m:e>
          <m:sub>
            <m:r>
              <w:rPr>
                <w:rFonts w:ascii="Cambria Math" w:hAnsi="Cambria Math"/>
                <w:color w:val="auto"/>
                <w:lang w:val="es-PE"/>
              </w:rPr>
              <m:t>753</m:t>
            </m:r>
          </m:sub>
        </m:sSub>
      </m:oMath>
      <w:r w:rsidRPr="00F31744">
        <w:rPr>
          <w:color w:val="auto"/>
          <w:lang w:val="es-PE"/>
        </w:rPr>
        <w:t>).</w:t>
      </w:r>
    </w:p>
    <w:p w14:paraId="6B6D670E" w14:textId="5CF041F0" w:rsidR="00F31744" w:rsidRDefault="00F31744" w:rsidP="00F31744">
      <w:pPr>
        <w:pStyle w:val="Textoindependiente"/>
        <w:spacing w:after="120" w:line="276" w:lineRule="auto"/>
        <w:jc w:val="both"/>
        <w:rPr>
          <w:color w:val="auto"/>
          <w:lang w:val="es-PE"/>
        </w:rPr>
      </w:pPr>
    </w:p>
    <w:p w14:paraId="081E888E" w14:textId="77777777" w:rsidR="00F31744" w:rsidRPr="00F31744" w:rsidRDefault="00F31744" w:rsidP="00F31744">
      <w:pPr>
        <w:pStyle w:val="Textoindependiente"/>
        <w:spacing w:after="120" w:line="276" w:lineRule="auto"/>
        <w:jc w:val="both"/>
        <w:rPr>
          <w:color w:val="auto"/>
          <w:lang w:val="es-PE"/>
        </w:rPr>
      </w:pPr>
    </w:p>
    <w:p w14:paraId="2177E20F" w14:textId="77777777" w:rsidR="00294265" w:rsidRPr="00F31744" w:rsidRDefault="00F31744" w:rsidP="00F31744">
      <w:pPr>
        <w:pStyle w:val="Ttulo3"/>
        <w:spacing w:before="200"/>
        <w:jc w:val="both"/>
        <w:rPr>
          <w:color w:val="auto"/>
          <w:lang w:val="es-PE"/>
        </w:rPr>
      </w:pPr>
      <w:bookmarkStart w:id="11" w:name="tabla-4.5"/>
      <w:r w:rsidRPr="00F31744">
        <w:rPr>
          <w:color w:val="auto"/>
          <w:lang w:val="es-PE"/>
        </w:rPr>
        <w:lastRenderedPageBreak/>
        <w:t>Tabla 4.5</w:t>
      </w:r>
    </w:p>
    <w:p w14:paraId="0F282714" w14:textId="77777777" w:rsidR="00294265" w:rsidRPr="00F31744" w:rsidRDefault="00F31744" w:rsidP="00F31744">
      <w:pPr>
        <w:pStyle w:val="FirstParagraph"/>
        <w:spacing w:after="120" w:line="276" w:lineRule="auto"/>
        <w:jc w:val="both"/>
        <w:rPr>
          <w:color w:val="auto"/>
          <w:lang w:val="es-PE"/>
        </w:rPr>
      </w:pPr>
      <w:r w:rsidRPr="00F31744">
        <w:rPr>
          <w:i/>
          <w:iCs/>
          <w:color w:val="auto"/>
          <w:lang w:val="es-PE"/>
        </w:rPr>
        <w:t>Comparación de robustez descriptiva entre la muestra oficial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i/>
          <w:iCs/>
          <w:color w:val="auto"/>
          <w:lang w:val="es-PE"/>
        </w:rPr>
        <w:t>) y la muestra restringida histórica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702</m:t>
        </m:r>
      </m:oMath>
      <w:r w:rsidRPr="00F31744">
        <w:rPr>
          <w:i/>
          <w:iCs/>
          <w:color w:val="auto"/>
          <w:lang w:val="es-PE"/>
        </w:rPr>
        <w:t>)</w:t>
      </w:r>
    </w:p>
    <w:tbl>
      <w:tblPr>
        <w:tblStyle w:val="Table"/>
        <w:tblW w:w="5000" w:type="pct"/>
        <w:jc w:val="center"/>
        <w:tblBorders>
          <w:top w:val="single" w:sz="8" w:space="0" w:color="333333"/>
          <w:bottom w:val="single" w:sz="8" w:space="0" w:color="333333"/>
          <w:insideH w:val="single" w:sz="4" w:space="0" w:color="E0E0E0"/>
        </w:tblBorders>
        <w:tblLayout w:type="fixed"/>
        <w:tblLook w:val="0020" w:firstRow="1" w:lastRow="0" w:firstColumn="0" w:lastColumn="0" w:noHBand="0" w:noVBand="0"/>
      </w:tblPr>
      <w:tblGrid>
        <w:gridCol w:w="1832"/>
        <w:gridCol w:w="1025"/>
        <w:gridCol w:w="1025"/>
        <w:gridCol w:w="1098"/>
        <w:gridCol w:w="1025"/>
        <w:gridCol w:w="1318"/>
        <w:gridCol w:w="2197"/>
      </w:tblGrid>
      <w:tr w:rsidR="00F31744" w:rsidRPr="00F31744" w14:paraId="75077789" w14:textId="77777777" w:rsidTr="00294265">
        <w:trPr>
          <w:cnfStyle w:val="100000000000" w:firstRow="1" w:lastRow="0" w:firstColumn="0" w:lastColumn="0" w:oddVBand="0" w:evenVBand="0" w:oddHBand="0" w:evenHBand="0" w:firstRowFirstColumn="0" w:firstRowLastColumn="0" w:lastRowFirstColumn="0" w:lastRowLastColumn="0"/>
          <w:cantSplit/>
          <w:tblHeader/>
          <w:jc w:val="center"/>
        </w:trPr>
        <w:tc>
          <w:tcPr>
            <w:tcW w:w="1800" w:type="dxa"/>
            <w:shd w:val="clear" w:color="auto" w:fill="F0F4F8"/>
            <w:tcMar>
              <w:top w:w="120" w:type="dxa"/>
              <w:left w:w="80" w:type="dxa"/>
              <w:bottom w:w="120" w:type="dxa"/>
              <w:right w:w="80" w:type="dxa"/>
            </w:tcMar>
          </w:tcPr>
          <w:p w14:paraId="126FF024"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Dimensión AMI</w:t>
            </w:r>
          </w:p>
        </w:tc>
        <w:tc>
          <w:tcPr>
            <w:tcW w:w="1008" w:type="dxa"/>
            <w:shd w:val="clear" w:color="auto" w:fill="F0F4F8"/>
            <w:tcMar>
              <w:top w:w="120" w:type="dxa"/>
              <w:left w:w="80" w:type="dxa"/>
              <w:bottom w:w="120" w:type="dxa"/>
              <w:right w:w="80" w:type="dxa"/>
            </w:tcMar>
          </w:tcPr>
          <w:p w14:paraId="6B5C43F2"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Media Oficial (</w:t>
            </w:r>
            <m:oMath>
              <m:r>
                <w:rPr>
                  <w:rFonts w:ascii="Cambria Math" w:hAnsi="Cambria Math"/>
                  <w:color w:val="auto"/>
                  <w:sz w:val="16"/>
                  <w:szCs w:val="16"/>
                </w:rPr>
                <m:t>N</m:t>
              </m:r>
              <m:r>
                <m:rPr>
                  <m:sty m:val="p"/>
                </m:rPr>
                <w:rPr>
                  <w:rFonts w:ascii="Cambria Math" w:hAnsi="Cambria Math"/>
                  <w:color w:val="auto"/>
                  <w:sz w:val="16"/>
                  <w:szCs w:val="16"/>
                </w:rPr>
                <m:t>=</m:t>
              </m:r>
              <m:r>
                <w:rPr>
                  <w:rFonts w:ascii="Cambria Math" w:hAnsi="Cambria Math"/>
                  <w:color w:val="auto"/>
                  <w:sz w:val="16"/>
                  <w:szCs w:val="16"/>
                </w:rPr>
                <m:t>753</m:t>
              </m:r>
            </m:oMath>
            <w:r w:rsidRPr="00F31744">
              <w:rPr>
                <w:b/>
                <w:color w:val="auto"/>
                <w:sz w:val="16"/>
                <w:szCs w:val="16"/>
              </w:rPr>
              <w:t>)</w:t>
            </w:r>
          </w:p>
        </w:tc>
        <w:tc>
          <w:tcPr>
            <w:tcW w:w="1008" w:type="dxa"/>
            <w:shd w:val="clear" w:color="auto" w:fill="F0F4F8"/>
            <w:tcMar>
              <w:top w:w="120" w:type="dxa"/>
              <w:left w:w="80" w:type="dxa"/>
              <w:bottom w:w="120" w:type="dxa"/>
              <w:right w:w="80" w:type="dxa"/>
            </w:tcMar>
          </w:tcPr>
          <w:p w14:paraId="4DA77936"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Media Histórica (</w:t>
            </w:r>
            <m:oMath>
              <m:r>
                <w:rPr>
                  <w:rFonts w:ascii="Cambria Math" w:hAnsi="Cambria Math"/>
                  <w:color w:val="auto"/>
                  <w:sz w:val="16"/>
                  <w:szCs w:val="16"/>
                </w:rPr>
                <m:t>N</m:t>
              </m:r>
              <m:r>
                <m:rPr>
                  <m:sty m:val="p"/>
                </m:rPr>
                <w:rPr>
                  <w:rFonts w:ascii="Cambria Math" w:hAnsi="Cambria Math"/>
                  <w:color w:val="auto"/>
                  <w:sz w:val="16"/>
                  <w:szCs w:val="16"/>
                </w:rPr>
                <m:t>=</m:t>
              </m:r>
              <m:r>
                <w:rPr>
                  <w:rFonts w:ascii="Cambria Math" w:hAnsi="Cambria Math"/>
                  <w:color w:val="auto"/>
                  <w:sz w:val="16"/>
                  <w:szCs w:val="16"/>
                </w:rPr>
                <m:t>702</m:t>
              </m:r>
            </m:oMath>
            <w:r w:rsidRPr="00F31744">
              <w:rPr>
                <w:b/>
                <w:color w:val="auto"/>
                <w:sz w:val="16"/>
                <w:szCs w:val="16"/>
              </w:rPr>
              <w:t>)</w:t>
            </w:r>
          </w:p>
        </w:tc>
        <w:tc>
          <w:tcPr>
            <w:tcW w:w="1080" w:type="dxa"/>
            <w:shd w:val="clear" w:color="auto" w:fill="F0F4F8"/>
            <w:tcMar>
              <w:top w:w="120" w:type="dxa"/>
              <w:left w:w="80" w:type="dxa"/>
              <w:bottom w:w="120" w:type="dxa"/>
              <w:right w:w="80" w:type="dxa"/>
            </w:tcMar>
          </w:tcPr>
          <w:p w14:paraId="2CE1EA34"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Diferencia Absoluta (</w:t>
            </w:r>
            <m:oMath>
              <m:r>
                <m:rPr>
                  <m:sty m:val="p"/>
                </m:rPr>
                <w:rPr>
                  <w:rFonts w:ascii="Cambria Math" w:hAnsi="Cambria Math"/>
                  <w:color w:val="auto"/>
                  <w:sz w:val="16"/>
                  <w:szCs w:val="16"/>
                </w:rPr>
                <m:t>Δ</m:t>
              </m:r>
              <m:r>
                <w:rPr>
                  <w:rFonts w:ascii="Cambria Math" w:hAnsi="Cambria Math"/>
                  <w:color w:val="auto"/>
                  <w:sz w:val="16"/>
                  <w:szCs w:val="16"/>
                </w:rPr>
                <m:t>M</m:t>
              </m:r>
            </m:oMath>
            <w:r w:rsidRPr="00F31744">
              <w:rPr>
                <w:b/>
                <w:color w:val="auto"/>
                <w:sz w:val="16"/>
                <w:szCs w:val="16"/>
              </w:rPr>
              <w:t>)</w:t>
            </w:r>
          </w:p>
        </w:tc>
        <w:tc>
          <w:tcPr>
            <w:tcW w:w="1008" w:type="dxa"/>
            <w:shd w:val="clear" w:color="auto" w:fill="F0F4F8"/>
            <w:tcMar>
              <w:top w:w="120" w:type="dxa"/>
              <w:left w:w="80" w:type="dxa"/>
              <w:bottom w:w="120" w:type="dxa"/>
              <w:right w:w="80" w:type="dxa"/>
            </w:tcMar>
          </w:tcPr>
          <w:p w14:paraId="71E2A1B5"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 Cambio Relativo</w:t>
            </w:r>
          </w:p>
        </w:tc>
        <w:tc>
          <w:tcPr>
            <w:tcW w:w="1296" w:type="dxa"/>
            <w:shd w:val="clear" w:color="auto" w:fill="F0F4F8"/>
            <w:tcMar>
              <w:top w:w="120" w:type="dxa"/>
              <w:left w:w="80" w:type="dxa"/>
              <w:bottom w:w="120" w:type="dxa"/>
              <w:right w:w="80" w:type="dxa"/>
            </w:tcMar>
          </w:tcPr>
          <w:p w14:paraId="1E628E46" w14:textId="77777777" w:rsidR="00294265" w:rsidRPr="00F31744" w:rsidRDefault="00F31744" w:rsidP="00F31744">
            <w:pPr>
              <w:pStyle w:val="Compact"/>
              <w:spacing w:before="40" w:after="40"/>
              <w:jc w:val="both"/>
              <w:rPr>
                <w:color w:val="auto"/>
                <w:sz w:val="16"/>
                <w:szCs w:val="16"/>
                <w:lang w:val="es-PE"/>
              </w:rPr>
            </w:pPr>
            <w:r w:rsidRPr="00F31744">
              <w:rPr>
                <w:b/>
                <w:color w:val="auto"/>
                <w:sz w:val="16"/>
                <w:szCs w:val="16"/>
                <w:lang w:val="es-PE"/>
              </w:rPr>
              <w:t>Diferencia Estandarizada (</w:t>
            </w:r>
            <m:oMath>
              <m:r>
                <m:rPr>
                  <m:sty m:val="p"/>
                </m:rPr>
                <w:rPr>
                  <w:rFonts w:ascii="Cambria Math" w:hAnsi="Cambria Math"/>
                  <w:color w:val="auto"/>
                  <w:sz w:val="16"/>
                  <w:szCs w:val="16"/>
                </w:rPr>
                <m:t>Δ</m:t>
              </m:r>
              <m:r>
                <m:rPr>
                  <m:sty m:val="p"/>
                </m:rPr>
                <w:rPr>
                  <w:rFonts w:ascii="Cambria Math" w:hAnsi="Cambria Math"/>
                  <w:color w:val="auto"/>
                  <w:sz w:val="16"/>
                  <w:szCs w:val="16"/>
                  <w:lang w:val="es-PE"/>
                </w:rPr>
                <m:t>/</m:t>
              </m:r>
              <m:r>
                <w:rPr>
                  <w:rFonts w:ascii="Cambria Math" w:hAnsi="Cambria Math"/>
                  <w:color w:val="auto"/>
                  <w:sz w:val="16"/>
                  <w:szCs w:val="16"/>
                </w:rPr>
                <m:t>D</m:t>
              </m:r>
              <m:sSub>
                <m:sSubPr>
                  <m:ctrlPr>
                    <w:rPr>
                      <w:rFonts w:ascii="Cambria Math" w:hAnsi="Cambria Math"/>
                      <w:color w:val="auto"/>
                      <w:sz w:val="16"/>
                      <w:szCs w:val="16"/>
                    </w:rPr>
                  </m:ctrlPr>
                </m:sSubPr>
                <m:e>
                  <m:r>
                    <w:rPr>
                      <w:rFonts w:ascii="Cambria Math" w:hAnsi="Cambria Math"/>
                      <w:color w:val="auto"/>
                      <w:sz w:val="16"/>
                      <w:szCs w:val="16"/>
                    </w:rPr>
                    <m:t>E</m:t>
                  </m:r>
                </m:e>
                <m:sub>
                  <m:r>
                    <w:rPr>
                      <w:rFonts w:ascii="Cambria Math" w:hAnsi="Cambria Math"/>
                      <w:color w:val="auto"/>
                      <w:sz w:val="16"/>
                      <w:szCs w:val="16"/>
                      <w:lang w:val="es-PE"/>
                    </w:rPr>
                    <m:t>753</m:t>
                  </m:r>
                </m:sub>
              </m:sSub>
            </m:oMath>
            <w:r w:rsidRPr="00F31744">
              <w:rPr>
                <w:b/>
                <w:color w:val="auto"/>
                <w:sz w:val="16"/>
                <w:szCs w:val="16"/>
                <w:lang w:val="es-PE"/>
              </w:rPr>
              <w:t>)</w:t>
            </w:r>
          </w:p>
        </w:tc>
        <w:tc>
          <w:tcPr>
            <w:tcW w:w="2160" w:type="dxa"/>
            <w:shd w:val="clear" w:color="auto" w:fill="F0F4F8"/>
            <w:tcMar>
              <w:top w:w="120" w:type="dxa"/>
              <w:left w:w="80" w:type="dxa"/>
              <w:bottom w:w="120" w:type="dxa"/>
              <w:right w:w="80" w:type="dxa"/>
            </w:tcMar>
          </w:tcPr>
          <w:p w14:paraId="45F8CE19" w14:textId="77777777" w:rsidR="00294265" w:rsidRPr="00F31744" w:rsidRDefault="00F31744" w:rsidP="00F31744">
            <w:pPr>
              <w:pStyle w:val="Compact"/>
              <w:spacing w:before="40" w:after="40"/>
              <w:jc w:val="both"/>
              <w:rPr>
                <w:color w:val="auto"/>
                <w:sz w:val="16"/>
                <w:szCs w:val="16"/>
              </w:rPr>
            </w:pPr>
            <w:r w:rsidRPr="00F31744">
              <w:rPr>
                <w:b/>
                <w:color w:val="auto"/>
                <w:sz w:val="16"/>
                <w:szCs w:val="16"/>
              </w:rPr>
              <w:t>Diagnóstico Metodológico</w:t>
            </w:r>
          </w:p>
        </w:tc>
      </w:tr>
      <w:tr w:rsidR="00F31744" w:rsidRPr="00F31744" w14:paraId="5E2AA1C0" w14:textId="77777777" w:rsidTr="00294265">
        <w:trPr>
          <w:cantSplit/>
          <w:jc w:val="center"/>
        </w:trPr>
        <w:tc>
          <w:tcPr>
            <w:tcW w:w="1800" w:type="dxa"/>
            <w:shd w:val="clear" w:color="auto" w:fill="FAFBFD"/>
            <w:tcMar>
              <w:top w:w="80" w:type="dxa"/>
              <w:left w:w="70" w:type="dxa"/>
              <w:bottom w:w="80" w:type="dxa"/>
              <w:right w:w="70" w:type="dxa"/>
            </w:tcMar>
          </w:tcPr>
          <w:p w14:paraId="3A81B689"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Crítica</w:t>
            </w:r>
          </w:p>
        </w:tc>
        <w:tc>
          <w:tcPr>
            <w:tcW w:w="1008" w:type="dxa"/>
            <w:shd w:val="clear" w:color="auto" w:fill="FAFBFD"/>
            <w:tcMar>
              <w:top w:w="80" w:type="dxa"/>
              <w:left w:w="70" w:type="dxa"/>
              <w:bottom w:w="80" w:type="dxa"/>
              <w:right w:w="70" w:type="dxa"/>
            </w:tcMar>
          </w:tcPr>
          <w:p w14:paraId="1D4471AD"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3.6345</w:t>
            </w:r>
          </w:p>
        </w:tc>
        <w:tc>
          <w:tcPr>
            <w:tcW w:w="1008" w:type="dxa"/>
            <w:shd w:val="clear" w:color="auto" w:fill="FAFBFD"/>
            <w:tcMar>
              <w:top w:w="80" w:type="dxa"/>
              <w:left w:w="70" w:type="dxa"/>
              <w:bottom w:w="80" w:type="dxa"/>
              <w:right w:w="70" w:type="dxa"/>
            </w:tcMar>
          </w:tcPr>
          <w:p w14:paraId="65C9AD6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3.6698</w:t>
            </w:r>
          </w:p>
        </w:tc>
        <w:tc>
          <w:tcPr>
            <w:tcW w:w="1080" w:type="dxa"/>
            <w:shd w:val="clear" w:color="auto" w:fill="FAFBFD"/>
            <w:tcMar>
              <w:top w:w="80" w:type="dxa"/>
              <w:left w:w="70" w:type="dxa"/>
              <w:bottom w:w="80" w:type="dxa"/>
              <w:right w:w="70" w:type="dxa"/>
            </w:tcMar>
          </w:tcPr>
          <w:p w14:paraId="050DFAB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-0.0353</w:t>
            </w:r>
          </w:p>
        </w:tc>
        <w:tc>
          <w:tcPr>
            <w:tcW w:w="1008" w:type="dxa"/>
            <w:shd w:val="clear" w:color="auto" w:fill="FAFBFD"/>
            <w:tcMar>
              <w:top w:w="80" w:type="dxa"/>
              <w:left w:w="70" w:type="dxa"/>
              <w:bottom w:w="80" w:type="dxa"/>
              <w:right w:w="70" w:type="dxa"/>
            </w:tcMar>
          </w:tcPr>
          <w:p w14:paraId="045753F0"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-0.97%</w:t>
            </w:r>
          </w:p>
        </w:tc>
        <w:tc>
          <w:tcPr>
            <w:tcW w:w="1296" w:type="dxa"/>
            <w:shd w:val="clear" w:color="auto" w:fill="FAFBFD"/>
            <w:tcMar>
              <w:top w:w="80" w:type="dxa"/>
              <w:left w:w="70" w:type="dxa"/>
              <w:bottom w:w="80" w:type="dxa"/>
              <w:right w:w="70" w:type="dxa"/>
            </w:tcMar>
          </w:tcPr>
          <w:p w14:paraId="253BC66D"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-0.0658</w:t>
            </w:r>
          </w:p>
        </w:tc>
        <w:tc>
          <w:tcPr>
            <w:tcW w:w="2160" w:type="dxa"/>
            <w:shd w:val="clear" w:color="auto" w:fill="FAFBFD"/>
            <w:tcMar>
              <w:top w:w="80" w:type="dxa"/>
              <w:left w:w="70" w:type="dxa"/>
              <w:bottom w:w="80" w:type="dxa"/>
              <w:right w:w="70" w:type="dxa"/>
            </w:tcMar>
          </w:tcPr>
          <w:p w14:paraId="01380BD5"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**Robusto / Diferencia trivial (</w:t>
            </w:r>
          </w:p>
        </w:tc>
      </w:tr>
      <w:tr w:rsidR="00F31744" w:rsidRPr="00F31744" w14:paraId="0471585A" w14:textId="77777777" w:rsidTr="00294265">
        <w:trPr>
          <w:cantSplit/>
          <w:jc w:val="center"/>
        </w:trPr>
        <w:tc>
          <w:tcPr>
            <w:tcW w:w="1800" w:type="dxa"/>
            <w:tcMar>
              <w:top w:w="80" w:type="dxa"/>
              <w:left w:w="70" w:type="dxa"/>
              <w:bottom w:w="80" w:type="dxa"/>
              <w:right w:w="70" w:type="dxa"/>
            </w:tcMar>
          </w:tcPr>
          <w:p w14:paraId="248C2582"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Técnica</w:t>
            </w:r>
          </w:p>
        </w:tc>
        <w:tc>
          <w:tcPr>
            <w:tcW w:w="1008" w:type="dxa"/>
            <w:tcMar>
              <w:top w:w="80" w:type="dxa"/>
              <w:left w:w="70" w:type="dxa"/>
              <w:bottom w:w="80" w:type="dxa"/>
              <w:right w:w="70" w:type="dxa"/>
            </w:tcMar>
          </w:tcPr>
          <w:p w14:paraId="2F87BA9A"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3.4404</w:t>
            </w:r>
          </w:p>
        </w:tc>
        <w:tc>
          <w:tcPr>
            <w:tcW w:w="1008" w:type="dxa"/>
            <w:tcMar>
              <w:top w:w="80" w:type="dxa"/>
              <w:left w:w="70" w:type="dxa"/>
              <w:bottom w:w="80" w:type="dxa"/>
              <w:right w:w="70" w:type="dxa"/>
            </w:tcMar>
          </w:tcPr>
          <w:p w14:paraId="050E7FA3"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3.4655</w:t>
            </w:r>
          </w:p>
        </w:tc>
        <w:tc>
          <w:tcPr>
            <w:tcW w:w="1080" w:type="dxa"/>
            <w:tcMar>
              <w:top w:w="80" w:type="dxa"/>
              <w:left w:w="70" w:type="dxa"/>
              <w:bottom w:w="80" w:type="dxa"/>
              <w:right w:w="70" w:type="dxa"/>
            </w:tcMar>
          </w:tcPr>
          <w:p w14:paraId="184353F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-0.0252</w:t>
            </w:r>
          </w:p>
        </w:tc>
        <w:tc>
          <w:tcPr>
            <w:tcW w:w="1008" w:type="dxa"/>
            <w:tcMar>
              <w:top w:w="80" w:type="dxa"/>
              <w:left w:w="70" w:type="dxa"/>
              <w:bottom w:w="80" w:type="dxa"/>
              <w:right w:w="70" w:type="dxa"/>
            </w:tcMar>
          </w:tcPr>
          <w:p w14:paraId="69F872E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-0.73%</w:t>
            </w:r>
          </w:p>
        </w:tc>
        <w:tc>
          <w:tcPr>
            <w:tcW w:w="1296" w:type="dxa"/>
            <w:tcMar>
              <w:top w:w="80" w:type="dxa"/>
              <w:left w:w="70" w:type="dxa"/>
              <w:bottom w:w="80" w:type="dxa"/>
              <w:right w:w="70" w:type="dxa"/>
            </w:tcMar>
          </w:tcPr>
          <w:p w14:paraId="7B5D221E"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-0.0492</w:t>
            </w:r>
          </w:p>
        </w:tc>
        <w:tc>
          <w:tcPr>
            <w:tcW w:w="2160" w:type="dxa"/>
            <w:tcMar>
              <w:top w:w="80" w:type="dxa"/>
              <w:left w:w="70" w:type="dxa"/>
              <w:bottom w:w="80" w:type="dxa"/>
              <w:right w:w="70" w:type="dxa"/>
            </w:tcMar>
          </w:tcPr>
          <w:p w14:paraId="3EF2D20F"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**Robusto / Diferencia trivial (</w:t>
            </w:r>
          </w:p>
        </w:tc>
      </w:tr>
      <w:tr w:rsidR="00F31744" w:rsidRPr="00F31744" w14:paraId="7E2BE7AE" w14:textId="77777777" w:rsidTr="00294265">
        <w:trPr>
          <w:cantSplit/>
          <w:jc w:val="center"/>
        </w:trPr>
        <w:tc>
          <w:tcPr>
            <w:tcW w:w="1800" w:type="dxa"/>
            <w:shd w:val="clear" w:color="auto" w:fill="FAFBFD"/>
            <w:tcMar>
              <w:top w:w="80" w:type="dxa"/>
              <w:left w:w="70" w:type="dxa"/>
              <w:bottom w:w="80" w:type="dxa"/>
              <w:right w:w="70" w:type="dxa"/>
            </w:tcMar>
          </w:tcPr>
          <w:p w14:paraId="0B573271"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Dimensión Participativa</w:t>
            </w:r>
          </w:p>
        </w:tc>
        <w:tc>
          <w:tcPr>
            <w:tcW w:w="1008" w:type="dxa"/>
            <w:shd w:val="clear" w:color="auto" w:fill="FAFBFD"/>
            <w:tcMar>
              <w:top w:w="80" w:type="dxa"/>
              <w:left w:w="70" w:type="dxa"/>
              <w:bottom w:w="80" w:type="dxa"/>
              <w:right w:w="70" w:type="dxa"/>
            </w:tcMar>
          </w:tcPr>
          <w:p w14:paraId="2B36BFF1"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3.4683</w:t>
            </w:r>
          </w:p>
        </w:tc>
        <w:tc>
          <w:tcPr>
            <w:tcW w:w="1008" w:type="dxa"/>
            <w:shd w:val="clear" w:color="auto" w:fill="FAFBFD"/>
            <w:tcMar>
              <w:top w:w="80" w:type="dxa"/>
              <w:left w:w="70" w:type="dxa"/>
              <w:bottom w:w="80" w:type="dxa"/>
              <w:right w:w="70" w:type="dxa"/>
            </w:tcMar>
          </w:tcPr>
          <w:p w14:paraId="6E6E3E70"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3.4973</w:t>
            </w:r>
          </w:p>
        </w:tc>
        <w:tc>
          <w:tcPr>
            <w:tcW w:w="1080" w:type="dxa"/>
            <w:shd w:val="clear" w:color="auto" w:fill="FAFBFD"/>
            <w:tcMar>
              <w:top w:w="80" w:type="dxa"/>
              <w:left w:w="70" w:type="dxa"/>
              <w:bottom w:w="80" w:type="dxa"/>
              <w:right w:w="70" w:type="dxa"/>
            </w:tcMar>
          </w:tcPr>
          <w:p w14:paraId="165E503E"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-0.0290</w:t>
            </w:r>
          </w:p>
        </w:tc>
        <w:tc>
          <w:tcPr>
            <w:tcW w:w="1008" w:type="dxa"/>
            <w:shd w:val="clear" w:color="auto" w:fill="FAFBFD"/>
            <w:tcMar>
              <w:top w:w="80" w:type="dxa"/>
              <w:left w:w="70" w:type="dxa"/>
              <w:bottom w:w="80" w:type="dxa"/>
              <w:right w:w="70" w:type="dxa"/>
            </w:tcMar>
          </w:tcPr>
          <w:p w14:paraId="3B39103F"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-0.84%</w:t>
            </w:r>
          </w:p>
        </w:tc>
        <w:tc>
          <w:tcPr>
            <w:tcW w:w="1296" w:type="dxa"/>
            <w:shd w:val="clear" w:color="auto" w:fill="FAFBFD"/>
            <w:tcMar>
              <w:top w:w="80" w:type="dxa"/>
              <w:left w:w="70" w:type="dxa"/>
              <w:bottom w:w="80" w:type="dxa"/>
              <w:right w:w="70" w:type="dxa"/>
            </w:tcMar>
          </w:tcPr>
          <w:p w14:paraId="173123CB"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-0.0484</w:t>
            </w:r>
          </w:p>
        </w:tc>
        <w:tc>
          <w:tcPr>
            <w:tcW w:w="2160" w:type="dxa"/>
            <w:shd w:val="clear" w:color="auto" w:fill="FAFBFD"/>
            <w:tcMar>
              <w:top w:w="80" w:type="dxa"/>
              <w:left w:w="70" w:type="dxa"/>
              <w:bottom w:w="80" w:type="dxa"/>
              <w:right w:w="70" w:type="dxa"/>
            </w:tcMar>
          </w:tcPr>
          <w:p w14:paraId="5336F398"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**Robusto / Diferencia trivial (</w:t>
            </w:r>
          </w:p>
        </w:tc>
      </w:tr>
      <w:tr w:rsidR="00F31744" w:rsidRPr="00F31744" w14:paraId="4BFFDF0C" w14:textId="77777777" w:rsidTr="00294265">
        <w:trPr>
          <w:cantSplit/>
          <w:jc w:val="center"/>
        </w:trPr>
        <w:tc>
          <w:tcPr>
            <w:tcW w:w="1800" w:type="dxa"/>
            <w:tcMar>
              <w:top w:w="80" w:type="dxa"/>
              <w:left w:w="70" w:type="dxa"/>
              <w:bottom w:w="80" w:type="dxa"/>
              <w:right w:w="70" w:type="dxa"/>
            </w:tcMar>
          </w:tcPr>
          <w:p w14:paraId="7563F9C4"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Score AMI Global</w:t>
            </w:r>
          </w:p>
        </w:tc>
        <w:tc>
          <w:tcPr>
            <w:tcW w:w="1008" w:type="dxa"/>
            <w:tcMar>
              <w:top w:w="80" w:type="dxa"/>
              <w:left w:w="70" w:type="dxa"/>
              <w:bottom w:w="80" w:type="dxa"/>
              <w:right w:w="70" w:type="dxa"/>
            </w:tcMar>
          </w:tcPr>
          <w:p w14:paraId="1771C247"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3.5144</w:t>
            </w:r>
          </w:p>
        </w:tc>
        <w:tc>
          <w:tcPr>
            <w:tcW w:w="1008" w:type="dxa"/>
            <w:tcMar>
              <w:top w:w="80" w:type="dxa"/>
              <w:left w:w="70" w:type="dxa"/>
              <w:bottom w:w="80" w:type="dxa"/>
              <w:right w:w="70" w:type="dxa"/>
            </w:tcMar>
          </w:tcPr>
          <w:p w14:paraId="0236CAD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3.5442</w:t>
            </w:r>
          </w:p>
        </w:tc>
        <w:tc>
          <w:tcPr>
            <w:tcW w:w="1080" w:type="dxa"/>
            <w:tcMar>
              <w:top w:w="80" w:type="dxa"/>
              <w:left w:w="70" w:type="dxa"/>
              <w:bottom w:w="80" w:type="dxa"/>
              <w:right w:w="70" w:type="dxa"/>
            </w:tcMar>
          </w:tcPr>
          <w:p w14:paraId="0B0FE0DD"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-0.0298</w:t>
            </w:r>
          </w:p>
        </w:tc>
        <w:tc>
          <w:tcPr>
            <w:tcW w:w="1008" w:type="dxa"/>
            <w:tcMar>
              <w:top w:w="80" w:type="dxa"/>
              <w:left w:w="70" w:type="dxa"/>
              <w:bottom w:w="80" w:type="dxa"/>
              <w:right w:w="70" w:type="dxa"/>
            </w:tcMar>
          </w:tcPr>
          <w:p w14:paraId="7B323A74"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-0.85%</w:t>
            </w:r>
          </w:p>
        </w:tc>
        <w:tc>
          <w:tcPr>
            <w:tcW w:w="1296" w:type="dxa"/>
            <w:tcMar>
              <w:top w:w="80" w:type="dxa"/>
              <w:left w:w="70" w:type="dxa"/>
              <w:bottom w:w="80" w:type="dxa"/>
              <w:right w:w="70" w:type="dxa"/>
            </w:tcMar>
          </w:tcPr>
          <w:p w14:paraId="50F95F81" w14:textId="77777777" w:rsidR="00294265" w:rsidRPr="00F31744" w:rsidRDefault="00F31744" w:rsidP="00F31744">
            <w:pPr>
              <w:pStyle w:val="Compact"/>
              <w:spacing w:before="20" w:after="20"/>
              <w:jc w:val="both"/>
              <w:rPr>
                <w:color w:val="auto"/>
                <w:sz w:val="16"/>
                <w:szCs w:val="16"/>
              </w:rPr>
            </w:pPr>
            <w:r w:rsidRPr="00F31744">
              <w:rPr>
                <w:b/>
                <w:bCs/>
                <w:color w:val="auto"/>
                <w:sz w:val="16"/>
                <w:szCs w:val="16"/>
              </w:rPr>
              <w:t>-0.0613</w:t>
            </w:r>
          </w:p>
        </w:tc>
        <w:tc>
          <w:tcPr>
            <w:tcW w:w="2160" w:type="dxa"/>
            <w:tcMar>
              <w:top w:w="80" w:type="dxa"/>
              <w:left w:w="70" w:type="dxa"/>
              <w:bottom w:w="80" w:type="dxa"/>
              <w:right w:w="70" w:type="dxa"/>
            </w:tcMar>
          </w:tcPr>
          <w:p w14:paraId="09D1ADA9" w14:textId="77777777" w:rsidR="00294265" w:rsidRPr="00F31744" w:rsidRDefault="00F31744" w:rsidP="00F31744">
            <w:pPr>
              <w:pStyle w:val="Compact"/>
              <w:spacing w:before="20" w:after="20"/>
              <w:jc w:val="both"/>
              <w:rPr>
                <w:color w:val="auto"/>
                <w:sz w:val="16"/>
                <w:szCs w:val="16"/>
              </w:rPr>
            </w:pPr>
            <w:r w:rsidRPr="00F31744">
              <w:rPr>
                <w:color w:val="auto"/>
                <w:sz w:val="16"/>
                <w:szCs w:val="16"/>
              </w:rPr>
              <w:t>**Robusto / Diferencia trivial (</w:t>
            </w:r>
          </w:p>
        </w:tc>
      </w:tr>
    </w:tbl>
    <w:p w14:paraId="321CA11B" w14:textId="77777777" w:rsidR="00294265" w:rsidRPr="00F31744" w:rsidRDefault="00F31744" w:rsidP="00F31744">
      <w:pPr>
        <w:pStyle w:val="Textoindependiente"/>
        <w:spacing w:after="120" w:line="276" w:lineRule="auto"/>
        <w:jc w:val="both"/>
        <w:rPr>
          <w:color w:val="auto"/>
          <w:lang w:val="es-PE"/>
        </w:rPr>
      </w:pPr>
      <w:r w:rsidRPr="00F31744">
        <w:rPr>
          <w:i/>
          <w:iCs/>
          <w:color w:val="auto"/>
          <w:lang w:val="es-PE"/>
        </w:rPr>
        <w:t>Conclusión de Robustez:</w:t>
      </w:r>
      <w:r w:rsidRPr="00F31744">
        <w:rPr>
          <w:color w:val="auto"/>
          <w:lang w:val="es-PE"/>
        </w:rPr>
        <w:br/>
        <w:t xml:space="preserve">Los resultados indican que la caracterización descriptiva del OE1 es </w:t>
      </w:r>
      <w:r w:rsidRPr="00F31744">
        <w:rPr>
          <w:b/>
          <w:bCs/>
          <w:color w:val="auto"/>
          <w:lang w:val="es-PE"/>
        </w:rPr>
        <w:t>robusta ante la reincorporación de los casos que habían sido excluidos en iteraciones preliminares</w:t>
      </w:r>
      <w:r w:rsidRPr="00F31744">
        <w:rPr>
          <w:color w:val="auto"/>
          <w:lang w:val="es-PE"/>
        </w:rPr>
        <w:t xml:space="preserve">. La diferencia observada en las medias no supera en ningún caso los </w:t>
      </w:r>
      <w:r w:rsidRPr="00F31744">
        <w:rPr>
          <w:b/>
          <w:bCs/>
          <w:color w:val="auto"/>
          <w:lang w:val="es-PE"/>
        </w:rPr>
        <w:t>0.036 puntos</w:t>
      </w:r>
      <w:r w:rsidRPr="00F31744">
        <w:rPr>
          <w:color w:val="auto"/>
          <w:lang w:val="es-PE"/>
        </w:rPr>
        <w:t xml:space="preserve"> en la escala de 1 a 5 (cambio porcentual inferior al </w:t>
      </w:r>
      <m:oMath>
        <m:r>
          <w:rPr>
            <w:rFonts w:ascii="Cambria Math" w:hAnsi="Cambria Math"/>
            <w:color w:val="auto"/>
            <w:lang w:val="es-PE"/>
          </w:rPr>
          <m:t>0.97</m:t>
        </m:r>
        <m:r>
          <m:rPr>
            <m:sty m:val="p"/>
          </m:rPr>
          <w:rPr>
            <w:rFonts w:ascii="Cambria Math" w:hAnsi="Cambria Math"/>
            <w:color w:val="auto"/>
            <w:lang w:val="es-PE"/>
          </w:rPr>
          <m:t>%</m:t>
        </m:r>
      </m:oMath>
      <w:r w:rsidRPr="00F31744">
        <w:rPr>
          <w:color w:val="auto"/>
          <w:lang w:val="es-PE"/>
        </w:rPr>
        <w:t xml:space="preserve">), representando menos de </w:t>
      </w:r>
      <w:r w:rsidRPr="00F31744">
        <w:rPr>
          <w:b/>
          <w:bCs/>
          <w:color w:val="auto"/>
          <w:lang w:val="es-PE"/>
        </w:rPr>
        <w:t>0.07 desviaciones estándar</w:t>
      </w:r>
      <w:r w:rsidRPr="00F31744">
        <w:rPr>
          <w:color w:val="auto"/>
          <w:lang w:val="es-PE"/>
        </w:rPr>
        <w:t>. Por consiguiente, las inferencias y conclusiones del estudio no se ven afectadas por la exclusión previa de casos cualitativos o por la eliminación de la regla exploratoria A2/A4.</w:t>
      </w:r>
    </w:p>
    <w:p w14:paraId="0F5D692B" w14:textId="556F90D4" w:rsidR="00294265" w:rsidRPr="000D0F06" w:rsidRDefault="00294265" w:rsidP="00F31744">
      <w:pPr>
        <w:spacing w:after="120" w:line="276" w:lineRule="auto"/>
        <w:jc w:val="both"/>
        <w:rPr>
          <w:color w:val="auto"/>
          <w:lang w:val="es-PE"/>
        </w:rPr>
      </w:pPr>
    </w:p>
    <w:p w14:paraId="0D9860BB" w14:textId="77777777" w:rsidR="00294265" w:rsidRPr="00F31744" w:rsidRDefault="00F31744" w:rsidP="00F31744">
      <w:pPr>
        <w:pStyle w:val="Ttulo2"/>
        <w:spacing w:before="240" w:after="120"/>
        <w:jc w:val="both"/>
        <w:rPr>
          <w:color w:val="auto"/>
          <w:lang w:val="es-PE"/>
        </w:rPr>
      </w:pPr>
      <w:bookmarkStart w:id="12" w:name="X551cad3988671f0ae89b7d101ec2b9e1ab91987"/>
      <w:bookmarkEnd w:id="10"/>
      <w:bookmarkEnd w:id="11"/>
      <w:r w:rsidRPr="00F31744">
        <w:rPr>
          <w:color w:val="auto"/>
          <w:lang w:val="es-PE"/>
        </w:rPr>
        <w:t>4.4 Auditoría del Componente Cualitativo y Marco Ético</w:t>
      </w:r>
    </w:p>
    <w:p w14:paraId="29C38BB3" w14:textId="77777777" w:rsidR="00294265" w:rsidRPr="00F31744" w:rsidRDefault="00F31744" w:rsidP="00F31744">
      <w:pPr>
        <w:pStyle w:val="Ttulo3"/>
        <w:spacing w:before="200"/>
        <w:jc w:val="both"/>
        <w:rPr>
          <w:color w:val="auto"/>
          <w:lang w:val="es-PE"/>
        </w:rPr>
      </w:pPr>
      <w:bookmarkStart w:id="13" w:name="X020dd17767847eb4d8c6b4e8b0bf64c129509f6"/>
      <w:r w:rsidRPr="00F31744">
        <w:rPr>
          <w:color w:val="auto"/>
          <w:lang w:val="es-PE"/>
        </w:rPr>
        <w:t>4.4.1 Integración Concurrente Intra-Instrumento Asistida por IA</w:t>
      </w:r>
    </w:p>
    <w:p w14:paraId="4DD31A7C"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 xml:space="preserve">El componente cualitativo de la investigación está conformado por las respuestas narrativas abiertas recopiladas dentro del mismo formulario de campo (campos BC1-BC4, BT1-BT4, BP1-BP4). Este esquema responde a un </w:t>
      </w:r>
      <w:r w:rsidRPr="00F31744">
        <w:rPr>
          <w:b/>
          <w:bCs/>
          <w:color w:val="auto"/>
          <w:lang w:val="es-PE"/>
        </w:rPr>
        <w:t>diseño mixto concurrente intra-instrumento</w:t>
      </w:r>
      <w:r w:rsidRPr="00F31744">
        <w:rPr>
          <w:color w:val="auto"/>
          <w:lang w:val="es-PE"/>
        </w:rPr>
        <w:t>, donde la recolección cuantitativa y cualitativa ocurre de manera simultánea en el mismo cuestionario autoadministrado.</w:t>
      </w:r>
    </w:p>
    <w:p w14:paraId="36ABD353" w14:textId="77777777" w:rsidR="00294265" w:rsidRPr="00F31744" w:rsidRDefault="00F31744" w:rsidP="00F31744">
      <w:pPr>
        <w:pStyle w:val="Textoindependiente"/>
        <w:spacing w:after="120" w:line="276" w:lineRule="auto"/>
        <w:jc w:val="both"/>
        <w:rPr>
          <w:color w:val="auto"/>
          <w:lang w:val="es-PE"/>
        </w:rPr>
      </w:pPr>
      <w:r w:rsidRPr="00F31744">
        <w:rPr>
          <w:color w:val="auto"/>
          <w:lang w:val="es-PE"/>
        </w:rPr>
        <w:t xml:space="preserve">En etapas tempranas del proyecto, el indicador generado por el modelo de lenguaje se denominó bajo la etiqueta de “disonancia cognitiva”. La auditoría metodológica determinó que dicha formulación era conceptualmente impropia: los modelos algorítmicos no realizan diagnósticos psicológicos. En la versión definitiva de la tesis, dicho componente se define formalmente como un </w:t>
      </w:r>
      <w:r w:rsidRPr="00F31744">
        <w:rPr>
          <w:b/>
          <w:bCs/>
          <w:color w:val="auto"/>
          <w:lang w:val="es-PE"/>
        </w:rPr>
        <w:t>índice de coherencia textual de integración concurrente</w:t>
      </w:r>
      <w:r w:rsidRPr="00F31744">
        <w:rPr>
          <w:color w:val="auto"/>
          <w:lang w:val="es-PE"/>
        </w:rPr>
        <w:t>, diseñado para evaluar la consistencia semántica entre el discurso del participante y sus autopercepciones Likert.</w:t>
      </w:r>
    </w:p>
    <w:p w14:paraId="78D6ED8B" w14:textId="77777777" w:rsidR="00294265" w:rsidRPr="00F31744" w:rsidRDefault="00F31744" w:rsidP="00F31744">
      <w:pPr>
        <w:pStyle w:val="Ttulo3"/>
        <w:spacing w:before="200"/>
        <w:jc w:val="both"/>
        <w:rPr>
          <w:color w:val="auto"/>
          <w:lang w:val="es-PE"/>
        </w:rPr>
      </w:pPr>
      <w:bookmarkStart w:id="14" w:name="X12cebc130c2118c7ab608a23abafca909e81ce3"/>
      <w:bookmarkEnd w:id="13"/>
      <w:r w:rsidRPr="00F31744">
        <w:rPr>
          <w:color w:val="auto"/>
          <w:lang w:val="es-PE"/>
        </w:rPr>
        <w:t>4.4.2 Harness de Validación Computacional de la Submuestra Cualitativa</w:t>
      </w:r>
    </w:p>
    <w:p w14:paraId="6863D7E4" w14:textId="77777777" w:rsidR="00294265" w:rsidRPr="00F31744" w:rsidRDefault="00F31744" w:rsidP="00F31744">
      <w:pPr>
        <w:pStyle w:val="FirstParagraph"/>
        <w:spacing w:after="120" w:line="276" w:lineRule="auto"/>
        <w:jc w:val="both"/>
        <w:rPr>
          <w:color w:val="auto"/>
          <w:lang w:val="es-PE"/>
        </w:rPr>
      </w:pPr>
      <w:r w:rsidRPr="00F31744">
        <w:rPr>
          <w:color w:val="auto"/>
          <w:lang w:val="es-PE"/>
        </w:rPr>
        <w:t xml:space="preserve">El análisis retrospectivo de los 45 casos con puntaje cualitativo </w:t>
      </w:r>
      <m:oMath>
        <m:r>
          <m:rPr>
            <m:sty m:val="p"/>
          </m:rPr>
          <w:rPr>
            <w:rFonts w:ascii="Cambria Math" w:hAnsi="Cambria Math"/>
            <w:color w:val="auto"/>
            <w:lang w:val="es-PE"/>
          </w:rPr>
          <m:t>&lt;</m:t>
        </m:r>
        <m:r>
          <w:rPr>
            <w:rFonts w:ascii="Cambria Math" w:hAnsi="Cambria Math"/>
            <w:color w:val="auto"/>
            <w:lang w:val="es-PE"/>
          </w:rPr>
          <m:t>0.60</m:t>
        </m:r>
      </m:oMath>
      <w:r w:rsidRPr="00F31744">
        <w:rPr>
          <w:color w:val="auto"/>
          <w:lang w:val="es-PE"/>
        </w:rPr>
        <w:t xml:space="preserve"> reveló que su calificación obedeció primordialmente a un fenómeno de </w:t>
      </w:r>
      <w:r w:rsidRPr="00F31744">
        <w:rPr>
          <w:b/>
          <w:bCs/>
          <w:color w:val="auto"/>
          <w:lang w:val="es-PE"/>
        </w:rPr>
        <w:t>baja densidad o ausencia de discurso textual</w:t>
      </w:r>
      <w:r w:rsidRPr="00F31744">
        <w:rPr>
          <w:color w:val="auto"/>
          <w:lang w:val="es-PE"/>
        </w:rPr>
        <w:t>, y no a contradicciones conceptuales profundas: * La longitud promedio del texto en los participantes con suficiencia textual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729</m:t>
        </m:r>
      </m:oMath>
      <w:r w:rsidRPr="00F31744">
        <w:rPr>
          <w:color w:val="auto"/>
          <w:lang w:val="es-PE"/>
        </w:rPr>
        <w:t xml:space="preserve">) fue de </w:t>
      </w:r>
      <w:r w:rsidRPr="00F31744">
        <w:rPr>
          <w:b/>
          <w:bCs/>
          <w:color w:val="auto"/>
          <w:lang w:val="es-PE"/>
        </w:rPr>
        <w:t>698.2 caracteres</w:t>
      </w:r>
      <w:r w:rsidRPr="00F31744">
        <w:rPr>
          <w:color w:val="auto"/>
          <w:lang w:val="es-PE"/>
        </w:rPr>
        <w:t xml:space="preserve">, mientras que en los 45 casos excluidos de la </w:t>
      </w:r>
      <w:r w:rsidRPr="00F31744">
        <w:rPr>
          <w:color w:val="auto"/>
          <w:lang w:val="es-PE"/>
        </w:rPr>
        <w:lastRenderedPageBreak/>
        <w:t xml:space="preserve">submuestra fue de apenas </w:t>
      </w:r>
      <w:r w:rsidRPr="00F31744">
        <w:rPr>
          <w:b/>
          <w:bCs/>
          <w:color w:val="auto"/>
          <w:lang w:val="es-PE"/>
        </w:rPr>
        <w:t>224.9 caracteres</w:t>
      </w:r>
      <w:r w:rsidRPr="00F31744">
        <w:rPr>
          <w:color w:val="auto"/>
          <w:lang w:val="es-PE"/>
        </w:rPr>
        <w:t>. * El promedio de preguntas abiertas omitidas o con respuestas monosilábicas (</w:t>
      </w:r>
      <w:r w:rsidRPr="00F31744">
        <w:rPr>
          <w:i/>
          <w:iCs/>
          <w:color w:val="auto"/>
          <w:lang w:val="es-PE"/>
        </w:rPr>
        <w:t>“ninguna”</w:t>
      </w:r>
      <w:r w:rsidRPr="00F31744">
        <w:rPr>
          <w:color w:val="auto"/>
          <w:lang w:val="es-PE"/>
        </w:rPr>
        <w:t xml:space="preserve">, </w:t>
      </w:r>
      <w:r w:rsidRPr="00F31744">
        <w:rPr>
          <w:i/>
          <w:iCs/>
          <w:color w:val="auto"/>
          <w:lang w:val="es-PE"/>
        </w:rPr>
        <w:t>“no opina”</w:t>
      </w:r>
      <w:r w:rsidRPr="00F31744">
        <w:rPr>
          <w:color w:val="auto"/>
          <w:lang w:val="es-PE"/>
        </w:rPr>
        <w:t xml:space="preserve">) en los 45 casos fue de </w:t>
      </w:r>
      <w:r w:rsidRPr="00F31744">
        <w:rPr>
          <w:b/>
          <w:bCs/>
          <w:color w:val="auto"/>
          <w:lang w:val="es-PE"/>
        </w:rPr>
        <w:t>4.91 respuestas vacías</w:t>
      </w:r>
      <w:r w:rsidRPr="00F31744">
        <w:rPr>
          <w:color w:val="auto"/>
          <w:lang w:val="es-PE"/>
        </w:rPr>
        <w:t xml:space="preserve">, frente a un promedio de apenas </w:t>
      </w:r>
      <w:r w:rsidRPr="00F31744">
        <w:rPr>
          <w:b/>
          <w:bCs/>
          <w:color w:val="auto"/>
          <w:lang w:val="es-PE"/>
        </w:rPr>
        <w:t>0.25</w:t>
      </w:r>
      <w:r w:rsidRPr="00F31744">
        <w:rPr>
          <w:color w:val="auto"/>
          <w:lang w:val="es-PE"/>
        </w:rPr>
        <w:t xml:space="preserve"> en los participantes retenidos. * Este hallazgo justifica plenamente la decisión de separar los pipelines: </w:t>
      </w:r>
      <w:r w:rsidRPr="00F31744">
        <w:rPr>
          <w:b/>
          <w:bCs/>
          <w:color w:val="auto"/>
          <w:lang w:val="es-PE"/>
        </w:rPr>
        <w:t>un estudiante no debe ser excluido del análisis cuantitativo de AMI por el hecho de haber respondido con brevedad preguntas abiertas opcionales</w:t>
      </w:r>
      <w:r w:rsidRPr="00F31744">
        <w:rPr>
          <w:color w:val="auto"/>
          <w:lang w:val="es-PE"/>
        </w:rPr>
        <w:t>, preservando su información en la muestra cuantitativa oficial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w:t>
      </w:r>
    </w:p>
    <w:p w14:paraId="595E4355" w14:textId="77777777" w:rsidR="00294265" w:rsidRPr="00F31744" w:rsidRDefault="00F31744" w:rsidP="00F31744">
      <w:pPr>
        <w:pStyle w:val="Ttulo3"/>
        <w:spacing w:before="200"/>
        <w:jc w:val="both"/>
        <w:rPr>
          <w:color w:val="auto"/>
          <w:lang w:val="es-PE"/>
        </w:rPr>
      </w:pPr>
      <w:bookmarkStart w:id="15" w:name="X1ac24ac69e37cdf23eecc0fa51f080fdaea8588"/>
      <w:bookmarkEnd w:id="14"/>
      <w:r w:rsidRPr="00F31744">
        <w:rPr>
          <w:color w:val="auto"/>
          <w:lang w:val="es-PE"/>
        </w:rPr>
        <w:t>4.4.3 Salvaguardas Éticas y Anonimización por Diseño</w:t>
      </w:r>
    </w:p>
    <w:p w14:paraId="1049F73D" w14:textId="77777777" w:rsidR="00294265" w:rsidRPr="00F31744" w:rsidRDefault="00F31744" w:rsidP="00F31744">
      <w:pPr>
        <w:pStyle w:val="Compact"/>
        <w:numPr>
          <w:ilvl w:val="0"/>
          <w:numId w:val="2"/>
        </w:numPr>
        <w:spacing w:after="120" w:line="276" w:lineRule="auto"/>
        <w:jc w:val="both"/>
        <w:rPr>
          <w:color w:val="auto"/>
          <w:lang w:val="es-PE"/>
        </w:rPr>
      </w:pPr>
      <w:r w:rsidRPr="00F31744">
        <w:rPr>
          <w:b/>
          <w:bCs/>
          <w:color w:val="auto"/>
          <w:lang w:val="es-PE"/>
        </w:rPr>
        <w:t>Anonimización Irrevocable:</w:t>
      </w:r>
      <w:r w:rsidRPr="00F31744">
        <w:rPr>
          <w:color w:val="auto"/>
          <w:lang w:val="es-PE"/>
        </w:rPr>
        <w:t xml:space="preserve"> Previo a cualquier interacción con la API de procesamiento del lenguaje, todos los campos de información personal identificatoria (nombres, apellidos, DNI, correos electrónicos, códigos de matrícula) fueron purgados mediante el módulo </w:t>
      </w:r>
      <w:r w:rsidRPr="00F31744">
        <w:rPr>
          <w:rStyle w:val="VerbatimChar"/>
          <w:rFonts w:ascii="Times New Roman" w:hAnsi="Times New Roman"/>
          <w:color w:val="auto"/>
          <w:lang w:val="es-PE"/>
        </w:rPr>
        <w:t>pii_filter</w:t>
      </w:r>
      <w:r w:rsidRPr="00F31744">
        <w:rPr>
          <w:color w:val="auto"/>
          <w:lang w:val="es-PE"/>
        </w:rPr>
        <w:t>, garantizando que ninguna información sensible fuese transmitida externamente.</w:t>
      </w:r>
    </w:p>
    <w:p w14:paraId="5D979275" w14:textId="0BABE792" w:rsidR="00294265" w:rsidRPr="00AA5143" w:rsidRDefault="00F31744" w:rsidP="00F31744">
      <w:pPr>
        <w:pStyle w:val="Compact"/>
        <w:numPr>
          <w:ilvl w:val="0"/>
          <w:numId w:val="2"/>
        </w:numPr>
        <w:spacing w:after="120" w:line="276" w:lineRule="auto"/>
        <w:jc w:val="both"/>
        <w:rPr>
          <w:color w:val="auto"/>
          <w:lang w:val="es-PE"/>
        </w:rPr>
      </w:pPr>
      <w:r w:rsidRPr="00F31744">
        <w:rPr>
          <w:b/>
          <w:bCs/>
          <w:color w:val="auto"/>
          <w:lang w:val="es-PE"/>
        </w:rPr>
        <w:t>Rol Auxiliar de la IA:</w:t>
      </w:r>
      <w:r w:rsidRPr="00F31744">
        <w:rPr>
          <w:color w:val="auto"/>
          <w:lang w:val="es-PE"/>
        </w:rPr>
        <w:t xml:space="preserve"> La Inteligencia Artificial actúa exclusivamente como instrumento de procesamiento textual estructurado. Las decisiones metodológicas de inclusión y exclusión muestral descansan en criterios epistemológicos humanos y comprobación estadística transparente.</w:t>
      </w:r>
    </w:p>
    <w:p w14:paraId="1ADA69F3" w14:textId="77777777" w:rsidR="00294265" w:rsidRPr="00F31744" w:rsidRDefault="00F31744" w:rsidP="00F31744">
      <w:pPr>
        <w:pStyle w:val="Ttulo2"/>
        <w:spacing w:before="240" w:after="120"/>
        <w:jc w:val="both"/>
        <w:rPr>
          <w:color w:val="auto"/>
          <w:lang w:val="es-PE"/>
        </w:rPr>
      </w:pPr>
      <w:bookmarkStart w:id="16" w:name="X504bfaeb8a3e97ab2ebc420ed0e2c24e192e540"/>
      <w:bookmarkEnd w:id="12"/>
      <w:bookmarkEnd w:id="15"/>
      <w:r w:rsidRPr="00F31744">
        <w:rPr>
          <w:color w:val="auto"/>
          <w:lang w:val="es-PE"/>
        </w:rPr>
        <w:t>4.5 Notas de Corrección Psicométrica y Auditoría Forense</w:t>
      </w:r>
    </w:p>
    <w:p w14:paraId="6EB8F626" w14:textId="77777777" w:rsidR="000D0F06" w:rsidRPr="000D0F06" w:rsidRDefault="00F31744" w:rsidP="00F31744">
      <w:pPr>
        <w:numPr>
          <w:ilvl w:val="0"/>
          <w:numId w:val="3"/>
        </w:numPr>
        <w:spacing w:after="120" w:line="276" w:lineRule="auto"/>
        <w:jc w:val="both"/>
        <w:rPr>
          <w:color w:val="auto"/>
          <w:lang w:val="es-PE"/>
        </w:rPr>
      </w:pPr>
      <w:r w:rsidRPr="00F31744">
        <w:rPr>
          <w:b/>
          <w:bCs/>
          <w:color w:val="auto"/>
          <w:lang w:val="es-PE"/>
        </w:rPr>
        <w:t>Corrección de Consistencia Interna en la Dimensión Crítica:</w:t>
      </w:r>
    </w:p>
    <w:p w14:paraId="481F4D3E" w14:textId="48C80AFD" w:rsidR="00294265" w:rsidRPr="00F31744" w:rsidRDefault="00F31744" w:rsidP="000D0F06">
      <w:pPr>
        <w:spacing w:after="120" w:line="276" w:lineRule="auto"/>
        <w:ind w:left="720"/>
        <w:jc w:val="both"/>
        <w:rPr>
          <w:color w:val="auto"/>
          <w:lang w:val="es-PE"/>
        </w:rPr>
      </w:pPr>
      <w:r w:rsidRPr="00F31744">
        <w:rPr>
          <w:color w:val="auto"/>
          <w:lang w:val="es-PE"/>
        </w:rPr>
        <w:t xml:space="preserve">En versiones iniciales de los reportes automatizados, la dimensión Crítica figuraba con un coeficiente Alfa de Cronbach de </w:t>
      </w:r>
      <m:oMath>
        <m:r>
          <w:rPr>
            <w:rFonts w:ascii="Cambria Math" w:hAnsi="Cambria Math"/>
            <w:color w:val="auto"/>
            <w:lang w:val="es-PE"/>
          </w:rPr>
          <m:t>0.7937</m:t>
        </m:r>
      </m:oMath>
      <w:r w:rsidRPr="00F31744">
        <w:rPr>
          <w:color w:val="auto"/>
          <w:lang w:val="es-PE"/>
        </w:rPr>
        <w:t xml:space="preserve">. La auditoría demostró que este valor se debió a una segunda inversión redundante aplicada al reactivo C6 dentro de la función </w:t>
      </w:r>
      <w:r w:rsidRPr="00F31744">
        <w:rPr>
          <w:rStyle w:val="VerbatimChar"/>
          <w:rFonts w:ascii="Times New Roman" w:hAnsi="Times New Roman"/>
          <w:color w:val="auto"/>
          <w:lang w:val="es-PE"/>
        </w:rPr>
        <w:t>calculate_reliability</w:t>
      </w:r>
      <w:r w:rsidRPr="00F31744">
        <w:rPr>
          <w:color w:val="auto"/>
          <w:lang w:val="es-PE"/>
        </w:rPr>
        <w:t xml:space="preserve"> de </w:t>
      </w:r>
      <w:r w:rsidRPr="00F31744">
        <w:rPr>
          <w:rStyle w:val="VerbatimChar"/>
          <w:rFonts w:ascii="Times New Roman" w:hAnsi="Times New Roman"/>
          <w:color w:val="auto"/>
          <w:lang w:val="es-PE"/>
        </w:rPr>
        <w:t>stats_analyzer.py</w:t>
      </w:r>
      <w:r w:rsidRPr="00F31744">
        <w:rPr>
          <w:color w:val="auto"/>
          <w:lang w:val="es-PE"/>
        </w:rPr>
        <w:t xml:space="preserve"> (revirtiéndolo accidentalmente a su escala no invertida). Con la escala correctamente unificada, la dimensión Crítica alcanza en la muestra oficial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 xml:space="preserve">) un Alfa de Cronbach de </w:t>
      </w:r>
      <m:oMath>
        <m:r>
          <w:rPr>
            <w:rFonts w:ascii="Cambria Math" w:hAnsi="Cambria Math"/>
            <w:color w:val="auto"/>
            <w:lang w:val="es-PE"/>
          </w:rPr>
          <m:t>0.8673</m:t>
        </m:r>
      </m:oMath>
      <w:r w:rsidRPr="00F31744">
        <w:rPr>
          <w:color w:val="auto"/>
          <w:lang w:val="es-PE"/>
        </w:rPr>
        <w:t xml:space="preserve">, que certifica una </w:t>
      </w:r>
      <w:r w:rsidRPr="00F31744">
        <w:rPr>
          <w:b/>
          <w:bCs/>
          <w:color w:val="auto"/>
          <w:lang w:val="es-PE"/>
        </w:rPr>
        <w:t>alta consistencia interna</w:t>
      </w:r>
      <w:r w:rsidRPr="00F31744">
        <w:rPr>
          <w:color w:val="auto"/>
          <w:lang w:val="es-PE"/>
        </w:rPr>
        <w:t xml:space="preserve">, mientras que la escala AMI Global de 30 ítems alcanza un Alfa de </w:t>
      </w:r>
      <m:oMath>
        <m:r>
          <w:rPr>
            <w:rFonts w:ascii="Cambria Math" w:hAnsi="Cambria Math"/>
            <w:color w:val="auto"/>
            <w:lang w:val="es-PE"/>
          </w:rPr>
          <m:t>0.9112</m:t>
        </m:r>
      </m:oMath>
      <w:r w:rsidRPr="00F31744">
        <w:rPr>
          <w:color w:val="auto"/>
          <w:lang w:val="es-PE"/>
        </w:rPr>
        <w:t xml:space="preserve">, acreditando una </w:t>
      </w:r>
      <w:r w:rsidRPr="00F31744">
        <w:rPr>
          <w:b/>
          <w:bCs/>
          <w:color w:val="auto"/>
          <w:lang w:val="es-PE"/>
        </w:rPr>
        <w:t>excelente consistencia psicométrica</w:t>
      </w:r>
      <w:r w:rsidRPr="00F31744">
        <w:rPr>
          <w:color w:val="auto"/>
          <w:lang w:val="es-PE"/>
        </w:rPr>
        <w:t>.</w:t>
      </w:r>
    </w:p>
    <w:p w14:paraId="4DCAE1C5" w14:textId="77777777" w:rsidR="000D0F06" w:rsidRPr="000D0F06" w:rsidRDefault="00F31744" w:rsidP="00F31744">
      <w:pPr>
        <w:numPr>
          <w:ilvl w:val="0"/>
          <w:numId w:val="3"/>
        </w:numPr>
        <w:spacing w:after="120" w:line="276" w:lineRule="auto"/>
        <w:jc w:val="both"/>
        <w:rPr>
          <w:color w:val="auto"/>
          <w:lang w:val="es-PE"/>
        </w:rPr>
      </w:pPr>
      <w:r w:rsidRPr="00F31744">
        <w:rPr>
          <w:b/>
          <w:bCs/>
          <w:color w:val="auto"/>
          <w:lang w:val="es-PE"/>
        </w:rPr>
        <w:t>Alcance de la Imputación Iterativa:</w:t>
      </w:r>
    </w:p>
    <w:p w14:paraId="73E325AD" w14:textId="7B441E0D" w:rsidR="00294265" w:rsidRPr="00F31744" w:rsidRDefault="00F31744" w:rsidP="000D0F06">
      <w:pPr>
        <w:spacing w:after="120" w:line="276" w:lineRule="auto"/>
        <w:ind w:left="720"/>
        <w:jc w:val="both"/>
        <w:rPr>
          <w:color w:val="auto"/>
          <w:lang w:val="es-PE"/>
        </w:rPr>
      </w:pPr>
      <w:r w:rsidRPr="00F31744">
        <w:rPr>
          <w:color w:val="auto"/>
          <w:lang w:val="es-PE"/>
        </w:rPr>
        <w:t>La imputación de valores ausentes se ejecutó mediante ecuaciones encadenadas (</w:t>
      </w:r>
      <w:r w:rsidRPr="00F31744">
        <w:rPr>
          <w:rStyle w:val="VerbatimChar"/>
          <w:rFonts w:ascii="Times New Roman" w:hAnsi="Times New Roman"/>
          <w:color w:val="auto"/>
          <w:lang w:val="es-PE"/>
        </w:rPr>
        <w:t>IterativeImputer</w:t>
      </w:r>
      <w:r w:rsidRPr="00F31744">
        <w:rPr>
          <w:color w:val="auto"/>
          <w:lang w:val="es-PE"/>
        </w:rPr>
        <w:t>), preservando la estructura de covarianzas multivariadas entre reactivos. Dado que no se aplicaron reglas de combinación de Rubin para modelar la varianza entre múltiples imputaciones, el procedimiento se reporta formalmente como una imputación única iterativa multivariada, adecuada para los análisis univariados y multivariados del OE1.</w:t>
      </w:r>
    </w:p>
    <w:p w14:paraId="1AECBC21" w14:textId="77777777" w:rsidR="000D0F06" w:rsidRPr="000D0F06" w:rsidRDefault="00F31744" w:rsidP="00F31744">
      <w:pPr>
        <w:numPr>
          <w:ilvl w:val="0"/>
          <w:numId w:val="3"/>
        </w:numPr>
        <w:spacing w:after="120" w:line="276" w:lineRule="auto"/>
        <w:jc w:val="both"/>
        <w:rPr>
          <w:color w:val="auto"/>
          <w:lang w:val="es-PE"/>
        </w:rPr>
      </w:pPr>
      <w:r w:rsidRPr="00F31744">
        <w:rPr>
          <w:b/>
          <w:bCs/>
          <w:color w:val="auto"/>
          <w:lang w:val="es-PE"/>
        </w:rPr>
        <w:t>Prevalencia de la Variable Riesgo Total:</w:t>
      </w:r>
    </w:p>
    <w:p w14:paraId="6C295C19" w14:textId="06F9EE2C" w:rsidR="00294265" w:rsidRPr="00F31744" w:rsidRDefault="00F31744" w:rsidP="000D0F06">
      <w:pPr>
        <w:spacing w:after="120" w:line="276" w:lineRule="auto"/>
        <w:ind w:left="720"/>
        <w:jc w:val="both"/>
        <w:rPr>
          <w:color w:val="auto"/>
          <w:lang w:val="es-PE"/>
        </w:rPr>
      </w:pPr>
      <w:r w:rsidRPr="00F31744">
        <w:rPr>
          <w:color w:val="auto"/>
          <w:lang w:val="es-PE"/>
        </w:rPr>
        <w:t>En la muestra analítica oficial (</w:t>
      </w:r>
      <m:oMath>
        <m:r>
          <w:rPr>
            <w:rFonts w:ascii="Cambria Math" w:hAnsi="Cambria Math"/>
            <w:color w:val="auto"/>
          </w:rPr>
          <m:t>N</m:t>
        </m:r>
        <m:r>
          <m:rPr>
            <m:sty m:val="p"/>
          </m:rPr>
          <w:rPr>
            <w:rFonts w:ascii="Cambria Math" w:hAnsi="Cambria Math"/>
            <w:color w:val="auto"/>
            <w:lang w:val="es-PE"/>
          </w:rPr>
          <m:t>=</m:t>
        </m:r>
        <m:r>
          <w:rPr>
            <w:rFonts w:ascii="Cambria Math" w:hAnsi="Cambria Math"/>
            <w:color w:val="auto"/>
            <w:lang w:val="es-PE"/>
          </w:rPr>
          <m:t>753</m:t>
        </m:r>
      </m:oMath>
      <w:r w:rsidRPr="00F31744">
        <w:rPr>
          <w:color w:val="auto"/>
          <w:lang w:val="es-PE"/>
        </w:rPr>
        <w:t xml:space="preserve">), la variable multidimensional </w:t>
      </w:r>
      <w:r w:rsidRPr="00F31744">
        <w:rPr>
          <w:rStyle w:val="VerbatimChar"/>
          <w:rFonts w:ascii="Times New Roman" w:hAnsi="Times New Roman"/>
          <w:color w:val="auto"/>
          <w:lang w:val="es-PE"/>
        </w:rPr>
        <w:t>Riesgo_Total</w:t>
      </w:r>
      <w:r w:rsidRPr="00F31744">
        <w:rPr>
          <w:color w:val="auto"/>
          <w:lang w:val="es-PE"/>
        </w:rPr>
        <w:t xml:space="preserve"> identifica a </w:t>
      </w:r>
      <w:r w:rsidRPr="00F31744">
        <w:rPr>
          <w:b/>
          <w:bCs/>
          <w:color w:val="auto"/>
          <w:lang w:val="es-PE"/>
        </w:rPr>
        <w:t>261 estudiantes (34.66%)</w:t>
      </w:r>
      <w:r w:rsidRPr="00F31744">
        <w:rPr>
          <w:color w:val="auto"/>
          <w:lang w:val="es-PE"/>
        </w:rPr>
        <w:t xml:space="preserve"> en situación de vulnerabilidad académica o digital, frente a </w:t>
      </w:r>
      <w:r w:rsidRPr="00F31744">
        <w:rPr>
          <w:b/>
          <w:bCs/>
          <w:color w:val="auto"/>
          <w:lang w:val="es-PE"/>
        </w:rPr>
        <w:t>492 estudiantes (65.34%)</w:t>
      </w:r>
      <w:r w:rsidRPr="00F31744">
        <w:rPr>
          <w:color w:val="auto"/>
          <w:lang w:val="es-PE"/>
        </w:rPr>
        <w:t xml:space="preserve"> sin indicadores de riesgo, constituyendo la base empírica para la contrastación de los objetivos específicos subsiguientes (OE2 y OE3).</w:t>
      </w:r>
      <w:bookmarkEnd w:id="0"/>
      <w:bookmarkEnd w:id="16"/>
    </w:p>
    <w:sectPr w:rsidR="00294265" w:rsidRPr="00F317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4B6DD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7F2D5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4265"/>
    <w:rsid w:val="000D0F06"/>
    <w:rsid w:val="00294265"/>
    <w:rsid w:val="00AA5143"/>
    <w:rsid w:val="00F317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9EC1"/>
  <w15:docId w15:val="{5B1BF068-F139-4CF3-95D2-77ECAA3C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olor w:val="222222"/>
      <w:sz w:val="23"/>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b/>
      <w:color w:val="112244"/>
      <w:sz w:val="3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b/>
      <w:color w:val="1B365D"/>
      <w:sz w:val="26"/>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b/>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2717</Words>
  <Characters>14949</Characters>
  <Application>Microsoft Office Word</Application>
  <DocSecurity>0</DocSecurity>
  <Lines>124</Lines>
  <Paragraphs>35</Paragraphs>
  <ScaleCrop>false</ScaleCrop>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Chipoco</cp:lastModifiedBy>
  <cp:revision>4</cp:revision>
  <dcterms:created xsi:type="dcterms:W3CDTF">2026-09-17T19:57:00Z</dcterms:created>
  <dcterms:modified xsi:type="dcterms:W3CDTF">2026-09-17T20:09:00Z</dcterms:modified>
</cp:coreProperties>
</file>