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F7E9F" w14:textId="37EC9E47" w:rsidR="0097511B" w:rsidRDefault="008C3652">
      <w:r w:rsidRPr="008C3652">
        <w:t>Notas de la reunión para s</w:t>
      </w:r>
      <w:r>
        <w:t>er apoyadas por Juan</w:t>
      </w:r>
    </w:p>
    <w:p w14:paraId="4A1E7F15" w14:textId="77777777" w:rsidR="008C3652" w:rsidRPr="002B03A7" w:rsidRDefault="008C3652" w:rsidP="008C3652">
      <w:pPr>
        <w:spacing w:after="0" w:line="480" w:lineRule="auto"/>
        <w:ind w:firstLine="708"/>
        <w:rPr>
          <w:rFonts w:ascii="Times New Roman" w:eastAsia="Times New Roman" w:hAnsi="Times New Roman" w:cs="Times New Roman"/>
          <w:color w:val="EE0000"/>
        </w:rPr>
      </w:pPr>
    </w:p>
    <w:p w14:paraId="0EFE1DD3" w14:textId="77777777" w:rsidR="008C3652" w:rsidRPr="002B03A7" w:rsidRDefault="008C3652" w:rsidP="008C3652">
      <w:pPr>
        <w:spacing w:after="0" w:line="480" w:lineRule="auto"/>
        <w:ind w:firstLine="708"/>
        <w:rPr>
          <w:rFonts w:ascii="Times New Roman" w:eastAsia="Times New Roman" w:hAnsi="Times New Roman" w:cs="Times New Roman"/>
          <w:b/>
          <w:bCs/>
          <w:i/>
          <w:iCs/>
          <w:color w:val="EE0000"/>
        </w:rPr>
      </w:pPr>
      <w:commentRangeStart w:id="0"/>
      <w:commentRangeStart w:id="1"/>
      <w:r w:rsidRPr="002B03A7">
        <w:rPr>
          <w:rFonts w:ascii="Times New Roman" w:eastAsia="Times New Roman" w:hAnsi="Times New Roman" w:cs="Times New Roman"/>
          <w:b/>
          <w:bCs/>
          <w:i/>
          <w:iCs/>
          <w:color w:val="EE0000"/>
        </w:rPr>
        <w:t>Tabla Maestra de Inconsistencias Detectadas y Acciones Realizadas (Enfoque Cuantitativo)</w:t>
      </w:r>
      <w:commentRangeEnd w:id="0"/>
      <w:r w:rsidRPr="002B03A7">
        <w:rPr>
          <w:rStyle w:val="Refdecomentario"/>
          <w:rFonts w:ascii="Times New Roman" w:eastAsia="Times New Roman" w:hAnsi="Times New Roman" w:cs="Times New Roman"/>
          <w:b/>
          <w:bCs/>
          <w:i/>
          <w:iCs/>
          <w:color w:val="EE0000"/>
          <w:sz w:val="24"/>
          <w:szCs w:val="24"/>
        </w:rPr>
        <w:commentReference w:id="0"/>
      </w:r>
      <w:commentRangeEnd w:id="1"/>
      <w:r w:rsidRPr="002B03A7">
        <w:rPr>
          <w:rStyle w:val="Refdecomentario"/>
          <w:rFonts w:ascii="Times New Roman" w:eastAsia="Times New Roman" w:hAnsi="Times New Roman" w:cs="Times New Roman"/>
          <w:b/>
          <w:bCs/>
          <w:i/>
          <w:iCs/>
          <w:color w:val="EE0000"/>
          <w:sz w:val="24"/>
          <w:szCs w:val="24"/>
        </w:rPr>
        <w:commentReference w:id="1"/>
      </w:r>
    </w:p>
    <w:p w14:paraId="45CAEF49" w14:textId="77777777" w:rsidR="008C3652" w:rsidRPr="002B03A7" w:rsidRDefault="008C3652" w:rsidP="008C3652">
      <w:pPr>
        <w:spacing w:after="0" w:line="480" w:lineRule="auto"/>
        <w:ind w:firstLine="708"/>
        <w:rPr>
          <w:rFonts w:ascii="Times New Roman" w:eastAsia="Times New Roman" w:hAnsi="Times New Roman" w:cs="Times New Roman"/>
          <w:color w:val="EE0000"/>
        </w:rPr>
      </w:pPr>
      <w:r w:rsidRPr="002B03A7">
        <w:rPr>
          <w:rFonts w:ascii="Times New Roman" w:eastAsia="Times New Roman" w:hAnsi="Times New Roman" w:cs="Times New Roman"/>
          <w:color w:val="EE0000"/>
        </w:rPr>
        <w:t>A partir del archivo Excel (base de datos contenedora de las respuestas a los formularios AMI-VIRTU y ARD-VIRTU, en formato original o crudo recopilado en campo (Formulario de Investigación.xlsx) con N=346 registros, se implementó una auditoría automática de código documentada en eda_code_audit.md. A continuación, se detalla el registro de las anomalías detectadas en la base de datos y las acciones tomadas:</w:t>
      </w:r>
    </w:p>
    <w:tbl>
      <w:tblPr>
        <w:tblStyle w:val="Tablanormal2"/>
        <w:tblW w:w="5000" w:type="pct"/>
        <w:tblLayout w:type="fixed"/>
        <w:tblLook w:val="0020" w:firstRow="1" w:lastRow="0" w:firstColumn="0" w:lastColumn="0" w:noHBand="0" w:noVBand="0"/>
      </w:tblPr>
      <w:tblGrid>
        <w:gridCol w:w="551"/>
        <w:gridCol w:w="2049"/>
        <w:gridCol w:w="1903"/>
        <w:gridCol w:w="2196"/>
        <w:gridCol w:w="2651"/>
      </w:tblGrid>
      <w:tr w:rsidR="008C3652" w:rsidRPr="002B03A7" w14:paraId="47A02804" w14:textId="77777777" w:rsidTr="00605FCB">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154A8FE0" w14:textId="77777777" w:rsidR="008C3652" w:rsidRPr="002B03A7" w:rsidRDefault="008C3652" w:rsidP="00605FCB">
            <w:pPr>
              <w:pStyle w:val="Compact"/>
              <w:rPr>
                <w:color w:val="EE0000"/>
                <w:sz w:val="16"/>
                <w:szCs w:val="16"/>
              </w:rPr>
            </w:pPr>
            <w:r w:rsidRPr="002B03A7">
              <w:rPr>
                <w:color w:val="EE0000"/>
                <w:sz w:val="16"/>
                <w:szCs w:val="16"/>
              </w:rPr>
              <w:t>#</w:t>
            </w:r>
          </w:p>
        </w:tc>
        <w:tc>
          <w:tcPr>
            <w:cnfStyle w:val="000001000000" w:firstRow="0" w:lastRow="0" w:firstColumn="0" w:lastColumn="0" w:oddVBand="0" w:evenVBand="1" w:oddHBand="0" w:evenHBand="0" w:firstRowFirstColumn="0" w:firstRowLastColumn="0" w:lastRowFirstColumn="0" w:lastRowLastColumn="0"/>
            <w:tcW w:w="1984" w:type="dxa"/>
          </w:tcPr>
          <w:p w14:paraId="687E3B5F" w14:textId="77777777" w:rsidR="008C3652" w:rsidRPr="002B03A7" w:rsidRDefault="008C3652" w:rsidP="00605FCB">
            <w:pPr>
              <w:pStyle w:val="Compact"/>
              <w:jc w:val="both"/>
              <w:rPr>
                <w:color w:val="EE0000"/>
                <w:sz w:val="16"/>
                <w:szCs w:val="16"/>
              </w:rPr>
            </w:pPr>
            <w:proofErr w:type="spellStart"/>
            <w:r w:rsidRPr="002B03A7">
              <w:rPr>
                <w:color w:val="EE0000"/>
                <w:sz w:val="16"/>
                <w:szCs w:val="16"/>
              </w:rPr>
              <w:t>Anomalía</w:t>
            </w:r>
            <w:proofErr w:type="spellEnd"/>
            <w:r w:rsidRPr="002B03A7">
              <w:rPr>
                <w:color w:val="EE0000"/>
                <w:sz w:val="16"/>
                <w:szCs w:val="16"/>
              </w:rPr>
              <w:t xml:space="preserve"> / </w:t>
            </w:r>
            <w:proofErr w:type="spellStart"/>
            <w:r w:rsidRPr="002B03A7">
              <w:rPr>
                <w:color w:val="EE0000"/>
                <w:sz w:val="16"/>
                <w:szCs w:val="16"/>
              </w:rPr>
              <w:t>Inconsistencia</w:t>
            </w:r>
            <w:proofErr w:type="spellEnd"/>
            <w:r w:rsidRPr="002B03A7">
              <w:rPr>
                <w:color w:val="EE0000"/>
                <w:sz w:val="16"/>
                <w:szCs w:val="16"/>
              </w:rPr>
              <w:t xml:space="preserve"> </w:t>
            </w:r>
            <w:proofErr w:type="spellStart"/>
            <w:r w:rsidRPr="002B03A7">
              <w:rPr>
                <w:color w:val="EE0000"/>
                <w:sz w:val="16"/>
                <w:szCs w:val="16"/>
              </w:rPr>
              <w:t>Detectada</w:t>
            </w:r>
            <w:proofErr w:type="spellEnd"/>
          </w:p>
        </w:tc>
        <w:tc>
          <w:tcPr>
            <w:cnfStyle w:val="000010000000" w:firstRow="0" w:lastRow="0" w:firstColumn="0" w:lastColumn="0" w:oddVBand="1" w:evenVBand="0" w:oddHBand="0" w:evenHBand="0" w:firstRowFirstColumn="0" w:firstRowLastColumn="0" w:lastRowFirstColumn="0" w:lastRowLastColumn="0"/>
            <w:tcW w:w="1843" w:type="dxa"/>
          </w:tcPr>
          <w:p w14:paraId="4DB891CA" w14:textId="77777777" w:rsidR="008C3652" w:rsidRPr="002B03A7" w:rsidRDefault="008C3652" w:rsidP="00605FCB">
            <w:pPr>
              <w:pStyle w:val="Compact"/>
              <w:jc w:val="both"/>
              <w:rPr>
                <w:color w:val="EE0000"/>
                <w:sz w:val="16"/>
                <w:szCs w:val="16"/>
              </w:rPr>
            </w:pPr>
            <w:r w:rsidRPr="002B03A7">
              <w:rPr>
                <w:color w:val="EE0000"/>
                <w:sz w:val="16"/>
                <w:szCs w:val="16"/>
              </w:rPr>
              <w:t xml:space="preserve">Variable(s) </w:t>
            </w:r>
            <w:proofErr w:type="spellStart"/>
            <w:r w:rsidRPr="002B03A7">
              <w:rPr>
                <w:color w:val="EE0000"/>
                <w:sz w:val="16"/>
                <w:szCs w:val="16"/>
              </w:rPr>
              <w:t>Afectada</w:t>
            </w:r>
            <w:proofErr w:type="spellEnd"/>
            <w:r w:rsidRPr="002B03A7">
              <w:rPr>
                <w:color w:val="EE0000"/>
                <w:sz w:val="16"/>
                <w:szCs w:val="16"/>
              </w:rPr>
              <w:t>(s)</w:t>
            </w:r>
          </w:p>
        </w:tc>
        <w:tc>
          <w:tcPr>
            <w:cnfStyle w:val="000001000000" w:firstRow="0" w:lastRow="0" w:firstColumn="0" w:lastColumn="0" w:oddVBand="0" w:evenVBand="1" w:oddHBand="0" w:evenHBand="0" w:firstRowFirstColumn="0" w:firstRowLastColumn="0" w:lastRowFirstColumn="0" w:lastRowLastColumn="0"/>
            <w:tcW w:w="2126" w:type="dxa"/>
          </w:tcPr>
          <w:p w14:paraId="3CBDC9E6" w14:textId="77777777" w:rsidR="008C3652" w:rsidRPr="002B03A7" w:rsidRDefault="008C3652" w:rsidP="00605FCB">
            <w:pPr>
              <w:pStyle w:val="Compact"/>
              <w:jc w:val="both"/>
              <w:rPr>
                <w:color w:val="EE0000"/>
                <w:sz w:val="16"/>
                <w:szCs w:val="16"/>
              </w:rPr>
            </w:pPr>
            <w:proofErr w:type="spellStart"/>
            <w:r w:rsidRPr="002B03A7">
              <w:rPr>
                <w:color w:val="EE0000"/>
                <w:sz w:val="16"/>
                <w:szCs w:val="16"/>
              </w:rPr>
              <w:t>Impacto</w:t>
            </w:r>
            <w:proofErr w:type="spellEnd"/>
            <w:r w:rsidRPr="002B03A7">
              <w:rPr>
                <w:color w:val="EE0000"/>
                <w:sz w:val="16"/>
                <w:szCs w:val="16"/>
              </w:rPr>
              <w:t xml:space="preserve"> </w:t>
            </w:r>
            <w:proofErr w:type="spellStart"/>
            <w:r w:rsidRPr="002B03A7">
              <w:rPr>
                <w:color w:val="EE0000"/>
                <w:sz w:val="16"/>
                <w:szCs w:val="16"/>
              </w:rPr>
              <w:t>Metodológico</w:t>
            </w:r>
            <w:proofErr w:type="spellEnd"/>
          </w:p>
        </w:tc>
        <w:tc>
          <w:tcPr>
            <w:cnfStyle w:val="000010000000" w:firstRow="0" w:lastRow="0" w:firstColumn="0" w:lastColumn="0" w:oddVBand="1" w:evenVBand="0" w:oddHBand="0" w:evenHBand="0" w:firstRowFirstColumn="0" w:firstRowLastColumn="0" w:lastRowFirstColumn="0" w:lastRowLastColumn="0"/>
            <w:tcW w:w="2567" w:type="dxa"/>
          </w:tcPr>
          <w:p w14:paraId="57F75C63"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Acción / Técnica de Depuración Aplicada</w:t>
            </w:r>
          </w:p>
        </w:tc>
      </w:tr>
      <w:tr w:rsidR="008C3652" w:rsidRPr="002B03A7" w14:paraId="394F385B" w14:textId="77777777" w:rsidTr="00605F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662C0A6D" w14:textId="77777777" w:rsidR="008C3652" w:rsidRPr="002B03A7" w:rsidRDefault="008C3652" w:rsidP="00605FCB">
            <w:pPr>
              <w:pStyle w:val="Compact"/>
              <w:rPr>
                <w:color w:val="EE0000"/>
                <w:sz w:val="16"/>
                <w:szCs w:val="16"/>
              </w:rPr>
            </w:pPr>
            <w:r w:rsidRPr="002B03A7">
              <w:rPr>
                <w:b/>
                <w:bCs/>
                <w:color w:val="EE0000"/>
                <w:sz w:val="16"/>
                <w:szCs w:val="16"/>
              </w:rPr>
              <w:t>1</w:t>
            </w:r>
          </w:p>
        </w:tc>
        <w:tc>
          <w:tcPr>
            <w:cnfStyle w:val="000001000000" w:firstRow="0" w:lastRow="0" w:firstColumn="0" w:lastColumn="0" w:oddVBand="0" w:evenVBand="1" w:oddHBand="0" w:evenHBand="0" w:firstRowFirstColumn="0" w:firstRowLastColumn="0" w:lastRowFirstColumn="0" w:lastRowLastColumn="0"/>
            <w:tcW w:w="1984" w:type="dxa"/>
          </w:tcPr>
          <w:p w14:paraId="4298E3CB" w14:textId="77777777" w:rsidR="008C3652" w:rsidRPr="002B03A7" w:rsidRDefault="008C3652" w:rsidP="00605FCB">
            <w:pPr>
              <w:pStyle w:val="Compact"/>
              <w:jc w:val="both"/>
              <w:rPr>
                <w:color w:val="EE0000"/>
                <w:sz w:val="16"/>
                <w:szCs w:val="16"/>
                <w:lang w:val="es-PE"/>
              </w:rPr>
            </w:pPr>
            <w:r w:rsidRPr="002B03A7">
              <w:rPr>
                <w:b/>
                <w:bCs/>
                <w:color w:val="EE0000"/>
                <w:sz w:val="16"/>
                <w:szCs w:val="16"/>
                <w:lang w:val="es-PE"/>
              </w:rPr>
              <w:t>Casos con Aquiescencia Absoluta (</w:t>
            </w:r>
            <w:proofErr w:type="spellStart"/>
            <w:r w:rsidRPr="002B03A7">
              <w:rPr>
                <w:b/>
                <w:bCs/>
                <w:color w:val="EE0000"/>
                <w:sz w:val="16"/>
                <w:szCs w:val="16"/>
                <w:lang w:val="es-PE"/>
              </w:rPr>
              <w:t>Flatliners</w:t>
            </w:r>
            <w:proofErr w:type="spellEnd"/>
            <w:r w:rsidRPr="002B03A7">
              <w:rPr>
                <w:b/>
                <w:bCs/>
                <w:color w:val="EE0000"/>
                <w:sz w:val="16"/>
                <w:szCs w:val="16"/>
                <w:lang w:val="es-PE"/>
              </w:rPr>
              <w:t>)</w:t>
            </w:r>
          </w:p>
        </w:tc>
        <w:tc>
          <w:tcPr>
            <w:cnfStyle w:val="000010000000" w:firstRow="0" w:lastRow="0" w:firstColumn="0" w:lastColumn="0" w:oddVBand="1" w:evenVBand="0" w:oddHBand="0" w:evenHBand="0" w:firstRowFirstColumn="0" w:firstRowLastColumn="0" w:lastRowFirstColumn="0" w:lastRowLastColumn="0"/>
            <w:tcW w:w="1843" w:type="dxa"/>
          </w:tcPr>
          <w:p w14:paraId="7E67C7AC" w14:textId="77777777" w:rsidR="008C3652" w:rsidRPr="002B03A7" w:rsidRDefault="008C3652" w:rsidP="00605FCB">
            <w:pPr>
              <w:pStyle w:val="Compact"/>
              <w:jc w:val="both"/>
              <w:rPr>
                <w:color w:val="EE0000"/>
                <w:sz w:val="16"/>
                <w:szCs w:val="16"/>
              </w:rPr>
            </w:pPr>
            <w:proofErr w:type="spellStart"/>
            <w:r w:rsidRPr="002B03A7">
              <w:rPr>
                <w:color w:val="EE0000"/>
                <w:sz w:val="16"/>
                <w:szCs w:val="16"/>
              </w:rPr>
              <w:t>Instrumento</w:t>
            </w:r>
            <w:proofErr w:type="spellEnd"/>
            <w:r w:rsidRPr="002B03A7">
              <w:rPr>
                <w:color w:val="EE0000"/>
                <w:sz w:val="16"/>
                <w:szCs w:val="16"/>
              </w:rPr>
              <w:t xml:space="preserve"> AMI (30 </w:t>
            </w:r>
            <w:proofErr w:type="spellStart"/>
            <w:r w:rsidRPr="002B03A7">
              <w:rPr>
                <w:color w:val="EE0000"/>
                <w:sz w:val="16"/>
                <w:szCs w:val="16"/>
              </w:rPr>
              <w:t>ítems</w:t>
            </w:r>
            <w:proofErr w:type="spellEnd"/>
            <w:r w:rsidRPr="002B03A7">
              <w:rPr>
                <w:color w:val="EE0000"/>
                <w:sz w:val="16"/>
                <w:szCs w:val="16"/>
              </w:rPr>
              <w:t>)</w:t>
            </w:r>
          </w:p>
        </w:tc>
        <w:tc>
          <w:tcPr>
            <w:cnfStyle w:val="000001000000" w:firstRow="0" w:lastRow="0" w:firstColumn="0" w:lastColumn="0" w:oddVBand="0" w:evenVBand="1" w:oddHBand="0" w:evenHBand="0" w:firstRowFirstColumn="0" w:firstRowLastColumn="0" w:lastRowFirstColumn="0" w:lastRowLastColumn="0"/>
            <w:tcW w:w="2126" w:type="dxa"/>
          </w:tcPr>
          <w:p w14:paraId="6E640505"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Sesgaba el Alfa de Cronbach, las cargas factoriales del EFA y distorsionaba los clústeres.</w:t>
            </w:r>
          </w:p>
        </w:tc>
        <w:tc>
          <w:tcPr>
            <w:cnfStyle w:val="000010000000" w:firstRow="0" w:lastRow="0" w:firstColumn="0" w:lastColumn="0" w:oddVBand="1" w:evenVBand="0" w:oddHBand="0" w:evenHBand="0" w:firstRowFirstColumn="0" w:firstRowLastColumn="0" w:lastRowFirstColumn="0" w:lastRowLastColumn="0"/>
            <w:tcW w:w="2567" w:type="dxa"/>
          </w:tcPr>
          <w:p w14:paraId="0E21949E"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Se programó un detector de varianza cero en </w:t>
            </w:r>
            <w:r w:rsidRPr="002B03A7">
              <w:rPr>
                <w:color w:val="EE0000"/>
              </w:rPr>
              <w:fldChar w:fldCharType="begin"/>
            </w:r>
            <w:r w:rsidRPr="002B03A7">
              <w:rPr>
                <w:color w:val="EE0000"/>
                <w:lang w:val="es-AR"/>
                <w:rPrChange w:id="2" w:author="dairaliz del valle marcano gurgullon" w:date="2026-08-10T11:18:00Z">
                  <w:rPr/>
                </w:rPrChange>
              </w:rPr>
              <w:instrText>HYPERLINK "file:///c:/Users/jchip/OneDrive/Desktop/MAC_DESKTOP/2026/Asesorias/Cristian/Proyecto/learning_analytics_ami/src/processing/cleaner.py" \h</w:instrText>
            </w:r>
            <w:r w:rsidRPr="002B03A7">
              <w:rPr>
                <w:color w:val="EE0000"/>
              </w:rPr>
              <w:fldChar w:fldCharType="separate"/>
            </w:r>
            <w:r w:rsidRPr="002B03A7">
              <w:rPr>
                <w:rStyle w:val="Hipervnculo"/>
                <w:color w:val="EE0000"/>
                <w:sz w:val="16"/>
                <w:szCs w:val="16"/>
                <w:lang w:val="es-PE"/>
              </w:rPr>
              <w:t>cleaner.py</w:t>
            </w:r>
            <w:r w:rsidRPr="002B03A7">
              <w:rPr>
                <w:color w:val="EE0000"/>
              </w:rPr>
              <w:fldChar w:fldCharType="end"/>
            </w:r>
            <w:r w:rsidRPr="002B03A7">
              <w:rPr>
                <w:color w:val="EE0000"/>
                <w:sz w:val="16"/>
                <w:szCs w:val="16"/>
                <w:lang w:val="es-PE"/>
              </w:rPr>
              <w:t xml:space="preserve">. Se identificaron </w:t>
            </w:r>
            <w:r w:rsidRPr="002B03A7">
              <w:rPr>
                <w:b/>
                <w:bCs/>
                <w:color w:val="EE0000"/>
                <w:sz w:val="16"/>
                <w:szCs w:val="16"/>
                <w:lang w:val="es-PE"/>
              </w:rPr>
              <w:t>22 casos</w:t>
            </w:r>
            <w:r w:rsidRPr="002B03A7">
              <w:rPr>
                <w:color w:val="EE0000"/>
                <w:sz w:val="16"/>
                <w:szCs w:val="16"/>
                <w:lang w:val="es-PE"/>
              </w:rPr>
              <w:t xml:space="preserve"> (7.3%) de estudiantes que marcaron respuestas idénticas en todo el test (ej. todo 5, todo 4) ignorando los controles de inversión semántica. Fueron marcados con </w:t>
            </w:r>
            <w:proofErr w:type="spellStart"/>
            <w:r w:rsidRPr="002B03A7">
              <w:rPr>
                <w:rStyle w:val="VerbatimChar"/>
                <w:rFonts w:asciiTheme="minorHAnsi" w:hAnsiTheme="minorHAnsi"/>
                <w:color w:val="EE0000"/>
                <w:sz w:val="16"/>
                <w:szCs w:val="16"/>
                <w:lang w:val="es-PE"/>
              </w:rPr>
              <w:t>Flag_Inconsistencia</w:t>
            </w:r>
            <w:proofErr w:type="spellEnd"/>
            <w:r w:rsidRPr="002B03A7">
              <w:rPr>
                <w:rStyle w:val="VerbatimChar"/>
                <w:rFonts w:asciiTheme="minorHAnsi" w:hAnsiTheme="minorHAnsi"/>
                <w:color w:val="EE0000"/>
                <w:sz w:val="16"/>
                <w:szCs w:val="16"/>
                <w:lang w:val="es-PE"/>
              </w:rPr>
              <w:t xml:space="preserve"> = True</w:t>
            </w:r>
            <w:r w:rsidRPr="002B03A7">
              <w:rPr>
                <w:color w:val="EE0000"/>
                <w:sz w:val="16"/>
                <w:szCs w:val="16"/>
                <w:lang w:val="es-PE"/>
              </w:rPr>
              <w:t xml:space="preserve"> y </w:t>
            </w:r>
            <w:r w:rsidRPr="002B03A7">
              <w:rPr>
                <w:b/>
                <w:bCs/>
                <w:color w:val="EE0000"/>
                <w:sz w:val="16"/>
                <w:szCs w:val="16"/>
                <w:lang w:val="es-PE"/>
              </w:rPr>
              <w:t>excluidos del análisis inferencial</w:t>
            </w:r>
            <w:r w:rsidRPr="002B03A7">
              <w:rPr>
                <w:color w:val="EE0000"/>
                <w:sz w:val="16"/>
                <w:szCs w:val="16"/>
                <w:lang w:val="es-PE"/>
              </w:rPr>
              <w:t xml:space="preserve"> por los módulos </w:t>
            </w:r>
            <w:proofErr w:type="spellStart"/>
            <w:r w:rsidRPr="002B03A7">
              <w:rPr>
                <w:rStyle w:val="VerbatimChar"/>
                <w:rFonts w:asciiTheme="minorHAnsi" w:hAnsiTheme="minorHAnsi"/>
                <w:color w:val="EE0000"/>
                <w:sz w:val="16"/>
                <w:szCs w:val="16"/>
                <w:lang w:val="es-PE"/>
              </w:rPr>
              <w:t>StatsAnalyzer</w:t>
            </w:r>
            <w:proofErr w:type="spellEnd"/>
            <w:r w:rsidRPr="002B03A7">
              <w:rPr>
                <w:color w:val="EE0000"/>
                <w:sz w:val="16"/>
                <w:szCs w:val="16"/>
                <w:lang w:val="es-PE"/>
              </w:rPr>
              <w:t xml:space="preserve"> y </w:t>
            </w:r>
            <w:proofErr w:type="spellStart"/>
            <w:r w:rsidRPr="002B03A7">
              <w:rPr>
                <w:rStyle w:val="VerbatimChar"/>
                <w:rFonts w:asciiTheme="minorHAnsi" w:hAnsiTheme="minorHAnsi"/>
                <w:color w:val="EE0000"/>
                <w:sz w:val="16"/>
                <w:szCs w:val="16"/>
                <w:lang w:val="es-PE"/>
              </w:rPr>
              <w:t>ClusteringEngine</w:t>
            </w:r>
            <w:proofErr w:type="spellEnd"/>
            <w:r w:rsidRPr="002B03A7">
              <w:rPr>
                <w:color w:val="EE0000"/>
                <w:sz w:val="16"/>
                <w:szCs w:val="16"/>
                <w:lang w:val="es-PE"/>
              </w:rPr>
              <w:t>.</w:t>
            </w:r>
          </w:p>
        </w:tc>
      </w:tr>
      <w:tr w:rsidR="008C3652" w:rsidRPr="002B03A7" w14:paraId="3BF6CA48" w14:textId="77777777" w:rsidTr="00605FCB">
        <w:tc>
          <w:tcPr>
            <w:cnfStyle w:val="000010000000" w:firstRow="0" w:lastRow="0" w:firstColumn="0" w:lastColumn="0" w:oddVBand="1" w:evenVBand="0" w:oddHBand="0" w:evenHBand="0" w:firstRowFirstColumn="0" w:firstRowLastColumn="0" w:lastRowFirstColumn="0" w:lastRowLastColumn="0"/>
            <w:tcW w:w="534" w:type="dxa"/>
          </w:tcPr>
          <w:p w14:paraId="2F31D56C" w14:textId="77777777" w:rsidR="008C3652" w:rsidRPr="002B03A7" w:rsidRDefault="008C3652" w:rsidP="00605FCB">
            <w:pPr>
              <w:pStyle w:val="Compact"/>
              <w:rPr>
                <w:color w:val="EE0000"/>
                <w:sz w:val="16"/>
                <w:szCs w:val="16"/>
              </w:rPr>
            </w:pPr>
            <w:r w:rsidRPr="002B03A7">
              <w:rPr>
                <w:b/>
                <w:bCs/>
                <w:color w:val="EE0000"/>
                <w:sz w:val="16"/>
                <w:szCs w:val="16"/>
              </w:rPr>
              <w:t>2</w:t>
            </w:r>
          </w:p>
        </w:tc>
        <w:tc>
          <w:tcPr>
            <w:cnfStyle w:val="000001000000" w:firstRow="0" w:lastRow="0" w:firstColumn="0" w:lastColumn="0" w:oddVBand="0" w:evenVBand="1" w:oddHBand="0" w:evenHBand="0" w:firstRowFirstColumn="0" w:firstRowLastColumn="0" w:lastRowFirstColumn="0" w:lastRowLastColumn="0"/>
            <w:tcW w:w="1984" w:type="dxa"/>
          </w:tcPr>
          <w:p w14:paraId="25D56C53" w14:textId="77777777" w:rsidR="008C3652" w:rsidRPr="002B03A7" w:rsidRDefault="008C3652" w:rsidP="00605FCB">
            <w:pPr>
              <w:pStyle w:val="Compact"/>
              <w:jc w:val="both"/>
              <w:rPr>
                <w:color w:val="EE0000"/>
                <w:sz w:val="16"/>
                <w:szCs w:val="16"/>
                <w:lang w:val="es-PE"/>
              </w:rPr>
            </w:pPr>
            <w:r w:rsidRPr="002B03A7">
              <w:rPr>
                <w:b/>
                <w:bCs/>
                <w:color w:val="EE0000"/>
                <w:sz w:val="16"/>
                <w:szCs w:val="16"/>
                <w:lang w:val="es-PE"/>
              </w:rPr>
              <w:t>Filtros éticos y de elegibilidad no cumplidos</w:t>
            </w:r>
          </w:p>
        </w:tc>
        <w:tc>
          <w:tcPr>
            <w:cnfStyle w:val="000010000000" w:firstRow="0" w:lastRow="0" w:firstColumn="0" w:lastColumn="0" w:oddVBand="1" w:evenVBand="0" w:oddHBand="0" w:evenHBand="0" w:firstRowFirstColumn="0" w:firstRowLastColumn="0" w:lastRowFirstColumn="0" w:lastRowLastColumn="0"/>
            <w:tcW w:w="1843" w:type="dxa"/>
          </w:tcPr>
          <w:p w14:paraId="07A968B3" w14:textId="77777777" w:rsidR="008C3652" w:rsidRPr="002B03A7" w:rsidRDefault="008C3652" w:rsidP="00605FCB">
            <w:pPr>
              <w:pStyle w:val="Compact"/>
              <w:jc w:val="both"/>
              <w:rPr>
                <w:color w:val="EE0000"/>
                <w:sz w:val="16"/>
                <w:szCs w:val="16"/>
              </w:rPr>
            </w:pPr>
            <w:proofErr w:type="spellStart"/>
            <w:r w:rsidRPr="002B03A7">
              <w:rPr>
                <w:color w:val="EE0000"/>
                <w:sz w:val="16"/>
                <w:szCs w:val="16"/>
              </w:rPr>
              <w:t>Consentimiento</w:t>
            </w:r>
            <w:proofErr w:type="spellEnd"/>
            <w:r w:rsidRPr="002B03A7">
              <w:rPr>
                <w:color w:val="EE0000"/>
                <w:sz w:val="16"/>
                <w:szCs w:val="16"/>
              </w:rPr>
              <w:t xml:space="preserve"> y </w:t>
            </w:r>
            <w:proofErr w:type="spellStart"/>
            <w:r w:rsidRPr="002B03A7">
              <w:rPr>
                <w:color w:val="EE0000"/>
                <w:sz w:val="16"/>
                <w:szCs w:val="16"/>
              </w:rPr>
              <w:t>clases</w:t>
            </w:r>
            <w:proofErr w:type="spellEnd"/>
            <w:r w:rsidRPr="002B03A7">
              <w:rPr>
                <w:color w:val="EE0000"/>
                <w:sz w:val="16"/>
                <w:szCs w:val="16"/>
              </w:rPr>
              <w:t xml:space="preserve"> </w:t>
            </w:r>
            <w:proofErr w:type="spellStart"/>
            <w:r w:rsidRPr="002B03A7">
              <w:rPr>
                <w:color w:val="EE0000"/>
                <w:sz w:val="16"/>
                <w:szCs w:val="16"/>
              </w:rPr>
              <w:t>virtuales</w:t>
            </w:r>
            <w:proofErr w:type="spellEnd"/>
          </w:p>
        </w:tc>
        <w:tc>
          <w:tcPr>
            <w:cnfStyle w:val="000001000000" w:firstRow="0" w:lastRow="0" w:firstColumn="0" w:lastColumn="0" w:oddVBand="0" w:evenVBand="1" w:oddHBand="0" w:evenHBand="0" w:firstRowFirstColumn="0" w:firstRowLastColumn="0" w:lastRowFirstColumn="0" w:lastRowLastColumn="0"/>
            <w:tcW w:w="2126" w:type="dxa"/>
          </w:tcPr>
          <w:p w14:paraId="09224584"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Participantes fuera del alcance o sin consentimiento explícito.</w:t>
            </w:r>
          </w:p>
        </w:tc>
        <w:tc>
          <w:tcPr>
            <w:cnfStyle w:val="000010000000" w:firstRow="0" w:lastRow="0" w:firstColumn="0" w:lastColumn="0" w:oddVBand="1" w:evenVBand="0" w:oddHBand="0" w:evenHBand="0" w:firstRowFirstColumn="0" w:firstRowLastColumn="0" w:lastRowFirstColumn="0" w:lastRowLastColumn="0"/>
            <w:tcW w:w="2567" w:type="dxa"/>
          </w:tcPr>
          <w:p w14:paraId="02D18C0F"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Se aplicaron filtros de exclusión en </w:t>
            </w:r>
            <w:r w:rsidRPr="002B03A7">
              <w:rPr>
                <w:color w:val="EE0000"/>
              </w:rPr>
              <w:fldChar w:fldCharType="begin"/>
            </w:r>
            <w:r w:rsidRPr="002B03A7">
              <w:rPr>
                <w:color w:val="EE0000"/>
                <w:lang w:val="es-AR"/>
                <w:rPrChange w:id="3" w:author="dairaliz del valle marcano gurgullon" w:date="2026-08-10T11:18:00Z">
                  <w:rPr/>
                </w:rPrChange>
              </w:rPr>
              <w:instrText>HYPERLINK "file:///c:/Users/jchip/OneDrive/Desktop/MAC_DESKTOP/2026/Asesorias/Cristian/Proyecto/learning_analytics_ami/src/processing/real_data_loader.py" \h</w:instrText>
            </w:r>
            <w:r w:rsidRPr="002B03A7">
              <w:rPr>
                <w:color w:val="EE0000"/>
              </w:rPr>
              <w:fldChar w:fldCharType="separate"/>
            </w:r>
            <w:r w:rsidRPr="002B03A7">
              <w:rPr>
                <w:rStyle w:val="Hipervnculo"/>
                <w:color w:val="EE0000"/>
                <w:sz w:val="16"/>
                <w:szCs w:val="16"/>
                <w:lang w:val="es-PE"/>
              </w:rPr>
              <w:t>real_data_loader.py</w:t>
            </w:r>
            <w:r w:rsidRPr="002B03A7">
              <w:rPr>
                <w:color w:val="EE0000"/>
              </w:rPr>
              <w:fldChar w:fldCharType="end"/>
            </w:r>
            <w:r w:rsidRPr="002B03A7">
              <w:rPr>
                <w:color w:val="EE0000"/>
                <w:sz w:val="16"/>
                <w:szCs w:val="16"/>
                <w:lang w:val="es-PE"/>
              </w:rPr>
              <w:t xml:space="preserve">: se eliminaron 7 casos sin consentimiento firmado y 36 que no llevaron clases virtuales, reduciendo el </w:t>
            </w:r>
            <m:oMath>
              <m:r>
                <w:rPr>
                  <w:rFonts w:ascii="Cambria Math" w:hAnsi="Cambria Math"/>
                  <w:color w:val="EE0000"/>
                  <w:sz w:val="16"/>
                  <w:szCs w:val="16"/>
                </w:rPr>
                <m:t>N</m:t>
              </m:r>
            </m:oMath>
            <w:r w:rsidRPr="002B03A7">
              <w:rPr>
                <w:color w:val="EE0000"/>
                <w:sz w:val="16"/>
                <w:szCs w:val="16"/>
                <w:lang w:val="es-PE"/>
              </w:rPr>
              <w:t xml:space="preserve"> crudo de 346 a 303.</w:t>
            </w:r>
          </w:p>
        </w:tc>
      </w:tr>
      <w:tr w:rsidR="008C3652" w:rsidRPr="002B03A7" w14:paraId="7E50F3FC" w14:textId="77777777" w:rsidTr="00605F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05BAF3CB" w14:textId="77777777" w:rsidR="008C3652" w:rsidRPr="002B03A7" w:rsidRDefault="008C3652" w:rsidP="00605FCB">
            <w:pPr>
              <w:pStyle w:val="Compact"/>
              <w:rPr>
                <w:color w:val="EE0000"/>
                <w:sz w:val="16"/>
                <w:szCs w:val="16"/>
              </w:rPr>
            </w:pPr>
            <w:r w:rsidRPr="002B03A7">
              <w:rPr>
                <w:b/>
                <w:bCs/>
                <w:color w:val="EE0000"/>
                <w:sz w:val="16"/>
                <w:szCs w:val="16"/>
              </w:rPr>
              <w:t>3</w:t>
            </w:r>
          </w:p>
        </w:tc>
        <w:tc>
          <w:tcPr>
            <w:cnfStyle w:val="000001000000" w:firstRow="0" w:lastRow="0" w:firstColumn="0" w:lastColumn="0" w:oddVBand="0" w:evenVBand="1" w:oddHBand="0" w:evenHBand="0" w:firstRowFirstColumn="0" w:firstRowLastColumn="0" w:lastRowFirstColumn="0" w:lastRowLastColumn="0"/>
            <w:tcW w:w="1984" w:type="dxa"/>
          </w:tcPr>
          <w:p w14:paraId="70276FBC" w14:textId="77777777" w:rsidR="008C3652" w:rsidRPr="002B03A7" w:rsidRDefault="008C3652" w:rsidP="00605FCB">
            <w:pPr>
              <w:pStyle w:val="Compact"/>
              <w:jc w:val="both"/>
              <w:rPr>
                <w:color w:val="EE0000"/>
                <w:sz w:val="16"/>
                <w:szCs w:val="16"/>
                <w:lang w:val="es-PE"/>
              </w:rPr>
            </w:pPr>
            <w:r w:rsidRPr="002B03A7">
              <w:rPr>
                <w:b/>
                <w:bCs/>
                <w:color w:val="EE0000"/>
                <w:sz w:val="16"/>
                <w:szCs w:val="16"/>
                <w:lang w:val="es-PE"/>
              </w:rPr>
              <w:t>Polaridad semántica mixta en los ítems del instrumento</w:t>
            </w:r>
          </w:p>
        </w:tc>
        <w:tc>
          <w:tcPr>
            <w:cnfStyle w:val="000010000000" w:firstRow="0" w:lastRow="0" w:firstColumn="0" w:lastColumn="0" w:oddVBand="1" w:evenVBand="0" w:oddHBand="0" w:evenHBand="0" w:firstRowFirstColumn="0" w:firstRowLastColumn="0" w:lastRowFirstColumn="0" w:lastRowLastColumn="0"/>
            <w:tcW w:w="1843" w:type="dxa"/>
          </w:tcPr>
          <w:p w14:paraId="33F679F5"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Ítems </w:t>
            </w:r>
            <w:r w:rsidRPr="002B03A7">
              <w:rPr>
                <w:rStyle w:val="VerbatimChar"/>
                <w:rFonts w:asciiTheme="minorHAnsi" w:hAnsiTheme="minorHAnsi"/>
                <w:color w:val="EE0000"/>
                <w:sz w:val="16"/>
                <w:szCs w:val="16"/>
                <w:lang w:val="es-PE"/>
              </w:rPr>
              <w:t>C6</w:t>
            </w:r>
            <w:r w:rsidRPr="002B03A7">
              <w:rPr>
                <w:color w:val="EE0000"/>
                <w:sz w:val="16"/>
                <w:szCs w:val="16"/>
                <w:lang w:val="es-PE"/>
              </w:rPr>
              <w:t xml:space="preserve">, </w:t>
            </w:r>
            <w:r w:rsidRPr="002B03A7">
              <w:rPr>
                <w:rStyle w:val="VerbatimChar"/>
                <w:rFonts w:asciiTheme="minorHAnsi" w:hAnsiTheme="minorHAnsi"/>
                <w:color w:val="EE0000"/>
                <w:sz w:val="16"/>
                <w:szCs w:val="16"/>
                <w:lang w:val="es-PE"/>
              </w:rPr>
              <w:t>T6</w:t>
            </w:r>
            <w:r w:rsidRPr="002B03A7">
              <w:rPr>
                <w:color w:val="EE0000"/>
                <w:sz w:val="16"/>
                <w:szCs w:val="16"/>
                <w:lang w:val="es-PE"/>
              </w:rPr>
              <w:t xml:space="preserve"> y </w:t>
            </w:r>
            <w:r w:rsidRPr="002B03A7">
              <w:rPr>
                <w:rStyle w:val="VerbatimChar"/>
                <w:rFonts w:asciiTheme="minorHAnsi" w:hAnsiTheme="minorHAnsi"/>
                <w:color w:val="EE0000"/>
                <w:sz w:val="16"/>
                <w:szCs w:val="16"/>
                <w:lang w:val="es-PE"/>
              </w:rPr>
              <w:t>P5</w:t>
            </w:r>
            <w:r w:rsidRPr="002B03A7">
              <w:rPr>
                <w:color w:val="EE0000"/>
                <w:sz w:val="16"/>
                <w:szCs w:val="16"/>
                <w:lang w:val="es-PE"/>
              </w:rPr>
              <w:t xml:space="preserve"> del cuestionario AMI-VIRTU</w:t>
            </w:r>
          </w:p>
        </w:tc>
        <w:tc>
          <w:tcPr>
            <w:cnfStyle w:val="000001000000" w:firstRow="0" w:lastRow="0" w:firstColumn="0" w:lastColumn="0" w:oddVBand="0" w:evenVBand="1" w:oddHBand="0" w:evenHBand="0" w:firstRowFirstColumn="0" w:firstRowLastColumn="0" w:lastRowFirstColumn="0" w:lastRowLastColumn="0"/>
            <w:tcW w:w="2126" w:type="dxa"/>
          </w:tcPr>
          <w:p w14:paraId="11B16CD2"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El instrumento contiene reactivos con redacción positiva y negativa. Si no se identifica correctamente la polaridad de cada ítem, la inversión de escala se aplica erróneamente y distorsiona las puntuaciones: estudiantes competentes son calificados como deficientes y viceversa, sesgando los coeficientes de fiabilidad y las cargas factoriales.</w:t>
            </w:r>
          </w:p>
        </w:tc>
        <w:tc>
          <w:tcPr>
            <w:cnfStyle w:val="000010000000" w:firstRow="0" w:lastRow="0" w:firstColumn="0" w:lastColumn="0" w:oddVBand="1" w:evenVBand="0" w:oddHBand="0" w:evenHBand="0" w:firstRowFirstColumn="0" w:firstRowLastColumn="0" w:lastRowFirstColumn="0" w:lastRowLastColumn="0"/>
            <w:tcW w:w="2567" w:type="dxa"/>
          </w:tcPr>
          <w:p w14:paraId="5EA86C55"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Tras una revisión ítem por ítem del instrumento original, se determinó que </w:t>
            </w:r>
            <w:r w:rsidRPr="002B03A7">
              <w:rPr>
                <w:b/>
                <w:bCs/>
                <w:color w:val="EE0000"/>
                <w:sz w:val="16"/>
                <w:szCs w:val="16"/>
                <w:lang w:val="es-PE"/>
              </w:rPr>
              <w:t xml:space="preserve">únicamente el reactivo </w:t>
            </w:r>
            <w:r w:rsidRPr="002B03A7">
              <w:rPr>
                <w:rStyle w:val="VerbatimChar"/>
                <w:rFonts w:asciiTheme="minorHAnsi" w:hAnsiTheme="minorHAnsi"/>
                <w:b/>
                <w:bCs/>
                <w:color w:val="EE0000"/>
                <w:sz w:val="16"/>
                <w:szCs w:val="16"/>
                <w:lang w:val="es-PE"/>
              </w:rPr>
              <w:t>C6</w:t>
            </w:r>
            <w:r w:rsidRPr="002B03A7">
              <w:rPr>
                <w:color w:val="EE0000"/>
                <w:sz w:val="16"/>
                <w:szCs w:val="16"/>
                <w:lang w:val="es-PE"/>
              </w:rPr>
              <w:t xml:space="preserve"> posee redacción negativa (inversa) y requiere la transformación </w:t>
            </w:r>
            <m:oMath>
              <m:r>
                <w:rPr>
                  <w:rFonts w:ascii="Cambria Math" w:hAnsi="Cambria Math"/>
                  <w:color w:val="EE0000"/>
                  <w:sz w:val="16"/>
                  <w:szCs w:val="16"/>
                </w:rPr>
                <m:t>f</m:t>
              </m:r>
              <m:r>
                <m:rPr>
                  <m:sty m:val="p"/>
                </m:rPr>
                <w:rPr>
                  <w:rFonts w:ascii="Cambria Math" w:hAnsi="Cambria Math"/>
                  <w:color w:val="EE0000"/>
                  <w:sz w:val="16"/>
                  <w:szCs w:val="16"/>
                  <w:lang w:val="es-PE"/>
                </w:rPr>
                <m:t>(</m:t>
              </m:r>
              <m:r>
                <w:rPr>
                  <w:rFonts w:ascii="Cambria Math" w:hAnsi="Cambria Math"/>
                  <w:color w:val="EE0000"/>
                  <w:sz w:val="16"/>
                  <w:szCs w:val="16"/>
                </w:rPr>
                <m:t>x</m:t>
              </m:r>
              <m:r>
                <m:rPr>
                  <m:sty m:val="p"/>
                </m:rPr>
                <w:rPr>
                  <w:rFonts w:ascii="Cambria Math" w:hAnsi="Cambria Math"/>
                  <w:color w:val="EE0000"/>
                  <w:sz w:val="16"/>
                  <w:szCs w:val="16"/>
                  <w:lang w:val="es-PE"/>
                </w:rPr>
                <m:t>)=</m:t>
              </m:r>
              <m:r>
                <w:rPr>
                  <w:rFonts w:ascii="Cambria Math" w:hAnsi="Cambria Math"/>
                  <w:color w:val="EE0000"/>
                  <w:sz w:val="16"/>
                  <w:szCs w:val="16"/>
                  <w:lang w:val="es-PE"/>
                </w:rPr>
                <m:t>6</m:t>
              </m:r>
              <m:r>
                <m:rPr>
                  <m:sty m:val="p"/>
                </m:rPr>
                <w:rPr>
                  <w:rFonts w:ascii="Cambria Math" w:hAnsi="Cambria Math"/>
                  <w:color w:val="EE0000"/>
                  <w:sz w:val="16"/>
                  <w:szCs w:val="16"/>
                  <w:lang w:val="es-PE"/>
                </w:rPr>
                <m:t>-</m:t>
              </m:r>
              <m:r>
                <w:rPr>
                  <w:rFonts w:ascii="Cambria Math" w:hAnsi="Cambria Math"/>
                  <w:color w:val="EE0000"/>
                  <w:sz w:val="16"/>
                  <w:szCs w:val="16"/>
                </w:rPr>
                <m:t>x</m:t>
              </m:r>
            </m:oMath>
            <w:r w:rsidRPr="002B03A7">
              <w:rPr>
                <w:color w:val="EE0000"/>
                <w:sz w:val="16"/>
                <w:szCs w:val="16"/>
                <w:lang w:val="es-PE"/>
              </w:rPr>
              <w:t xml:space="preserve">. Los ítems </w:t>
            </w:r>
            <w:r w:rsidRPr="002B03A7">
              <w:rPr>
                <w:rStyle w:val="VerbatimChar"/>
                <w:rFonts w:asciiTheme="minorHAnsi" w:hAnsiTheme="minorHAnsi"/>
                <w:color w:val="EE0000"/>
                <w:sz w:val="16"/>
                <w:szCs w:val="16"/>
                <w:lang w:val="es-PE"/>
              </w:rPr>
              <w:t>T6</w:t>
            </w:r>
            <w:r w:rsidRPr="002B03A7">
              <w:rPr>
                <w:color w:val="EE0000"/>
                <w:sz w:val="16"/>
                <w:szCs w:val="16"/>
                <w:lang w:val="es-PE"/>
              </w:rPr>
              <w:t xml:space="preserve"> y </w:t>
            </w:r>
            <w:r w:rsidRPr="002B03A7">
              <w:rPr>
                <w:rStyle w:val="VerbatimChar"/>
                <w:rFonts w:asciiTheme="minorHAnsi" w:hAnsiTheme="minorHAnsi"/>
                <w:color w:val="EE0000"/>
                <w:sz w:val="16"/>
                <w:szCs w:val="16"/>
                <w:lang w:val="es-PE"/>
              </w:rPr>
              <w:t>P5</w:t>
            </w:r>
            <w:r w:rsidRPr="002B03A7">
              <w:rPr>
                <w:color w:val="EE0000"/>
                <w:sz w:val="16"/>
                <w:szCs w:val="16"/>
                <w:lang w:val="es-PE"/>
              </w:rPr>
              <w:t xml:space="preserve">, a pesar de incluir formulaciones que podrían parecer ambiguas, fueron confirmados como positivos según la intención del constructo. Se aplicó la inversión exclusivamente a </w:t>
            </w:r>
            <w:r w:rsidRPr="002B03A7">
              <w:rPr>
                <w:rStyle w:val="VerbatimChar"/>
                <w:rFonts w:asciiTheme="minorHAnsi" w:hAnsiTheme="minorHAnsi"/>
                <w:color w:val="EE0000"/>
                <w:sz w:val="16"/>
                <w:szCs w:val="16"/>
                <w:lang w:val="es-PE"/>
              </w:rPr>
              <w:t>C6</w:t>
            </w:r>
            <w:r w:rsidRPr="002B03A7">
              <w:rPr>
                <w:color w:val="EE0000"/>
                <w:sz w:val="16"/>
                <w:szCs w:val="16"/>
                <w:lang w:val="es-PE"/>
              </w:rPr>
              <w:t>, restaurando la validez estructural de las tres dimensiones.</w:t>
            </w:r>
          </w:p>
        </w:tc>
      </w:tr>
      <w:tr w:rsidR="008C3652" w:rsidRPr="002B03A7" w14:paraId="0A350BF8" w14:textId="77777777" w:rsidTr="00605FCB">
        <w:tc>
          <w:tcPr>
            <w:cnfStyle w:val="000010000000" w:firstRow="0" w:lastRow="0" w:firstColumn="0" w:lastColumn="0" w:oddVBand="1" w:evenVBand="0" w:oddHBand="0" w:evenHBand="0" w:firstRowFirstColumn="0" w:firstRowLastColumn="0" w:lastRowFirstColumn="0" w:lastRowLastColumn="0"/>
            <w:tcW w:w="534" w:type="dxa"/>
          </w:tcPr>
          <w:p w14:paraId="02ACF519" w14:textId="77777777" w:rsidR="008C3652" w:rsidRPr="002B03A7" w:rsidRDefault="008C3652" w:rsidP="00605FCB">
            <w:pPr>
              <w:pStyle w:val="Compact"/>
              <w:rPr>
                <w:color w:val="EE0000"/>
                <w:sz w:val="16"/>
                <w:szCs w:val="16"/>
              </w:rPr>
            </w:pPr>
            <w:r w:rsidRPr="002B03A7">
              <w:rPr>
                <w:b/>
                <w:bCs/>
                <w:color w:val="EE0000"/>
                <w:sz w:val="16"/>
                <w:szCs w:val="16"/>
              </w:rPr>
              <w:t>4</w:t>
            </w:r>
          </w:p>
        </w:tc>
        <w:tc>
          <w:tcPr>
            <w:cnfStyle w:val="000001000000" w:firstRow="0" w:lastRow="0" w:firstColumn="0" w:lastColumn="0" w:oddVBand="0" w:evenVBand="1" w:oddHBand="0" w:evenHBand="0" w:firstRowFirstColumn="0" w:firstRowLastColumn="0" w:lastRowFirstColumn="0" w:lastRowLastColumn="0"/>
            <w:tcW w:w="1984" w:type="dxa"/>
          </w:tcPr>
          <w:p w14:paraId="40437EF2" w14:textId="77777777" w:rsidR="008C3652" w:rsidRPr="002B03A7" w:rsidRDefault="008C3652" w:rsidP="00605FCB">
            <w:pPr>
              <w:pStyle w:val="Compact"/>
              <w:jc w:val="both"/>
              <w:rPr>
                <w:color w:val="EE0000"/>
                <w:sz w:val="16"/>
                <w:szCs w:val="16"/>
                <w:lang w:val="es-PE"/>
              </w:rPr>
            </w:pPr>
            <w:r w:rsidRPr="002B03A7">
              <w:rPr>
                <w:b/>
                <w:bCs/>
                <w:color w:val="EE0000"/>
                <w:sz w:val="16"/>
                <w:szCs w:val="16"/>
                <w:lang w:val="es-PE"/>
              </w:rPr>
              <w:t>Datos faltantes parciales (</w:t>
            </w:r>
            <w:proofErr w:type="spellStart"/>
            <w:r w:rsidRPr="002B03A7">
              <w:rPr>
                <w:b/>
                <w:bCs/>
                <w:color w:val="EE0000"/>
                <w:sz w:val="16"/>
                <w:szCs w:val="16"/>
                <w:lang w:val="es-PE"/>
              </w:rPr>
              <w:t>Missing</w:t>
            </w:r>
            <w:proofErr w:type="spellEnd"/>
            <w:r w:rsidRPr="002B03A7">
              <w:rPr>
                <w:b/>
                <w:bCs/>
                <w:color w:val="EE0000"/>
                <w:sz w:val="16"/>
                <w:szCs w:val="16"/>
                <w:lang w:val="es-PE"/>
              </w:rPr>
              <w:t xml:space="preserve"> Data) en C y T</w:t>
            </w:r>
          </w:p>
        </w:tc>
        <w:tc>
          <w:tcPr>
            <w:cnfStyle w:val="000010000000" w:firstRow="0" w:lastRow="0" w:firstColumn="0" w:lastColumn="0" w:oddVBand="1" w:evenVBand="0" w:oddHBand="0" w:evenHBand="0" w:firstRowFirstColumn="0" w:firstRowLastColumn="0" w:lastRowFirstColumn="0" w:lastRowLastColumn="0"/>
            <w:tcW w:w="1843" w:type="dxa"/>
          </w:tcPr>
          <w:p w14:paraId="7869F2F6"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Dimensiones Crítica y Técnica (C1-C10, T1-T10)</w:t>
            </w:r>
          </w:p>
        </w:tc>
        <w:tc>
          <w:tcPr>
            <w:cnfStyle w:val="000001000000" w:firstRow="0" w:lastRow="0" w:firstColumn="0" w:lastColumn="0" w:oddVBand="0" w:evenVBand="1" w:oddHBand="0" w:evenHBand="0" w:firstRowFirstColumn="0" w:firstRowLastColumn="0" w:lastRowFirstColumn="0" w:lastRowLastColumn="0"/>
            <w:tcW w:w="2126" w:type="dxa"/>
          </w:tcPr>
          <w:p w14:paraId="139AD18A"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La eliminación por lista (</w:t>
            </w:r>
            <w:proofErr w:type="spellStart"/>
            <w:r w:rsidRPr="002B03A7">
              <w:rPr>
                <w:i/>
                <w:iCs/>
                <w:color w:val="EE0000"/>
                <w:sz w:val="16"/>
                <w:szCs w:val="16"/>
                <w:lang w:val="es-PE"/>
              </w:rPr>
              <w:t>listwise</w:t>
            </w:r>
            <w:proofErr w:type="spellEnd"/>
            <w:r w:rsidRPr="002B03A7">
              <w:rPr>
                <w:color w:val="EE0000"/>
                <w:sz w:val="16"/>
                <w:szCs w:val="16"/>
                <w:lang w:val="es-PE"/>
              </w:rPr>
              <w:t xml:space="preserve">) reducía la cohorte útil a solo </w:t>
            </w:r>
            <m:oMath>
              <m:r>
                <w:rPr>
                  <w:rFonts w:ascii="Cambria Math" w:hAnsi="Cambria Math"/>
                  <w:color w:val="EE0000"/>
                  <w:sz w:val="16"/>
                  <w:szCs w:val="16"/>
                </w:rPr>
                <m:t>N</m:t>
              </m:r>
              <m:r>
                <m:rPr>
                  <m:sty m:val="p"/>
                </m:rPr>
                <w:rPr>
                  <w:rFonts w:ascii="Cambria Math" w:hAnsi="Cambria Math"/>
                  <w:color w:val="EE0000"/>
                  <w:sz w:val="16"/>
                  <w:szCs w:val="16"/>
                  <w:lang w:val="es-PE"/>
                </w:rPr>
                <m:t>=</m:t>
              </m:r>
              <m:r>
                <w:rPr>
                  <w:rFonts w:ascii="Cambria Math" w:hAnsi="Cambria Math"/>
                  <w:color w:val="EE0000"/>
                  <w:sz w:val="16"/>
                  <w:szCs w:val="16"/>
                  <w:lang w:val="es-PE"/>
                </w:rPr>
                <m:t>134</m:t>
              </m:r>
            </m:oMath>
            <w:r w:rsidRPr="002B03A7">
              <w:rPr>
                <w:color w:val="EE0000"/>
                <w:sz w:val="16"/>
                <w:szCs w:val="16"/>
                <w:lang w:val="es-PE"/>
              </w:rPr>
              <w:t xml:space="preserve"> casos activos para el EFA de 30 ítems (ratio 4.5:1), restando potencia estadística.</w:t>
            </w:r>
          </w:p>
        </w:tc>
        <w:tc>
          <w:tcPr>
            <w:cnfStyle w:val="000010000000" w:firstRow="0" w:lastRow="0" w:firstColumn="0" w:lastColumn="0" w:oddVBand="1" w:evenVBand="0" w:oddHBand="0" w:evenHBand="0" w:firstRowFirstColumn="0" w:firstRowLastColumn="0" w:lastRowFirstColumn="0" w:lastRowLastColumn="0"/>
            <w:tcW w:w="2567" w:type="dxa"/>
          </w:tcPr>
          <w:p w14:paraId="35654C83"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Se detectó un patrón de datos faltantes (entre 7.0% y 17.8% de omisión por reactivo) en las dimensiones Crítica y Técnica, causado por la fatiga del participante en el formulario web (con 0% de omisión en Participativa). Se implementó la técnica de </w:t>
            </w:r>
            <w:r w:rsidRPr="002B03A7">
              <w:rPr>
                <w:b/>
                <w:bCs/>
                <w:color w:val="EE0000"/>
                <w:sz w:val="16"/>
                <w:szCs w:val="16"/>
                <w:lang w:val="es-PE"/>
              </w:rPr>
              <w:t xml:space="preserve">Imputación </w:t>
            </w:r>
            <w:r w:rsidRPr="002B03A7">
              <w:rPr>
                <w:b/>
                <w:bCs/>
                <w:color w:val="EE0000"/>
                <w:sz w:val="16"/>
                <w:szCs w:val="16"/>
                <w:lang w:val="es-PE"/>
              </w:rPr>
              <w:lastRenderedPageBreak/>
              <w:t>por Ecuaciones Encadenadas (MICE)</w:t>
            </w:r>
            <w:r w:rsidRPr="002B03A7">
              <w:rPr>
                <w:color w:val="EE0000"/>
                <w:sz w:val="16"/>
                <w:szCs w:val="16"/>
                <w:lang w:val="es-PE"/>
              </w:rPr>
              <w:t xml:space="preserve"> utilizando </w:t>
            </w:r>
            <w:proofErr w:type="spellStart"/>
            <w:r w:rsidRPr="002B03A7">
              <w:rPr>
                <w:rStyle w:val="VerbatimChar"/>
                <w:rFonts w:asciiTheme="minorHAnsi" w:hAnsiTheme="minorHAnsi"/>
                <w:color w:val="EE0000"/>
                <w:sz w:val="16"/>
                <w:szCs w:val="16"/>
                <w:lang w:val="es-PE"/>
              </w:rPr>
              <w:t>IterativeImputer</w:t>
            </w:r>
            <w:proofErr w:type="spellEnd"/>
            <w:r w:rsidRPr="002B03A7">
              <w:rPr>
                <w:color w:val="EE0000"/>
                <w:sz w:val="16"/>
                <w:szCs w:val="16"/>
                <w:lang w:val="es-PE"/>
              </w:rPr>
              <w:t xml:space="preserve"> en </w:t>
            </w:r>
            <w:proofErr w:type="spellStart"/>
            <w:r w:rsidRPr="002B03A7">
              <w:rPr>
                <w:color w:val="EE0000"/>
                <w:sz w:val="16"/>
                <w:szCs w:val="16"/>
                <w:lang w:val="es-PE"/>
              </w:rPr>
              <w:t>scikit-learn</w:t>
            </w:r>
            <w:proofErr w:type="spellEnd"/>
            <w:r w:rsidRPr="002B03A7">
              <w:rPr>
                <w:color w:val="EE0000"/>
                <w:sz w:val="16"/>
                <w:szCs w:val="16"/>
                <w:lang w:val="es-PE"/>
              </w:rPr>
              <w:t xml:space="preserve">, lo que ha permitido recuperar el tamaño de muestra de </w:t>
            </w:r>
            <m:oMath>
              <m:r>
                <w:rPr>
                  <w:rFonts w:ascii="Cambria Math" w:hAnsi="Cambria Math"/>
                  <w:color w:val="EE0000"/>
                  <w:sz w:val="16"/>
                  <w:szCs w:val="16"/>
                </w:rPr>
                <m:t>N</m:t>
              </m:r>
              <m:r>
                <m:rPr>
                  <m:sty m:val="p"/>
                </m:rPr>
                <w:rPr>
                  <w:rFonts w:ascii="Cambria Math" w:hAnsi="Cambria Math"/>
                  <w:color w:val="EE0000"/>
                  <w:sz w:val="16"/>
                  <w:szCs w:val="16"/>
                  <w:lang w:val="es-PE"/>
                </w:rPr>
                <m:t>=</m:t>
              </m:r>
              <m:r>
                <w:rPr>
                  <w:rFonts w:ascii="Cambria Math" w:hAnsi="Cambria Math"/>
                  <w:color w:val="EE0000"/>
                  <w:sz w:val="16"/>
                  <w:szCs w:val="16"/>
                  <w:lang w:val="es-PE"/>
                </w:rPr>
                <m:t>260</m:t>
              </m:r>
            </m:oMath>
            <w:r w:rsidRPr="002B03A7">
              <w:rPr>
                <w:color w:val="EE0000"/>
                <w:sz w:val="16"/>
                <w:szCs w:val="16"/>
                <w:lang w:val="es-PE"/>
              </w:rPr>
              <w:t xml:space="preserve"> estudiantes activos sin introducir sesgos en la media ni en las covarianzas.</w:t>
            </w:r>
          </w:p>
        </w:tc>
      </w:tr>
      <w:tr w:rsidR="008C3652" w:rsidRPr="002B03A7" w14:paraId="12CAF15D" w14:textId="77777777" w:rsidTr="00605FC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34" w:type="dxa"/>
          </w:tcPr>
          <w:p w14:paraId="3018DC6C" w14:textId="77777777" w:rsidR="008C3652" w:rsidRPr="002B03A7" w:rsidRDefault="008C3652" w:rsidP="00605FCB">
            <w:pPr>
              <w:pStyle w:val="Compact"/>
              <w:rPr>
                <w:color w:val="EE0000"/>
                <w:sz w:val="16"/>
                <w:szCs w:val="16"/>
              </w:rPr>
            </w:pPr>
            <w:r w:rsidRPr="002B03A7">
              <w:rPr>
                <w:b/>
                <w:bCs/>
                <w:color w:val="EE0000"/>
                <w:sz w:val="16"/>
                <w:szCs w:val="16"/>
              </w:rPr>
              <w:lastRenderedPageBreak/>
              <w:t>5</w:t>
            </w:r>
          </w:p>
        </w:tc>
        <w:tc>
          <w:tcPr>
            <w:cnfStyle w:val="000001000000" w:firstRow="0" w:lastRow="0" w:firstColumn="0" w:lastColumn="0" w:oddVBand="0" w:evenVBand="1" w:oddHBand="0" w:evenHBand="0" w:firstRowFirstColumn="0" w:firstRowLastColumn="0" w:lastRowFirstColumn="0" w:lastRowLastColumn="0"/>
            <w:tcW w:w="1984" w:type="dxa"/>
          </w:tcPr>
          <w:p w14:paraId="44CCDEF8" w14:textId="77777777" w:rsidR="008C3652" w:rsidRPr="002B03A7" w:rsidRDefault="008C3652" w:rsidP="00605FCB">
            <w:pPr>
              <w:pStyle w:val="Compact"/>
              <w:jc w:val="both"/>
              <w:rPr>
                <w:color w:val="EE0000"/>
                <w:sz w:val="16"/>
                <w:szCs w:val="16"/>
                <w:lang w:val="es-PE"/>
              </w:rPr>
            </w:pPr>
            <w:r w:rsidRPr="002B03A7">
              <w:rPr>
                <w:b/>
                <w:bCs/>
                <w:color w:val="EE0000"/>
                <w:sz w:val="16"/>
                <w:szCs w:val="16"/>
                <w:lang w:val="es-PE"/>
              </w:rPr>
              <w:t>Heterogeneidad de escalas de respuesta en las variables de riesgo académico (A4-A8)</w:t>
            </w:r>
          </w:p>
        </w:tc>
        <w:tc>
          <w:tcPr>
            <w:cnfStyle w:val="000010000000" w:firstRow="0" w:lastRow="0" w:firstColumn="0" w:lastColumn="0" w:oddVBand="1" w:evenVBand="0" w:oddHBand="0" w:evenHBand="0" w:firstRowFirstColumn="0" w:firstRowLastColumn="0" w:lastRowFirstColumn="0" w:lastRowLastColumn="0"/>
            <w:tcW w:w="1843" w:type="dxa"/>
          </w:tcPr>
          <w:p w14:paraId="0292B1BB"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Variables </w:t>
            </w:r>
            <w:r w:rsidRPr="002B03A7">
              <w:rPr>
                <w:rStyle w:val="VerbatimChar"/>
                <w:rFonts w:asciiTheme="minorHAnsi" w:hAnsiTheme="minorHAnsi"/>
                <w:color w:val="EE0000"/>
                <w:sz w:val="16"/>
                <w:szCs w:val="16"/>
                <w:lang w:val="es-PE"/>
              </w:rPr>
              <w:t>A4</w:t>
            </w:r>
            <w:r w:rsidRPr="002B03A7">
              <w:rPr>
                <w:color w:val="EE0000"/>
                <w:sz w:val="16"/>
                <w:szCs w:val="16"/>
                <w:lang w:val="es-PE"/>
              </w:rPr>
              <w:t xml:space="preserve"> (Rendimiento), </w:t>
            </w:r>
            <w:r w:rsidRPr="002B03A7">
              <w:rPr>
                <w:rStyle w:val="VerbatimChar"/>
                <w:rFonts w:asciiTheme="minorHAnsi" w:hAnsiTheme="minorHAnsi"/>
                <w:color w:val="EE0000"/>
                <w:sz w:val="16"/>
                <w:szCs w:val="16"/>
                <w:lang w:val="es-PE"/>
              </w:rPr>
              <w:t>A5</w:t>
            </w:r>
            <w:r w:rsidRPr="002B03A7">
              <w:rPr>
                <w:color w:val="EE0000"/>
                <w:sz w:val="16"/>
                <w:szCs w:val="16"/>
                <w:lang w:val="es-PE"/>
              </w:rPr>
              <w:t xml:space="preserve"> (Dificultad), </w:t>
            </w:r>
            <w:r w:rsidRPr="002B03A7">
              <w:rPr>
                <w:rStyle w:val="VerbatimChar"/>
                <w:rFonts w:asciiTheme="minorHAnsi" w:hAnsiTheme="minorHAnsi"/>
                <w:color w:val="EE0000"/>
                <w:sz w:val="16"/>
                <w:szCs w:val="16"/>
                <w:lang w:val="es-PE"/>
              </w:rPr>
              <w:t>A6</w:t>
            </w:r>
            <w:r w:rsidRPr="002B03A7">
              <w:rPr>
                <w:color w:val="EE0000"/>
                <w:sz w:val="16"/>
                <w:szCs w:val="16"/>
                <w:lang w:val="es-PE"/>
              </w:rPr>
              <w:t xml:space="preserve"> (Consideración de Abandono), </w:t>
            </w:r>
            <w:r w:rsidRPr="002B03A7">
              <w:rPr>
                <w:rStyle w:val="VerbatimChar"/>
                <w:rFonts w:asciiTheme="minorHAnsi" w:hAnsiTheme="minorHAnsi"/>
                <w:color w:val="EE0000"/>
                <w:sz w:val="16"/>
                <w:szCs w:val="16"/>
                <w:lang w:val="es-PE"/>
              </w:rPr>
              <w:t>A7</w:t>
            </w:r>
            <w:r w:rsidRPr="002B03A7">
              <w:rPr>
                <w:color w:val="EE0000"/>
                <w:sz w:val="16"/>
                <w:szCs w:val="16"/>
                <w:lang w:val="es-PE"/>
              </w:rPr>
              <w:t xml:space="preserve"> (Exigencia), </w:t>
            </w:r>
            <w:r w:rsidRPr="002B03A7">
              <w:rPr>
                <w:rStyle w:val="VerbatimChar"/>
                <w:rFonts w:asciiTheme="minorHAnsi" w:hAnsiTheme="minorHAnsi"/>
                <w:color w:val="EE0000"/>
                <w:sz w:val="16"/>
                <w:szCs w:val="16"/>
                <w:lang w:val="es-PE"/>
              </w:rPr>
              <w:t>A8</w:t>
            </w:r>
            <w:r w:rsidRPr="002B03A7">
              <w:rPr>
                <w:color w:val="EE0000"/>
                <w:sz w:val="16"/>
                <w:szCs w:val="16"/>
                <w:lang w:val="es-PE"/>
              </w:rPr>
              <w:t xml:space="preserve"> (Retrasos)</w:t>
            </w:r>
          </w:p>
        </w:tc>
        <w:tc>
          <w:tcPr>
            <w:cnfStyle w:val="000001000000" w:firstRow="0" w:lastRow="0" w:firstColumn="0" w:lastColumn="0" w:oddVBand="0" w:evenVBand="1" w:oddHBand="0" w:evenHBand="0" w:firstRowFirstColumn="0" w:firstRowLastColumn="0" w:lastRowFirstColumn="0" w:lastRowLastColumn="0"/>
            <w:tcW w:w="2126" w:type="dxa"/>
          </w:tcPr>
          <w:p w14:paraId="50B8FA0C"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A diferencia de los ítems AMI que utilizan una escala Likert uniforme de 5 puntos de acuerdo/desacuerdo, las variables de riesgo académico presentan </w:t>
            </w:r>
            <w:r w:rsidRPr="002B03A7">
              <w:rPr>
                <w:b/>
                <w:bCs/>
                <w:color w:val="EE0000"/>
                <w:sz w:val="16"/>
                <w:szCs w:val="16"/>
                <w:lang w:val="es-PE"/>
              </w:rPr>
              <w:t>escalas de respuesta heterogéneas</w:t>
            </w:r>
            <w:r w:rsidRPr="002B03A7">
              <w:rPr>
                <w:color w:val="EE0000"/>
                <w:sz w:val="16"/>
                <w:szCs w:val="16"/>
                <w:lang w:val="es-PE"/>
              </w:rPr>
              <w:t xml:space="preserve">: </w:t>
            </w:r>
            <w:r w:rsidRPr="002B03A7">
              <w:rPr>
                <w:rStyle w:val="VerbatimChar"/>
                <w:rFonts w:asciiTheme="minorHAnsi" w:hAnsiTheme="minorHAnsi"/>
                <w:color w:val="EE0000"/>
                <w:sz w:val="16"/>
                <w:szCs w:val="16"/>
                <w:lang w:val="es-PE"/>
              </w:rPr>
              <w:t>A4</w:t>
            </w:r>
            <w:r w:rsidRPr="002B03A7">
              <w:rPr>
                <w:color w:val="EE0000"/>
                <w:sz w:val="16"/>
                <w:szCs w:val="16"/>
                <w:lang w:val="es-PE"/>
              </w:rPr>
              <w:t xml:space="preserve"> emplea una escala ordinal cualitativa (Alto/Medio/Bajo), mientras que </w:t>
            </w:r>
            <w:r w:rsidRPr="002B03A7">
              <w:rPr>
                <w:rStyle w:val="VerbatimChar"/>
                <w:rFonts w:asciiTheme="minorHAnsi" w:hAnsiTheme="minorHAnsi"/>
                <w:color w:val="EE0000"/>
                <w:sz w:val="16"/>
                <w:szCs w:val="16"/>
                <w:lang w:val="es-PE"/>
              </w:rPr>
              <w:t>A5-A8</w:t>
            </w:r>
            <w:r w:rsidRPr="002B03A7">
              <w:rPr>
                <w:color w:val="EE0000"/>
                <w:sz w:val="16"/>
                <w:szCs w:val="16"/>
                <w:lang w:val="es-PE"/>
              </w:rPr>
              <w:t xml:space="preserve"> utilizan escalas Likert de frecuencia/intensidad con etiquetas distintas. Esta heterogeneidad impedía el cálculo directo de promedios y la construcción del score compuesto de riesgo académico.</w:t>
            </w:r>
          </w:p>
        </w:tc>
        <w:tc>
          <w:tcPr>
            <w:cnfStyle w:val="000010000000" w:firstRow="0" w:lastRow="0" w:firstColumn="0" w:lastColumn="0" w:oddVBand="1" w:evenVBand="0" w:oddHBand="0" w:evenHBand="0" w:firstRowFirstColumn="0" w:firstRowLastColumn="0" w:lastRowFirstColumn="0" w:lastRowLastColumn="0"/>
            <w:tcW w:w="2567" w:type="dxa"/>
          </w:tcPr>
          <w:p w14:paraId="635D7128"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Se implementó un </w:t>
            </w:r>
            <w:r w:rsidRPr="002B03A7">
              <w:rPr>
                <w:b/>
                <w:bCs/>
                <w:color w:val="EE0000"/>
                <w:sz w:val="16"/>
                <w:szCs w:val="16"/>
                <w:lang w:val="es-PE"/>
              </w:rPr>
              <w:t>protocolo de estandarización diferenciada</w:t>
            </w:r>
            <w:r w:rsidRPr="002B03A7">
              <w:rPr>
                <w:color w:val="EE0000"/>
                <w:sz w:val="16"/>
                <w:szCs w:val="16"/>
                <w:lang w:val="es-PE"/>
              </w:rPr>
              <w:t xml:space="preserve">: (1) La variable </w:t>
            </w:r>
            <w:r w:rsidRPr="002B03A7">
              <w:rPr>
                <w:rStyle w:val="VerbatimChar"/>
                <w:rFonts w:asciiTheme="minorHAnsi" w:hAnsiTheme="minorHAnsi"/>
                <w:color w:val="EE0000"/>
                <w:sz w:val="16"/>
                <w:szCs w:val="16"/>
                <w:lang w:val="es-PE"/>
              </w:rPr>
              <w:t>A4</w:t>
            </w:r>
            <w:r w:rsidRPr="002B03A7">
              <w:rPr>
                <w:color w:val="EE0000"/>
                <w:sz w:val="16"/>
                <w:szCs w:val="16"/>
                <w:lang w:val="es-PE"/>
              </w:rPr>
              <w:t xml:space="preserve"> fue mapeada numéricamente preservando su ordinalidad (</w:t>
            </w:r>
            <w:r w:rsidRPr="002B03A7">
              <w:rPr>
                <w:rStyle w:val="VerbatimChar"/>
                <w:rFonts w:asciiTheme="minorHAnsi" w:hAnsiTheme="minorHAnsi"/>
                <w:color w:val="EE0000"/>
                <w:sz w:val="16"/>
                <w:szCs w:val="16"/>
                <w:lang w:val="es-PE"/>
              </w:rPr>
              <w:t>Alto</w:t>
            </w:r>
            <w:r w:rsidRPr="002B03A7">
              <w:rPr>
                <w:color w:val="EE0000"/>
                <w:sz w:val="16"/>
                <w:szCs w:val="16"/>
                <w:lang w:val="es-PE"/>
              </w:rPr>
              <w:t xml:space="preserve">=1, </w:t>
            </w:r>
            <w:r w:rsidRPr="002B03A7">
              <w:rPr>
                <w:rStyle w:val="VerbatimChar"/>
                <w:rFonts w:asciiTheme="minorHAnsi" w:hAnsiTheme="minorHAnsi"/>
                <w:color w:val="EE0000"/>
                <w:sz w:val="16"/>
                <w:szCs w:val="16"/>
                <w:lang w:val="es-PE"/>
              </w:rPr>
              <w:t>Medio</w:t>
            </w:r>
            <w:r w:rsidRPr="002B03A7">
              <w:rPr>
                <w:color w:val="EE0000"/>
                <w:sz w:val="16"/>
                <w:szCs w:val="16"/>
                <w:lang w:val="es-PE"/>
              </w:rPr>
              <w:t xml:space="preserve">=3, </w:t>
            </w:r>
            <w:r w:rsidRPr="002B03A7">
              <w:rPr>
                <w:rStyle w:val="VerbatimChar"/>
                <w:rFonts w:asciiTheme="minorHAnsi" w:hAnsiTheme="minorHAnsi"/>
                <w:color w:val="EE0000"/>
                <w:sz w:val="16"/>
                <w:szCs w:val="16"/>
                <w:lang w:val="es-PE"/>
              </w:rPr>
              <w:t>Bajo</w:t>
            </w:r>
            <w:r w:rsidRPr="002B03A7">
              <w:rPr>
                <w:color w:val="EE0000"/>
                <w:sz w:val="16"/>
                <w:szCs w:val="16"/>
                <w:lang w:val="es-PE"/>
              </w:rPr>
              <w:t xml:space="preserve">=5, donde valores altos indican mayor riesgo). (2) Las variables </w:t>
            </w:r>
            <w:r w:rsidRPr="002B03A7">
              <w:rPr>
                <w:rStyle w:val="VerbatimChar"/>
                <w:rFonts w:asciiTheme="minorHAnsi" w:hAnsiTheme="minorHAnsi"/>
                <w:color w:val="EE0000"/>
                <w:sz w:val="16"/>
                <w:szCs w:val="16"/>
                <w:lang w:val="es-PE"/>
              </w:rPr>
              <w:t>A5-A8</w:t>
            </w:r>
            <w:r w:rsidRPr="002B03A7">
              <w:rPr>
                <w:color w:val="EE0000"/>
                <w:sz w:val="16"/>
                <w:szCs w:val="16"/>
                <w:lang w:val="es-PE"/>
              </w:rPr>
              <w:t xml:space="preserve"> (</w:t>
            </w:r>
            <w:r w:rsidRPr="002B03A7">
              <w:rPr>
                <w:rStyle w:val="VerbatimChar"/>
                <w:rFonts w:asciiTheme="minorHAnsi" w:hAnsiTheme="minorHAnsi"/>
                <w:color w:val="EE0000"/>
                <w:sz w:val="16"/>
                <w:szCs w:val="16"/>
                <w:lang w:val="es-PE"/>
              </w:rPr>
              <w:t>A5_Dificultad</w:t>
            </w:r>
            <w:r w:rsidRPr="002B03A7">
              <w:rPr>
                <w:color w:val="EE0000"/>
                <w:sz w:val="16"/>
                <w:szCs w:val="16"/>
                <w:lang w:val="es-PE"/>
              </w:rPr>
              <w:t xml:space="preserve">, </w:t>
            </w:r>
            <w:r w:rsidRPr="002B03A7">
              <w:rPr>
                <w:rStyle w:val="VerbatimChar"/>
                <w:rFonts w:asciiTheme="minorHAnsi" w:hAnsiTheme="minorHAnsi"/>
                <w:color w:val="EE0000"/>
                <w:sz w:val="16"/>
                <w:szCs w:val="16"/>
                <w:lang w:val="es-PE"/>
              </w:rPr>
              <w:t>A6_Consideracion_Abandono</w:t>
            </w:r>
            <w:r w:rsidRPr="002B03A7">
              <w:rPr>
                <w:color w:val="EE0000"/>
                <w:sz w:val="16"/>
                <w:szCs w:val="16"/>
                <w:lang w:val="es-PE"/>
              </w:rPr>
              <w:t xml:space="preserve">, </w:t>
            </w:r>
            <w:r w:rsidRPr="002B03A7">
              <w:rPr>
                <w:rStyle w:val="VerbatimChar"/>
                <w:rFonts w:asciiTheme="minorHAnsi" w:hAnsiTheme="minorHAnsi"/>
                <w:color w:val="EE0000"/>
                <w:sz w:val="16"/>
                <w:szCs w:val="16"/>
                <w:lang w:val="es-PE"/>
              </w:rPr>
              <w:t>A7_Exigencia</w:t>
            </w:r>
            <w:r w:rsidRPr="002B03A7">
              <w:rPr>
                <w:color w:val="EE0000"/>
                <w:sz w:val="16"/>
                <w:szCs w:val="16"/>
                <w:lang w:val="es-PE"/>
              </w:rPr>
              <w:t xml:space="preserve">, </w:t>
            </w:r>
            <w:r w:rsidRPr="002B03A7">
              <w:rPr>
                <w:rStyle w:val="VerbatimChar"/>
                <w:rFonts w:asciiTheme="minorHAnsi" w:hAnsiTheme="minorHAnsi"/>
                <w:color w:val="EE0000"/>
                <w:sz w:val="16"/>
                <w:szCs w:val="16"/>
                <w:lang w:val="es-PE"/>
              </w:rPr>
              <w:t>A8_Retrasos</w:t>
            </w:r>
            <w:r w:rsidRPr="002B03A7">
              <w:rPr>
                <w:color w:val="EE0000"/>
                <w:sz w:val="16"/>
                <w:szCs w:val="16"/>
                <w:lang w:val="es-PE"/>
              </w:rPr>
              <w:t xml:space="preserve">) fueron convertidas a escala numérica 1-5 y estandarizadas bajo la misma dirección de riesgo. (3) El score compuesto </w:t>
            </w:r>
            <w:proofErr w:type="spellStart"/>
            <w:r w:rsidRPr="002B03A7">
              <w:rPr>
                <w:rStyle w:val="VerbatimChar"/>
                <w:rFonts w:asciiTheme="minorHAnsi" w:hAnsiTheme="minorHAnsi"/>
                <w:color w:val="EE0000"/>
                <w:sz w:val="16"/>
                <w:szCs w:val="16"/>
                <w:lang w:val="es-PE"/>
              </w:rPr>
              <w:t>Riesgo_Acad_Perceptual</w:t>
            </w:r>
            <w:proofErr w:type="spellEnd"/>
            <w:r w:rsidRPr="002B03A7">
              <w:rPr>
                <w:color w:val="EE0000"/>
                <w:sz w:val="16"/>
                <w:szCs w:val="16"/>
                <w:lang w:val="es-PE"/>
              </w:rPr>
              <w:t xml:space="preserve"> se calculó como la media aritmética de las 5 variables ya estandarizadas.</w:t>
            </w:r>
          </w:p>
        </w:tc>
      </w:tr>
      <w:tr w:rsidR="008C3652" w:rsidRPr="002B03A7" w14:paraId="2753B73D" w14:textId="77777777" w:rsidTr="00605FCB">
        <w:tc>
          <w:tcPr>
            <w:cnfStyle w:val="000010000000" w:firstRow="0" w:lastRow="0" w:firstColumn="0" w:lastColumn="0" w:oddVBand="1" w:evenVBand="0" w:oddHBand="0" w:evenHBand="0" w:firstRowFirstColumn="0" w:firstRowLastColumn="0" w:lastRowFirstColumn="0" w:lastRowLastColumn="0"/>
            <w:tcW w:w="534" w:type="dxa"/>
          </w:tcPr>
          <w:p w14:paraId="0E9A2A7F" w14:textId="77777777" w:rsidR="008C3652" w:rsidRPr="002B03A7" w:rsidRDefault="008C3652" w:rsidP="00605FCB">
            <w:pPr>
              <w:pStyle w:val="Compact"/>
              <w:rPr>
                <w:color w:val="EE0000"/>
                <w:sz w:val="16"/>
                <w:szCs w:val="16"/>
              </w:rPr>
            </w:pPr>
            <w:r w:rsidRPr="002B03A7">
              <w:rPr>
                <w:b/>
                <w:bCs/>
                <w:color w:val="EE0000"/>
                <w:sz w:val="16"/>
                <w:szCs w:val="16"/>
              </w:rPr>
              <w:t>6</w:t>
            </w:r>
          </w:p>
        </w:tc>
        <w:tc>
          <w:tcPr>
            <w:cnfStyle w:val="000001000000" w:firstRow="0" w:lastRow="0" w:firstColumn="0" w:lastColumn="0" w:oddVBand="0" w:evenVBand="1" w:oddHBand="0" w:evenHBand="0" w:firstRowFirstColumn="0" w:firstRowLastColumn="0" w:lastRowFirstColumn="0" w:lastRowLastColumn="0"/>
            <w:tcW w:w="1984" w:type="dxa"/>
          </w:tcPr>
          <w:p w14:paraId="4B5CF5F8" w14:textId="77777777" w:rsidR="008C3652" w:rsidRPr="002B03A7" w:rsidRDefault="008C3652" w:rsidP="00605FCB">
            <w:pPr>
              <w:pStyle w:val="Compact"/>
              <w:jc w:val="both"/>
              <w:rPr>
                <w:color w:val="EE0000"/>
                <w:sz w:val="16"/>
                <w:szCs w:val="16"/>
                <w:lang w:val="es-PE"/>
              </w:rPr>
            </w:pPr>
            <w:r w:rsidRPr="002B03A7">
              <w:rPr>
                <w:b/>
                <w:bCs/>
                <w:color w:val="EE0000"/>
                <w:sz w:val="16"/>
                <w:szCs w:val="16"/>
                <w:lang w:val="es-PE"/>
              </w:rPr>
              <w:t>Ausencia de variables sociodemográficas en el instrumento de campo</w:t>
            </w:r>
          </w:p>
        </w:tc>
        <w:tc>
          <w:tcPr>
            <w:cnfStyle w:val="000010000000" w:firstRow="0" w:lastRow="0" w:firstColumn="0" w:lastColumn="0" w:oddVBand="1" w:evenVBand="0" w:oddHBand="0" w:evenHBand="0" w:firstRowFirstColumn="0" w:firstRowLastColumn="0" w:lastRowFirstColumn="0" w:lastRowLastColumn="0"/>
            <w:tcW w:w="1843" w:type="dxa"/>
          </w:tcPr>
          <w:p w14:paraId="48550EE6"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Edad, Sexo, Semestre, Calidad Percibida</w:t>
            </w:r>
          </w:p>
        </w:tc>
        <w:tc>
          <w:tcPr>
            <w:cnfStyle w:val="000001000000" w:firstRow="0" w:lastRow="0" w:firstColumn="0" w:lastColumn="0" w:oddVBand="0" w:evenVBand="1" w:oddHBand="0" w:evenHBand="0" w:firstRowFirstColumn="0" w:firstRowLastColumn="0" w:lastRowFirstColumn="0" w:lastRowLastColumn="0"/>
            <w:tcW w:w="2126" w:type="dxa"/>
          </w:tcPr>
          <w:p w14:paraId="0229654D"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El instrumento de recolección, diseñado bajo principios de </w:t>
            </w:r>
            <w:proofErr w:type="spellStart"/>
            <w:r w:rsidRPr="002B03A7">
              <w:rPr>
                <w:i/>
                <w:iCs/>
                <w:color w:val="EE0000"/>
                <w:sz w:val="16"/>
                <w:szCs w:val="16"/>
                <w:lang w:val="es-PE"/>
              </w:rPr>
              <w:t>Privacy-by-Design</w:t>
            </w:r>
            <w:proofErr w:type="spellEnd"/>
            <w:r w:rsidRPr="002B03A7">
              <w:rPr>
                <w:color w:val="EE0000"/>
                <w:sz w:val="16"/>
                <w:szCs w:val="16"/>
                <w:lang w:val="es-PE"/>
              </w:rPr>
              <w:t xml:space="preserve"> para la analítica del aprendizaje, omitió deliberadamente la captura de variables sociodemográficas tradicionales (sexo, edad, semestre). Esto imposibilita la ejecución de contrastes bivariados clásicos (ej. t-test por sexo, ANOVA por semestre).</w:t>
            </w:r>
          </w:p>
        </w:tc>
        <w:tc>
          <w:tcPr>
            <w:cnfStyle w:val="000010000000" w:firstRow="0" w:lastRow="0" w:firstColumn="0" w:lastColumn="0" w:oddVBand="1" w:evenVBand="0" w:oddHBand="0" w:evenHBand="0" w:firstRowFirstColumn="0" w:firstRowLastColumn="0" w:lastRowFirstColumn="0" w:lastRowLastColumn="0"/>
            <w:tcW w:w="2567" w:type="dxa"/>
          </w:tcPr>
          <w:p w14:paraId="091FE2FD" w14:textId="77777777" w:rsidR="008C3652" w:rsidRPr="002B03A7" w:rsidRDefault="008C3652" w:rsidP="00605FCB">
            <w:pPr>
              <w:pStyle w:val="Compact"/>
              <w:jc w:val="both"/>
              <w:rPr>
                <w:color w:val="EE0000"/>
                <w:sz w:val="16"/>
                <w:szCs w:val="16"/>
                <w:lang w:val="es-PE"/>
              </w:rPr>
            </w:pPr>
            <w:r w:rsidRPr="002B03A7">
              <w:rPr>
                <w:color w:val="EE0000"/>
                <w:sz w:val="16"/>
                <w:szCs w:val="16"/>
                <w:lang w:val="es-PE"/>
              </w:rPr>
              <w:t xml:space="preserve">Se documentó la ausencia como una </w:t>
            </w:r>
            <w:r w:rsidRPr="002B03A7">
              <w:rPr>
                <w:b/>
                <w:bCs/>
                <w:color w:val="EE0000"/>
                <w:sz w:val="16"/>
                <w:szCs w:val="16"/>
                <w:lang w:val="es-PE"/>
              </w:rPr>
              <w:t>limitación metodológica deliberada</w:t>
            </w:r>
            <w:r w:rsidRPr="002B03A7">
              <w:rPr>
                <w:color w:val="EE0000"/>
                <w:sz w:val="16"/>
                <w:szCs w:val="16"/>
                <w:lang w:val="es-PE"/>
              </w:rPr>
              <w:t xml:space="preserve"> justificada éticamente. Los análisis contrastivos se redirigieron hacia la variable institucional </w:t>
            </w:r>
            <w:r w:rsidRPr="002B03A7">
              <w:rPr>
                <w:rStyle w:val="VerbatimChar"/>
                <w:rFonts w:asciiTheme="minorHAnsi" w:hAnsiTheme="minorHAnsi"/>
                <w:color w:val="EE0000"/>
                <w:sz w:val="16"/>
                <w:szCs w:val="16"/>
                <w:lang w:val="es-PE"/>
              </w:rPr>
              <w:t>Universidad</w:t>
            </w:r>
            <w:r w:rsidRPr="002B03A7">
              <w:rPr>
                <w:color w:val="EE0000"/>
                <w:sz w:val="16"/>
                <w:szCs w:val="16"/>
                <w:lang w:val="es-PE"/>
              </w:rPr>
              <w:t xml:space="preserve"> (UNMSM vs. UNI), la cual sí fue recolectada y presenta distribución suficiente (</w:t>
            </w:r>
            <m:oMath>
              <m:sSub>
                <m:sSubPr>
                  <m:ctrlPr>
                    <w:rPr>
                      <w:rFonts w:ascii="Cambria Math" w:hAnsi="Cambria Math"/>
                      <w:color w:val="EE0000"/>
                      <w:sz w:val="16"/>
                      <w:szCs w:val="16"/>
                    </w:rPr>
                  </m:ctrlPr>
                </m:sSubPr>
                <m:e>
                  <m:r>
                    <w:rPr>
                      <w:rFonts w:ascii="Cambria Math" w:hAnsi="Cambria Math"/>
                      <w:color w:val="EE0000"/>
                      <w:sz w:val="16"/>
                      <w:szCs w:val="16"/>
                    </w:rPr>
                    <m:t>n</m:t>
                  </m:r>
                </m:e>
                <m:sub>
                  <m:r>
                    <w:rPr>
                      <w:rFonts w:ascii="Cambria Math" w:hAnsi="Cambria Math"/>
                      <w:color w:val="EE0000"/>
                      <w:sz w:val="16"/>
                      <w:szCs w:val="16"/>
                    </w:rPr>
                    <m:t>UNI</m:t>
                  </m:r>
                </m:sub>
              </m:sSub>
              <m:r>
                <m:rPr>
                  <m:sty m:val="p"/>
                </m:rPr>
                <w:rPr>
                  <w:rFonts w:ascii="Cambria Math" w:hAnsi="Cambria Math"/>
                  <w:color w:val="EE0000"/>
                  <w:sz w:val="16"/>
                  <w:szCs w:val="16"/>
                  <w:lang w:val="es-PE"/>
                </w:rPr>
                <m:t>=</m:t>
              </m:r>
              <m:r>
                <w:rPr>
                  <w:rFonts w:ascii="Cambria Math" w:hAnsi="Cambria Math"/>
                  <w:color w:val="EE0000"/>
                  <w:sz w:val="16"/>
                  <w:szCs w:val="16"/>
                  <w:lang w:val="es-PE"/>
                </w:rPr>
                <m:t>173</m:t>
              </m:r>
            </m:oMath>
            <w:r w:rsidRPr="002B03A7">
              <w:rPr>
                <w:color w:val="EE0000"/>
                <w:sz w:val="16"/>
                <w:szCs w:val="16"/>
                <w:lang w:val="es-PE"/>
              </w:rPr>
              <w:t xml:space="preserve">, </w:t>
            </w:r>
            <m:oMath>
              <m:sSub>
                <m:sSubPr>
                  <m:ctrlPr>
                    <w:rPr>
                      <w:rFonts w:ascii="Cambria Math" w:hAnsi="Cambria Math"/>
                      <w:color w:val="EE0000"/>
                      <w:sz w:val="16"/>
                      <w:szCs w:val="16"/>
                    </w:rPr>
                  </m:ctrlPr>
                </m:sSubPr>
                <m:e>
                  <m:r>
                    <w:rPr>
                      <w:rFonts w:ascii="Cambria Math" w:hAnsi="Cambria Math"/>
                      <w:color w:val="EE0000"/>
                      <w:sz w:val="16"/>
                      <w:szCs w:val="16"/>
                    </w:rPr>
                    <m:t>n</m:t>
                  </m:r>
                </m:e>
                <m:sub>
                  <m:r>
                    <w:rPr>
                      <w:rFonts w:ascii="Cambria Math" w:hAnsi="Cambria Math"/>
                      <w:color w:val="EE0000"/>
                      <w:sz w:val="16"/>
                      <w:szCs w:val="16"/>
                    </w:rPr>
                    <m:t>UNMSM</m:t>
                  </m:r>
                </m:sub>
              </m:sSub>
              <m:r>
                <m:rPr>
                  <m:sty m:val="p"/>
                </m:rPr>
                <w:rPr>
                  <w:rFonts w:ascii="Cambria Math" w:hAnsi="Cambria Math"/>
                  <w:color w:val="EE0000"/>
                  <w:sz w:val="16"/>
                  <w:szCs w:val="16"/>
                  <w:lang w:val="es-PE"/>
                </w:rPr>
                <m:t>=</m:t>
              </m:r>
              <m:r>
                <w:rPr>
                  <w:rFonts w:ascii="Cambria Math" w:hAnsi="Cambria Math"/>
                  <w:color w:val="EE0000"/>
                  <w:sz w:val="16"/>
                  <w:szCs w:val="16"/>
                  <w:lang w:val="es-PE"/>
                </w:rPr>
                <m:t>87</m:t>
              </m:r>
            </m:oMath>
            <w:r w:rsidRPr="002B03A7">
              <w:rPr>
                <w:color w:val="EE0000"/>
                <w:sz w:val="16"/>
                <w:szCs w:val="16"/>
                <w:lang w:val="es-PE"/>
              </w:rPr>
              <w:t>) para contrastes estadísticos válidos con tamaño de efecto mediano (</w:t>
            </w:r>
            <m:oMath>
              <m:sSup>
                <m:sSupPr>
                  <m:ctrlPr>
                    <w:rPr>
                      <w:rFonts w:ascii="Cambria Math" w:hAnsi="Cambria Math"/>
                      <w:color w:val="EE0000"/>
                      <w:sz w:val="16"/>
                      <w:szCs w:val="16"/>
                    </w:rPr>
                  </m:ctrlPr>
                </m:sSupPr>
                <m:e>
                  <m:r>
                    <w:rPr>
                      <w:rFonts w:ascii="Cambria Math" w:hAnsi="Cambria Math"/>
                      <w:color w:val="EE0000"/>
                      <w:sz w:val="16"/>
                      <w:szCs w:val="16"/>
                    </w:rPr>
                    <m:t>η</m:t>
                  </m:r>
                </m:e>
                <m:sup>
                  <m:r>
                    <w:rPr>
                      <w:rFonts w:ascii="Cambria Math" w:hAnsi="Cambria Math"/>
                      <w:color w:val="EE0000"/>
                      <w:sz w:val="16"/>
                      <w:szCs w:val="16"/>
                      <w:lang w:val="es-PE"/>
                    </w:rPr>
                    <m:t>2</m:t>
                  </m:r>
                </m:sup>
              </m:sSup>
              <m:r>
                <m:rPr>
                  <m:sty m:val="p"/>
                </m:rPr>
                <w:rPr>
                  <w:rFonts w:ascii="Cambria Math" w:hAnsi="Cambria Math"/>
                  <w:color w:val="EE0000"/>
                  <w:sz w:val="16"/>
                  <w:szCs w:val="16"/>
                  <w:lang w:val="es-PE"/>
                </w:rPr>
                <m:t>=</m:t>
              </m:r>
              <m:r>
                <w:rPr>
                  <w:rFonts w:ascii="Cambria Math" w:hAnsi="Cambria Math"/>
                  <w:color w:val="EE0000"/>
                  <w:sz w:val="16"/>
                  <w:szCs w:val="16"/>
                  <w:lang w:val="es-PE"/>
                </w:rPr>
                <m:t>0.075</m:t>
              </m:r>
            </m:oMath>
            <w:r w:rsidRPr="002B03A7">
              <w:rPr>
                <w:color w:val="EE0000"/>
                <w:sz w:val="16"/>
                <w:szCs w:val="16"/>
                <w:lang w:val="es-PE"/>
              </w:rPr>
              <w:t>).</w:t>
            </w:r>
          </w:p>
        </w:tc>
      </w:tr>
    </w:tbl>
    <w:p w14:paraId="51A979E3" w14:textId="77777777" w:rsidR="008C3652" w:rsidRPr="002B03A7" w:rsidRDefault="008C3652" w:rsidP="008C3652">
      <w:pPr>
        <w:spacing w:after="0" w:line="360" w:lineRule="auto"/>
        <w:ind w:firstLine="720"/>
        <w:jc w:val="both"/>
        <w:rPr>
          <w:rFonts w:asciiTheme="majorHAnsi" w:hAnsiTheme="majorHAnsi" w:cstheme="majorHAnsi"/>
          <w:color w:val="EE0000"/>
        </w:rPr>
      </w:pPr>
    </w:p>
    <w:p w14:paraId="6DB5E925" w14:textId="77777777" w:rsidR="008C3652" w:rsidRPr="00A06A49" w:rsidRDefault="008C3652" w:rsidP="008C3652">
      <w:pPr>
        <w:spacing w:after="0" w:line="480" w:lineRule="auto"/>
        <w:ind w:firstLine="708"/>
        <w:rPr>
          <w:rFonts w:ascii="Times New Roman" w:eastAsia="Times New Roman" w:hAnsi="Times New Roman" w:cs="Times New Roman"/>
          <w:b/>
          <w:bCs/>
          <w:i/>
          <w:iCs/>
          <w:color w:val="EE0000"/>
        </w:rPr>
      </w:pPr>
      <w:r w:rsidRPr="00A06A49">
        <w:rPr>
          <w:rFonts w:ascii="Times New Roman" w:eastAsia="Times New Roman" w:hAnsi="Times New Roman" w:cs="Times New Roman"/>
          <w:b/>
          <w:bCs/>
          <w:i/>
          <w:iCs/>
          <w:color w:val="EE0000"/>
        </w:rPr>
        <w:t>Justificación de las técnicas de depuración cuantitativa</w:t>
      </w:r>
    </w:p>
    <w:p w14:paraId="76BE1358" w14:textId="77777777" w:rsidR="008C3652" w:rsidRPr="00A06A49" w:rsidRDefault="008C3652" w:rsidP="008C3652">
      <w:pPr>
        <w:spacing w:after="0" w:line="480" w:lineRule="auto"/>
        <w:ind w:firstLine="708"/>
        <w:rPr>
          <w:rFonts w:ascii="Times New Roman" w:eastAsia="Times New Roman" w:hAnsi="Times New Roman" w:cs="Times New Roman"/>
          <w:color w:val="EE0000"/>
        </w:rPr>
      </w:pPr>
      <w:r w:rsidRPr="00A06A49">
        <w:rPr>
          <w:rFonts w:ascii="Times New Roman" w:eastAsia="Times New Roman" w:hAnsi="Times New Roman" w:cs="Times New Roman"/>
          <w:color w:val="EE0000"/>
        </w:rPr>
        <w:t xml:space="preserve">Las decisiones de limpieza y acondicionamiento del </w:t>
      </w:r>
      <w:proofErr w:type="spellStart"/>
      <w:r w:rsidRPr="00A06A49">
        <w:rPr>
          <w:rFonts w:ascii="Times New Roman" w:eastAsia="Times New Roman" w:hAnsi="Times New Roman" w:cs="Times New Roman"/>
          <w:color w:val="EE0000"/>
        </w:rPr>
        <w:t>dataset</w:t>
      </w:r>
      <w:proofErr w:type="spellEnd"/>
      <w:r w:rsidRPr="00A06A49">
        <w:rPr>
          <w:rFonts w:ascii="Times New Roman" w:eastAsia="Times New Roman" w:hAnsi="Times New Roman" w:cs="Times New Roman"/>
          <w:color w:val="EE0000"/>
        </w:rPr>
        <w:t xml:space="preserve"> real se fundamentaron bajo estrictos criterios metodológicos: </w:t>
      </w:r>
    </w:p>
    <w:p w14:paraId="74F90E2D" w14:textId="77777777" w:rsidR="008C3652" w:rsidRPr="00A06A49" w:rsidRDefault="008C3652" w:rsidP="008C3652">
      <w:pPr>
        <w:pStyle w:val="Prrafodelista"/>
        <w:numPr>
          <w:ilvl w:val="0"/>
          <w:numId w:val="2"/>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i/>
          <w:iCs/>
          <w:color w:val="EE0000"/>
        </w:rPr>
        <w:t>Filtrado Excluyente</w:t>
      </w:r>
      <w:r w:rsidRPr="00A06A49">
        <w:rPr>
          <w:rFonts w:ascii="Times New Roman" w:eastAsia="Times New Roman" w:hAnsi="Times New Roman" w:cs="Times New Roman"/>
          <w:color w:val="EE0000"/>
        </w:rPr>
        <w:t xml:space="preserve">: Se eliminaron los registros que carecían de consentimiento o cuya modalidad no correspondía a entornos virtuales. Esto garantiza que la muestra final represente exclusivamente la población bajo estudio (estudiantes virtuales de universidades nacionales de Lima). </w:t>
      </w:r>
    </w:p>
    <w:p w14:paraId="11A1D441" w14:textId="77777777" w:rsidR="008C3652" w:rsidRPr="00A06A49" w:rsidRDefault="008C3652" w:rsidP="008C3652">
      <w:pPr>
        <w:pStyle w:val="Prrafodelista"/>
        <w:numPr>
          <w:ilvl w:val="0"/>
          <w:numId w:val="2"/>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i/>
          <w:iCs/>
          <w:color w:val="EE0000"/>
        </w:rPr>
        <w:t xml:space="preserve">Exclusión de </w:t>
      </w:r>
      <w:proofErr w:type="spellStart"/>
      <w:r w:rsidRPr="00A06A49">
        <w:rPr>
          <w:rFonts w:ascii="Times New Roman" w:eastAsia="Times New Roman" w:hAnsi="Times New Roman" w:cs="Times New Roman"/>
          <w:i/>
          <w:iCs/>
          <w:color w:val="EE0000"/>
        </w:rPr>
        <w:t>Flatliners</w:t>
      </w:r>
      <w:proofErr w:type="spellEnd"/>
      <w:r w:rsidRPr="00A06A49">
        <w:rPr>
          <w:rFonts w:ascii="Times New Roman" w:eastAsia="Times New Roman" w:hAnsi="Times New Roman" w:cs="Times New Roman"/>
          <w:color w:val="EE0000"/>
        </w:rPr>
        <w:t xml:space="preserve">: Responder repetitivamente sin leer distorsiona los coeficientes psicométricos (infla artificialmente la consistencia e introduce ruido en el </w:t>
      </w:r>
      <w:r w:rsidRPr="00A06A49">
        <w:rPr>
          <w:rFonts w:ascii="Times New Roman" w:eastAsia="Times New Roman" w:hAnsi="Times New Roman" w:cs="Times New Roman"/>
          <w:color w:val="EE0000"/>
        </w:rPr>
        <w:lastRenderedPageBreak/>
        <w:t>análisis factorial). Su remoción es una práctica ética y técnica estándar en psicometría (</w:t>
      </w:r>
      <w:proofErr w:type="spellStart"/>
      <w:r w:rsidRPr="00A06A49">
        <w:rPr>
          <w:rFonts w:ascii="Times New Roman" w:eastAsia="Times New Roman" w:hAnsi="Times New Roman" w:cs="Times New Roman"/>
          <w:color w:val="EE0000"/>
        </w:rPr>
        <w:t>Hair</w:t>
      </w:r>
      <w:proofErr w:type="spellEnd"/>
      <w:r w:rsidRPr="00A06A49">
        <w:rPr>
          <w:rFonts w:ascii="Times New Roman" w:eastAsia="Times New Roman" w:hAnsi="Times New Roman" w:cs="Times New Roman"/>
          <w:color w:val="EE0000"/>
        </w:rPr>
        <w:t xml:space="preserve"> et al., 2014). </w:t>
      </w:r>
    </w:p>
    <w:p w14:paraId="0858777E" w14:textId="77777777" w:rsidR="008C3652" w:rsidRPr="00A06A49" w:rsidRDefault="008C3652" w:rsidP="008C3652">
      <w:pPr>
        <w:pStyle w:val="Prrafodelista"/>
        <w:numPr>
          <w:ilvl w:val="0"/>
          <w:numId w:val="2"/>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i/>
          <w:iCs/>
          <w:color w:val="EE0000"/>
        </w:rPr>
        <w:t>Imputación Multivariada MICE y Tipo de Datos Faltantes (MAR)</w:t>
      </w:r>
      <w:r w:rsidRPr="00A06A49">
        <w:rPr>
          <w:rFonts w:ascii="Times New Roman" w:eastAsia="Times New Roman" w:hAnsi="Times New Roman" w:cs="Times New Roman"/>
          <w:color w:val="EE0000"/>
        </w:rPr>
        <w:t xml:space="preserve">: Se analizó la naturaleza de los valores faltantes en el cuestionario. Al concentrarse las omisiones únicamente en las dimensiones Crítica (C1-C10) y Técnica (T1-T10) con una tasa de entre 7.0% y 17.8% por reactivo, y reportarse 0.0% de datos faltantes en la dimensión Participativa, se descartó el mecanismo de datos faltantes completamente al azar (MCAR). La ausencia se atribuye a fatiga de respuesta (MAR - </w:t>
      </w:r>
      <w:proofErr w:type="spellStart"/>
      <w:r w:rsidRPr="00A06A49">
        <w:rPr>
          <w:rFonts w:ascii="Times New Roman" w:eastAsia="Times New Roman" w:hAnsi="Times New Roman" w:cs="Times New Roman"/>
          <w:color w:val="EE0000"/>
        </w:rPr>
        <w:t>Missing</w:t>
      </w:r>
      <w:proofErr w:type="spellEnd"/>
      <w:r w:rsidRPr="00A06A49">
        <w:rPr>
          <w:rFonts w:ascii="Times New Roman" w:eastAsia="Times New Roman" w:hAnsi="Times New Roman" w:cs="Times New Roman"/>
          <w:color w:val="EE0000"/>
        </w:rPr>
        <w:t xml:space="preserve"> At </w:t>
      </w:r>
      <w:proofErr w:type="spellStart"/>
      <w:r w:rsidRPr="00A06A49">
        <w:rPr>
          <w:rFonts w:ascii="Times New Roman" w:eastAsia="Times New Roman" w:hAnsi="Times New Roman" w:cs="Times New Roman"/>
          <w:color w:val="EE0000"/>
        </w:rPr>
        <w:t>Random</w:t>
      </w:r>
      <w:proofErr w:type="spellEnd"/>
      <w:r w:rsidRPr="00A06A49">
        <w:rPr>
          <w:rFonts w:ascii="Times New Roman" w:eastAsia="Times New Roman" w:hAnsi="Times New Roman" w:cs="Times New Roman"/>
          <w:color w:val="EE0000"/>
        </w:rPr>
        <w:t>), ya que la probabilidad de omitir reactivos se relaciona con la posición secuencial de las dimensiones en el cuestionario electrónico y el cansancio acumulado del participante. En lugar de aplicar la eliminación por lista (</w:t>
      </w:r>
      <w:proofErr w:type="spellStart"/>
      <w:r w:rsidRPr="00A06A49">
        <w:rPr>
          <w:rFonts w:ascii="Times New Roman" w:eastAsia="Times New Roman" w:hAnsi="Times New Roman" w:cs="Times New Roman"/>
          <w:color w:val="EE0000"/>
        </w:rPr>
        <w:t>listwise</w:t>
      </w:r>
      <w:proofErr w:type="spellEnd"/>
      <w:r w:rsidRPr="00A06A49">
        <w:rPr>
          <w:rFonts w:ascii="Times New Roman" w:eastAsia="Times New Roman" w:hAnsi="Times New Roman" w:cs="Times New Roman"/>
          <w:color w:val="EE0000"/>
        </w:rPr>
        <w:t xml:space="preserve"> </w:t>
      </w:r>
      <w:proofErr w:type="spellStart"/>
      <w:r w:rsidRPr="00A06A49">
        <w:rPr>
          <w:rFonts w:ascii="Times New Roman" w:eastAsia="Times New Roman" w:hAnsi="Times New Roman" w:cs="Times New Roman"/>
          <w:color w:val="EE0000"/>
        </w:rPr>
        <w:t>deletion</w:t>
      </w:r>
      <w:proofErr w:type="spellEnd"/>
      <w:r w:rsidRPr="00A06A49">
        <w:rPr>
          <w:rFonts w:ascii="Times New Roman" w:eastAsia="Times New Roman" w:hAnsi="Times New Roman" w:cs="Times New Roman"/>
          <w:color w:val="EE0000"/>
        </w:rPr>
        <w:t>), que sesgaría las medias y reduciría la cohorte útil a N=134 casos activos (ratio de observaciones por ítem insuficiente de 4.5:1 para el EFA), se optó por la Imputación por Ecuaciones Encadenadas (MICE). Mediante regresiones lineales iterativas bayesianas (</w:t>
      </w:r>
      <w:proofErr w:type="spellStart"/>
      <w:r w:rsidRPr="00A06A49">
        <w:rPr>
          <w:rFonts w:ascii="Times New Roman" w:eastAsia="Times New Roman" w:hAnsi="Times New Roman" w:cs="Times New Roman"/>
          <w:color w:val="EE0000"/>
        </w:rPr>
        <w:t>IterativeImputer</w:t>
      </w:r>
      <w:proofErr w:type="spellEnd"/>
      <w:r w:rsidRPr="00A06A49">
        <w:rPr>
          <w:rFonts w:ascii="Times New Roman" w:eastAsia="Times New Roman" w:hAnsi="Times New Roman" w:cs="Times New Roman"/>
          <w:color w:val="EE0000"/>
        </w:rPr>
        <w:t>), MICE estima los valores faltantes a partir de las relaciones de covarianza observadas con los reactivos completos. Esto recupera la muestra íntegra de N=260 estudiantes activos sin introducir sesgos artificiales en la media o desviación estándar (</w:t>
      </w:r>
      <w:proofErr w:type="spellStart"/>
      <w:r w:rsidRPr="00A06A49">
        <w:rPr>
          <w:rFonts w:ascii="Times New Roman" w:eastAsia="Times New Roman" w:hAnsi="Times New Roman" w:cs="Times New Roman"/>
          <w:color w:val="EE0000"/>
        </w:rPr>
        <w:t>Rubin</w:t>
      </w:r>
      <w:proofErr w:type="spellEnd"/>
      <w:r w:rsidRPr="00A06A49">
        <w:rPr>
          <w:rFonts w:ascii="Times New Roman" w:eastAsia="Times New Roman" w:hAnsi="Times New Roman" w:cs="Times New Roman"/>
          <w:color w:val="EE0000"/>
        </w:rPr>
        <w:t xml:space="preserve">, 1987; </w:t>
      </w:r>
      <w:proofErr w:type="spellStart"/>
      <w:r w:rsidRPr="00A06A49">
        <w:rPr>
          <w:rFonts w:ascii="Times New Roman" w:eastAsia="Times New Roman" w:hAnsi="Times New Roman" w:cs="Times New Roman"/>
          <w:color w:val="EE0000"/>
        </w:rPr>
        <w:t>Enders</w:t>
      </w:r>
      <w:proofErr w:type="spellEnd"/>
      <w:r w:rsidRPr="00A06A49">
        <w:rPr>
          <w:rFonts w:ascii="Times New Roman" w:eastAsia="Times New Roman" w:hAnsi="Times New Roman" w:cs="Times New Roman"/>
          <w:color w:val="EE0000"/>
        </w:rPr>
        <w:t>, 2010; Van Buuren, 2018).</w:t>
      </w:r>
    </w:p>
    <w:p w14:paraId="44ECC0E4" w14:textId="77777777" w:rsidR="008C3652" w:rsidRPr="00A06A49" w:rsidRDefault="008C3652" w:rsidP="008C3652">
      <w:pPr>
        <w:pStyle w:val="Prrafodelista"/>
        <w:numPr>
          <w:ilvl w:val="0"/>
          <w:numId w:val="2"/>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i/>
          <w:iCs/>
          <w:color w:val="EE0000"/>
        </w:rPr>
        <w:t>Normalización Likert e Inversión</w:t>
      </w:r>
      <w:r w:rsidRPr="00A06A49">
        <w:rPr>
          <w:rFonts w:ascii="Times New Roman" w:eastAsia="Times New Roman" w:hAnsi="Times New Roman" w:cs="Times New Roman"/>
          <w:color w:val="EE0000"/>
        </w:rPr>
        <w:t>: Se estandarizó la escala (1 a 5). La inversión semántica de C6 (f(x)=6-x) fue crítica para asegurar que puntuaciones altas en todas las dimensiones representaran un mayor dominio del constructo AMI.</w:t>
      </w:r>
    </w:p>
    <w:p w14:paraId="49B0B36F" w14:textId="77777777" w:rsidR="008C3652" w:rsidRPr="00A06A49" w:rsidRDefault="008C3652" w:rsidP="008C3652">
      <w:pPr>
        <w:spacing w:after="0" w:line="480" w:lineRule="auto"/>
        <w:ind w:firstLine="708"/>
        <w:rPr>
          <w:rFonts w:ascii="Times New Roman" w:eastAsia="Times New Roman" w:hAnsi="Times New Roman" w:cs="Times New Roman"/>
          <w:b/>
          <w:bCs/>
          <w:i/>
          <w:iCs/>
          <w:color w:val="EE0000"/>
        </w:rPr>
      </w:pPr>
      <w:r w:rsidRPr="00A06A49">
        <w:rPr>
          <w:rFonts w:ascii="Times New Roman" w:eastAsia="Times New Roman" w:hAnsi="Times New Roman" w:cs="Times New Roman"/>
          <w:b/>
          <w:bCs/>
          <w:i/>
          <w:iCs/>
          <w:color w:val="EE0000"/>
        </w:rPr>
        <w:t>Enfoque cualitativo (respuestas abiertas / transcripciones)</w:t>
      </w:r>
    </w:p>
    <w:p w14:paraId="1AE0838A" w14:textId="77777777" w:rsidR="008C3652" w:rsidRPr="00A06A49" w:rsidRDefault="008C3652" w:rsidP="008C3652">
      <w:pPr>
        <w:spacing w:after="0" w:line="480" w:lineRule="auto"/>
        <w:ind w:firstLine="708"/>
        <w:rPr>
          <w:rFonts w:ascii="Times New Roman" w:eastAsia="Times New Roman" w:hAnsi="Times New Roman" w:cs="Times New Roman"/>
          <w:color w:val="EE0000"/>
        </w:rPr>
      </w:pPr>
      <w:r w:rsidRPr="00A06A49">
        <w:rPr>
          <w:rFonts w:ascii="Times New Roman" w:eastAsia="Times New Roman" w:hAnsi="Times New Roman" w:cs="Times New Roman"/>
          <w:color w:val="EE0000"/>
        </w:rPr>
        <w:lastRenderedPageBreak/>
        <w:t>El componente cualitativo de la investigación está conformado por las respuestas de texto abierto de la encuesta (campos BC1-BC4, BT1-BT4, BP1-BP4), las cuales representan las transcripciones de las experiencias digitales y pedagógicas de los estudiantes.</w:t>
      </w:r>
    </w:p>
    <w:p w14:paraId="32231349" w14:textId="77777777" w:rsidR="008C3652" w:rsidRPr="00A06A49" w:rsidRDefault="008C3652" w:rsidP="008C3652">
      <w:pPr>
        <w:spacing w:after="0" w:line="360" w:lineRule="auto"/>
        <w:ind w:firstLine="720"/>
        <w:jc w:val="both"/>
        <w:rPr>
          <w:rFonts w:ascii="Times New Roman" w:hAnsi="Times New Roman" w:cs="Times New Roman"/>
          <w:i/>
          <w:iCs/>
          <w:color w:val="EE0000"/>
        </w:rPr>
      </w:pPr>
      <w:r w:rsidRPr="00A06A49">
        <w:rPr>
          <w:rFonts w:ascii="Times New Roman" w:hAnsi="Times New Roman" w:cs="Times New Roman"/>
          <w:i/>
          <w:iCs/>
          <w:color w:val="EE0000"/>
        </w:rPr>
        <w:t>Identificación de Problemas Detectados:</w:t>
      </w:r>
    </w:p>
    <w:p w14:paraId="06A79C4F" w14:textId="77777777" w:rsidR="008C3652" w:rsidRPr="00A06A49" w:rsidRDefault="008C3652" w:rsidP="008C3652">
      <w:pPr>
        <w:pStyle w:val="Prrafodelista"/>
        <w:numPr>
          <w:ilvl w:val="0"/>
          <w:numId w:val="3"/>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color w:val="EE0000"/>
        </w:rPr>
        <w:t>Respuestas Vacías o Evasivas: Se identificó que un grupo de participantes omitió escribir comentarios o usó expresiones genéricas (ej. “Sin respuesta…”, “No opina”, “Ninguna”).</w:t>
      </w:r>
    </w:p>
    <w:p w14:paraId="67242C6F" w14:textId="77777777" w:rsidR="008C3652" w:rsidRPr="00A06A49" w:rsidRDefault="008C3652" w:rsidP="008C3652">
      <w:pPr>
        <w:pStyle w:val="Prrafodelista"/>
        <w:numPr>
          <w:ilvl w:val="0"/>
          <w:numId w:val="3"/>
        </w:numPr>
        <w:spacing w:after="0" w:line="480" w:lineRule="auto"/>
        <w:rPr>
          <w:rFonts w:ascii="Times New Roman" w:hAnsi="Times New Roman" w:cs="Times New Roman"/>
          <w:color w:val="EE0000"/>
        </w:rPr>
      </w:pPr>
      <w:r w:rsidRPr="00A06A49">
        <w:rPr>
          <w:rFonts w:ascii="Times New Roman" w:eastAsia="Times New Roman" w:hAnsi="Times New Roman" w:cs="Times New Roman"/>
          <w:color w:val="EE0000"/>
        </w:rPr>
        <w:t xml:space="preserve">Disonancia </w:t>
      </w:r>
      <w:proofErr w:type="spellStart"/>
      <w:r w:rsidRPr="00A06A49">
        <w:rPr>
          <w:rFonts w:ascii="Times New Roman" w:eastAsia="Times New Roman" w:hAnsi="Times New Roman" w:cs="Times New Roman"/>
          <w:color w:val="EE0000"/>
        </w:rPr>
        <w:t>Cuanti-Cuali</w:t>
      </w:r>
      <w:proofErr w:type="spellEnd"/>
      <w:r w:rsidRPr="00A06A49">
        <w:rPr>
          <w:rFonts w:ascii="Times New Roman" w:eastAsia="Times New Roman" w:hAnsi="Times New Roman" w:cs="Times New Roman"/>
          <w:color w:val="EE0000"/>
        </w:rPr>
        <w:t xml:space="preserve"> (Contradicciones en Relatos): Casos donde el estudiante calificaba con puntuación máxima (5/5) sus destrezas digitales en la sección cuantitativa,</w:t>
      </w:r>
      <w:r w:rsidRPr="00A06A49">
        <w:rPr>
          <w:rFonts w:ascii="Times New Roman" w:hAnsi="Times New Roman" w:cs="Times New Roman"/>
          <w:color w:val="EE0000"/>
        </w:rPr>
        <w:t xml:space="preserve"> pero en la redacción cualitativa </w:t>
      </w:r>
      <w:commentRangeStart w:id="4"/>
      <w:r w:rsidRPr="00A06A49">
        <w:rPr>
          <w:rFonts w:ascii="Times New Roman" w:hAnsi="Times New Roman" w:cs="Times New Roman"/>
          <w:color w:val="EE0000"/>
        </w:rPr>
        <w:t>declaraba p</w:t>
      </w:r>
      <w:commentRangeEnd w:id="4"/>
      <w:r w:rsidRPr="00A06A49">
        <w:rPr>
          <w:rStyle w:val="Refdecomentario"/>
          <w:rFonts w:ascii="Times New Roman" w:hAnsi="Times New Roman" w:cs="Times New Roman"/>
          <w:color w:val="EE0000"/>
          <w:sz w:val="24"/>
          <w:szCs w:val="24"/>
        </w:rPr>
        <w:commentReference w:id="4"/>
      </w:r>
      <w:r w:rsidRPr="00A06A49">
        <w:rPr>
          <w:rFonts w:ascii="Times New Roman" w:hAnsi="Times New Roman" w:cs="Times New Roman"/>
          <w:color w:val="EE0000"/>
        </w:rPr>
        <w:t>oseer serias limitaciones para navegar en la plataforma.</w:t>
      </w:r>
    </w:p>
    <w:p w14:paraId="71C97ED4" w14:textId="77777777" w:rsidR="008C3652" w:rsidRPr="00A06A49" w:rsidRDefault="008C3652" w:rsidP="008C3652">
      <w:pPr>
        <w:spacing w:after="0" w:line="360" w:lineRule="auto"/>
        <w:ind w:firstLine="720"/>
        <w:jc w:val="both"/>
        <w:rPr>
          <w:rFonts w:ascii="Times New Roman" w:hAnsi="Times New Roman" w:cs="Times New Roman"/>
          <w:i/>
          <w:iCs/>
          <w:color w:val="EE0000"/>
        </w:rPr>
      </w:pPr>
      <w:r w:rsidRPr="00A06A49">
        <w:rPr>
          <w:rFonts w:ascii="Times New Roman" w:hAnsi="Times New Roman" w:cs="Times New Roman"/>
          <w:i/>
          <w:iCs/>
          <w:color w:val="EE0000"/>
        </w:rPr>
        <w:t>Depuración y Tratamiento Cualitativo Aplicado:</w:t>
      </w:r>
    </w:p>
    <w:p w14:paraId="5A13896B" w14:textId="77777777" w:rsidR="008C3652" w:rsidRPr="00A06A49" w:rsidRDefault="008C3652" w:rsidP="008C3652">
      <w:pPr>
        <w:pStyle w:val="Prrafodelista"/>
        <w:numPr>
          <w:ilvl w:val="0"/>
          <w:numId w:val="3"/>
        </w:numPr>
        <w:spacing w:after="0" w:line="480" w:lineRule="auto"/>
        <w:rPr>
          <w:rFonts w:ascii="Times New Roman" w:eastAsia="Times New Roman" w:hAnsi="Times New Roman" w:cs="Times New Roman"/>
          <w:color w:val="EE0000"/>
        </w:rPr>
      </w:pPr>
      <w:commentRangeStart w:id="5"/>
      <w:r w:rsidRPr="00A06A49">
        <w:rPr>
          <w:rFonts w:ascii="Times New Roman" w:eastAsia="Times New Roman" w:hAnsi="Times New Roman" w:cs="Times New Roman"/>
          <w:color w:val="EE0000"/>
        </w:rPr>
        <w:t xml:space="preserve">Triangulación Cualitativa con Gemini (100% de cobertura): La API de Google Gemini (Gemini-2.0-flash) fue ejecutada exitosamente sobre los 303 registros, generando para cada uno un </w:t>
      </w:r>
      <w:proofErr w:type="spellStart"/>
      <w:r w:rsidRPr="00A06A49">
        <w:rPr>
          <w:rFonts w:ascii="Times New Roman" w:eastAsia="Times New Roman" w:hAnsi="Times New Roman" w:cs="Times New Roman"/>
          <w:color w:val="EE0000"/>
        </w:rPr>
        <w:t>Indice_Coherencia</w:t>
      </w:r>
      <w:proofErr w:type="spellEnd"/>
      <w:r w:rsidRPr="00A06A49">
        <w:rPr>
          <w:rFonts w:ascii="Times New Roman" w:eastAsia="Times New Roman" w:hAnsi="Times New Roman" w:cs="Times New Roman"/>
          <w:color w:val="EE0000"/>
        </w:rPr>
        <w:t xml:space="preserve">, </w:t>
      </w:r>
      <w:proofErr w:type="spellStart"/>
      <w:r w:rsidRPr="00A06A49">
        <w:rPr>
          <w:rFonts w:ascii="Times New Roman" w:eastAsia="Times New Roman" w:hAnsi="Times New Roman" w:cs="Times New Roman"/>
          <w:color w:val="EE0000"/>
        </w:rPr>
        <w:t>Sentimiento_Academico</w:t>
      </w:r>
      <w:proofErr w:type="spellEnd"/>
      <w:r w:rsidRPr="00A06A49">
        <w:rPr>
          <w:rFonts w:ascii="Times New Roman" w:eastAsia="Times New Roman" w:hAnsi="Times New Roman" w:cs="Times New Roman"/>
          <w:color w:val="EE0000"/>
        </w:rPr>
        <w:t xml:space="preserve">, </w:t>
      </w:r>
      <w:proofErr w:type="spellStart"/>
      <w:r w:rsidRPr="00A06A49">
        <w:rPr>
          <w:rFonts w:ascii="Times New Roman" w:eastAsia="Times New Roman" w:hAnsi="Times New Roman" w:cs="Times New Roman"/>
          <w:color w:val="EE0000"/>
        </w:rPr>
        <w:t>Analisis_Cuali</w:t>
      </w:r>
      <w:proofErr w:type="spellEnd"/>
      <w:r w:rsidRPr="00A06A49">
        <w:rPr>
          <w:rFonts w:ascii="Times New Roman" w:eastAsia="Times New Roman" w:hAnsi="Times New Roman" w:cs="Times New Roman"/>
          <w:color w:val="EE0000"/>
        </w:rPr>
        <w:t xml:space="preserve"> y </w:t>
      </w:r>
      <w:proofErr w:type="spellStart"/>
      <w:r w:rsidRPr="00A06A49">
        <w:rPr>
          <w:rFonts w:ascii="Times New Roman" w:eastAsia="Times New Roman" w:hAnsi="Times New Roman" w:cs="Times New Roman"/>
          <w:color w:val="EE0000"/>
        </w:rPr>
        <w:t>Etiquetas_Tematicas</w:t>
      </w:r>
      <w:proofErr w:type="spellEnd"/>
      <w:r w:rsidRPr="00A06A49">
        <w:rPr>
          <w:rFonts w:ascii="Times New Roman" w:eastAsia="Times New Roman" w:hAnsi="Times New Roman" w:cs="Times New Roman"/>
          <w:color w:val="EE0000"/>
        </w:rPr>
        <w:t xml:space="preserve"> con cobertura del 100%.</w:t>
      </w:r>
      <w:commentRangeEnd w:id="5"/>
      <w:r w:rsidRPr="00A06A49">
        <w:rPr>
          <w:rStyle w:val="Refdecomentario"/>
          <w:rFonts w:ascii="Times New Roman" w:eastAsia="Times New Roman" w:hAnsi="Times New Roman" w:cs="Times New Roman"/>
          <w:color w:val="EE0000"/>
          <w:sz w:val="24"/>
          <w:szCs w:val="24"/>
        </w:rPr>
        <w:commentReference w:id="5"/>
      </w:r>
    </w:p>
    <w:p w14:paraId="3A8BB832" w14:textId="26C3FAAC" w:rsidR="008C3652" w:rsidRDefault="008C3652" w:rsidP="008C3652">
      <w:pPr>
        <w:pStyle w:val="Prrafodelista"/>
        <w:numPr>
          <w:ilvl w:val="0"/>
          <w:numId w:val="3"/>
        </w:numPr>
        <w:spacing w:after="0" w:line="480" w:lineRule="auto"/>
        <w:rPr>
          <w:rFonts w:ascii="Times New Roman" w:eastAsia="Times New Roman" w:hAnsi="Times New Roman" w:cs="Times New Roman"/>
          <w:color w:val="EE0000"/>
        </w:rPr>
      </w:pPr>
      <w:commentRangeStart w:id="6"/>
      <w:commentRangeStart w:id="7"/>
      <w:commentRangeStart w:id="8"/>
      <w:r w:rsidRPr="00A06A49">
        <w:rPr>
          <w:rFonts w:ascii="Times New Roman" w:eastAsia="Times New Roman" w:hAnsi="Times New Roman" w:cs="Times New Roman"/>
          <w:color w:val="EE0000"/>
        </w:rPr>
        <w:t xml:space="preserve">Filtro de Coherencia Cualitativa: Se utilizó el </w:t>
      </w:r>
      <w:proofErr w:type="spellStart"/>
      <w:r w:rsidRPr="00A06A49">
        <w:rPr>
          <w:rFonts w:ascii="Times New Roman" w:eastAsia="Times New Roman" w:hAnsi="Times New Roman" w:cs="Times New Roman"/>
          <w:color w:val="EE0000"/>
        </w:rPr>
        <w:t>Indice_Coherencia</w:t>
      </w:r>
      <w:proofErr w:type="spellEnd"/>
      <w:r w:rsidRPr="00A06A49">
        <w:rPr>
          <w:rFonts w:ascii="Times New Roman" w:eastAsia="Times New Roman" w:hAnsi="Times New Roman" w:cs="Times New Roman"/>
          <w:color w:val="EE0000"/>
        </w:rPr>
        <w:t xml:space="preserve"> generado por Gemini como filtro de calidad. 24 registros (7.9%) con un índice inferior a 0.60 (disonancia cognitiva grave entre </w:t>
      </w:r>
      <w:commentRangeEnd w:id="6"/>
      <w:r w:rsidRPr="00A06A49">
        <w:rPr>
          <w:rStyle w:val="Refdecomentario"/>
          <w:rFonts w:ascii="Times New Roman" w:eastAsia="Times New Roman" w:hAnsi="Times New Roman" w:cs="Times New Roman"/>
          <w:color w:val="EE0000"/>
          <w:sz w:val="24"/>
          <w:szCs w:val="24"/>
        </w:rPr>
        <w:commentReference w:id="6"/>
      </w:r>
      <w:commentRangeEnd w:id="7"/>
      <w:r w:rsidRPr="00A06A49">
        <w:rPr>
          <w:rStyle w:val="Refdecomentario"/>
          <w:rFonts w:ascii="Times New Roman" w:eastAsia="Times New Roman" w:hAnsi="Times New Roman" w:cs="Times New Roman"/>
          <w:color w:val="EE0000"/>
          <w:sz w:val="24"/>
          <w:szCs w:val="24"/>
        </w:rPr>
        <w:commentReference w:id="7"/>
      </w:r>
      <w:commentRangeEnd w:id="8"/>
      <w:r w:rsidRPr="00A06A49">
        <w:rPr>
          <w:rStyle w:val="Refdecomentario"/>
          <w:rFonts w:ascii="Times New Roman" w:eastAsia="Times New Roman" w:hAnsi="Times New Roman" w:cs="Times New Roman"/>
          <w:color w:val="EE0000"/>
          <w:sz w:val="24"/>
          <w:szCs w:val="24"/>
        </w:rPr>
        <w:commentReference w:id="8"/>
      </w:r>
      <w:r w:rsidRPr="00A06A49">
        <w:rPr>
          <w:rFonts w:ascii="Times New Roman" w:eastAsia="Times New Roman" w:hAnsi="Times New Roman" w:cs="Times New Roman"/>
          <w:color w:val="EE0000"/>
        </w:rPr>
        <w:t xml:space="preserve">el discurso y la escala Likert) fueron eliminados físicamente del </w:t>
      </w:r>
      <w:proofErr w:type="spellStart"/>
      <w:r w:rsidRPr="00A06A49">
        <w:rPr>
          <w:rFonts w:ascii="Times New Roman" w:eastAsia="Times New Roman" w:hAnsi="Times New Roman" w:cs="Times New Roman"/>
          <w:color w:val="EE0000"/>
        </w:rPr>
        <w:t>dataset</w:t>
      </w:r>
      <w:proofErr w:type="spellEnd"/>
      <w:r w:rsidRPr="00A06A49">
        <w:rPr>
          <w:rFonts w:ascii="Times New Roman" w:eastAsia="Times New Roman" w:hAnsi="Times New Roman" w:cs="Times New Roman"/>
          <w:color w:val="EE0000"/>
        </w:rPr>
        <w:t xml:space="preserve"> </w:t>
      </w:r>
      <w:proofErr w:type="spellStart"/>
      <w:r w:rsidRPr="00A06A49">
        <w:rPr>
          <w:rFonts w:ascii="Times New Roman" w:eastAsia="Times New Roman" w:hAnsi="Times New Roman" w:cs="Times New Roman"/>
          <w:color w:val="EE0000"/>
        </w:rPr>
        <w:t>paper_ready</w:t>
      </w:r>
      <w:proofErr w:type="spellEnd"/>
      <w:r w:rsidRPr="00A06A49">
        <w:rPr>
          <w:rFonts w:ascii="Times New Roman" w:eastAsia="Times New Roman" w:hAnsi="Times New Roman" w:cs="Times New Roman"/>
          <w:color w:val="EE0000"/>
        </w:rPr>
        <w:t xml:space="preserve">, reduciendo N de 303 a 279. De estos 24, solo 3 eran también </w:t>
      </w:r>
      <w:proofErr w:type="spellStart"/>
      <w:r w:rsidRPr="00A06A49">
        <w:rPr>
          <w:rFonts w:ascii="Times New Roman" w:eastAsia="Times New Roman" w:hAnsi="Times New Roman" w:cs="Times New Roman"/>
          <w:color w:val="EE0000"/>
        </w:rPr>
        <w:t>flatliners</w:t>
      </w:r>
      <w:proofErr w:type="spellEnd"/>
      <w:r w:rsidRPr="00A06A49">
        <w:rPr>
          <w:rFonts w:ascii="Times New Roman" w:eastAsia="Times New Roman" w:hAnsi="Times New Roman" w:cs="Times New Roman"/>
          <w:color w:val="EE0000"/>
        </w:rPr>
        <w:t>; los otros 21 solo fueron detectables gracias al análisis semántico de la IA.</w:t>
      </w:r>
    </w:p>
    <w:p w14:paraId="47745E18" w14:textId="6FBCCA0D" w:rsidR="006F309A" w:rsidRDefault="006F309A" w:rsidP="006F309A">
      <w:pPr>
        <w:spacing w:after="0" w:line="480" w:lineRule="auto"/>
        <w:rPr>
          <w:rFonts w:ascii="Times New Roman" w:eastAsia="Times New Roman" w:hAnsi="Times New Roman" w:cs="Times New Roman"/>
          <w:color w:val="EE0000"/>
        </w:rPr>
      </w:pPr>
    </w:p>
    <w:p w14:paraId="38A03528" w14:textId="752410AD" w:rsidR="006F309A" w:rsidRDefault="006F309A" w:rsidP="006F309A">
      <w:pPr>
        <w:spacing w:after="0" w:line="480" w:lineRule="auto"/>
        <w:rPr>
          <w:rFonts w:ascii="Times New Roman" w:eastAsia="Times New Roman" w:hAnsi="Times New Roman" w:cs="Times New Roman"/>
          <w:color w:val="EE0000"/>
        </w:rPr>
      </w:pPr>
    </w:p>
    <w:p w14:paraId="4999BAE0" w14:textId="237AA9BE" w:rsidR="006F309A" w:rsidRPr="00510A35" w:rsidRDefault="006F309A" w:rsidP="006F309A">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lastRenderedPageBreak/>
        <w:t>Respecto a esta observación de Elba, coincido en que la herramienta de procesamiento de lenguaje natural no debe actuar como un decisor metodológico de exclusión ni atribuir categorías psicológicas como 'disonancia cognitiva'.</w:t>
      </w:r>
    </w:p>
    <w:p w14:paraId="29A30D7A" w14:textId="77777777" w:rsidR="006F309A" w:rsidRPr="00510A35" w:rsidRDefault="006F309A" w:rsidP="006F309A">
      <w:pPr>
        <w:spacing w:after="0" w:line="480" w:lineRule="auto"/>
        <w:jc w:val="both"/>
        <w:rPr>
          <w:rFonts w:ascii="Times New Roman" w:eastAsia="Times New Roman" w:hAnsi="Times New Roman" w:cs="Times New Roman"/>
          <w:highlight w:val="yellow"/>
        </w:rPr>
      </w:pPr>
    </w:p>
    <w:p w14:paraId="6F48BC96" w14:textId="33CEA4D5" w:rsidR="006F309A" w:rsidRPr="00510A35" w:rsidRDefault="006F309A" w:rsidP="006F309A">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Para atender esta observación, se ajustará el manuscrito en dos niveles:</w:t>
      </w:r>
    </w:p>
    <w:p w14:paraId="5477BA55" w14:textId="77777777" w:rsidR="006F309A" w:rsidRPr="00510A35" w:rsidRDefault="006F309A" w:rsidP="006F309A">
      <w:pPr>
        <w:spacing w:after="0" w:line="480" w:lineRule="auto"/>
        <w:jc w:val="both"/>
        <w:rPr>
          <w:rFonts w:ascii="Times New Roman" w:eastAsia="Times New Roman" w:hAnsi="Times New Roman" w:cs="Times New Roman"/>
          <w:highlight w:val="yellow"/>
        </w:rPr>
      </w:pPr>
    </w:p>
    <w:p w14:paraId="103421D4" w14:textId="77777777" w:rsidR="006F309A" w:rsidRPr="00510A35" w:rsidRDefault="006F309A" w:rsidP="006F309A">
      <w:pPr>
        <w:pStyle w:val="Prrafodelista"/>
        <w:numPr>
          <w:ilvl w:val="0"/>
          <w:numId w:val="4"/>
        </w:num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Se reencuadrará el índice de coherencia como una variable analítica de triangulación mixta (para describir la consistencia entre el discurso cualitativo y las respuestas escalares), eliminándolo como criterio de exclusión de participantes.</w:t>
      </w:r>
    </w:p>
    <w:p w14:paraId="3B02786A" w14:textId="1EC7F368" w:rsidR="006F309A" w:rsidRPr="00510A35" w:rsidRDefault="006F309A" w:rsidP="006F309A">
      <w:pPr>
        <w:pStyle w:val="Prrafodelista"/>
        <w:numPr>
          <w:ilvl w:val="0"/>
          <w:numId w:val="4"/>
        </w:num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Se incorporará en el Capítulo 4 un análisis de sensibilidad comparativo entre la cohorte principal (N=702) y la muestra completa sin filtro de coherencia (N=743). Demostraremos que la diferencia en todos los puntajes AMI es estadísticamente insignificante (menor a 0.035 puntos en escala de 1 a 5, con d de Cohen &lt; 0.07 y p &gt; 0.20), sustentando formalmente que las conclusiones descriptivas del estudio son robustas y no dependen del procesamiento automatizado.</w:t>
      </w:r>
    </w:p>
    <w:p w14:paraId="03A0B230" w14:textId="08AB0117" w:rsidR="006F309A" w:rsidRPr="00510A35" w:rsidRDefault="006F309A" w:rsidP="006F309A">
      <w:pPr>
        <w:pStyle w:val="Prrafodelista"/>
        <w:numPr>
          <w:ilvl w:val="0"/>
          <w:numId w:val="4"/>
        </w:num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Procederemos a reformular el texto en los Capítulos 3 y 4 con esta estructura para su revisión.</w:t>
      </w:r>
    </w:p>
    <w:p w14:paraId="32725AAD" w14:textId="77D18D08" w:rsidR="006F309A" w:rsidRPr="00510A35" w:rsidRDefault="006F309A" w:rsidP="006F309A">
      <w:pPr>
        <w:spacing w:after="0" w:line="480" w:lineRule="auto"/>
        <w:rPr>
          <w:rFonts w:ascii="Times New Roman" w:eastAsia="Times New Roman" w:hAnsi="Times New Roman" w:cs="Times New Roman"/>
          <w:color w:val="EE0000"/>
          <w:highlight w:val="yellow"/>
        </w:rPr>
      </w:pPr>
    </w:p>
    <w:p w14:paraId="3D1C6B36" w14:textId="634E36AE" w:rsidR="006F309A" w:rsidRPr="006F309A" w:rsidRDefault="006F309A" w:rsidP="006F309A">
      <w:pPr>
        <w:spacing w:after="0" w:line="480" w:lineRule="auto"/>
        <w:jc w:val="both"/>
        <w:rPr>
          <w:rFonts w:ascii="Times New Roman" w:eastAsia="Times New Roman" w:hAnsi="Times New Roman" w:cs="Times New Roman"/>
          <w:b/>
          <w:bCs/>
        </w:rPr>
      </w:pPr>
      <w:r w:rsidRPr="00510A35">
        <w:rPr>
          <w:rFonts w:ascii="Times New Roman" w:eastAsia="Times New Roman" w:hAnsi="Times New Roman" w:cs="Times New Roman"/>
          <w:b/>
          <w:bCs/>
          <w:color w:val="FF0000"/>
          <w:highlight w:val="yellow"/>
        </w:rPr>
        <w:t xml:space="preserve">En palabras simples Cristian: </w:t>
      </w:r>
      <w:r w:rsidRPr="00510A35">
        <w:rPr>
          <w:rFonts w:ascii="Times New Roman" w:eastAsia="Times New Roman" w:hAnsi="Times New Roman" w:cs="Times New Roman"/>
          <w:b/>
          <w:bCs/>
          <w:highlight w:val="yellow"/>
        </w:rPr>
        <w:t xml:space="preserve">Elba </w:t>
      </w:r>
      <w:r w:rsidR="00510A35" w:rsidRPr="00510A35">
        <w:rPr>
          <w:rFonts w:ascii="Times New Roman" w:eastAsia="Times New Roman" w:hAnsi="Times New Roman" w:cs="Times New Roman"/>
          <w:b/>
          <w:bCs/>
          <w:highlight w:val="yellow"/>
        </w:rPr>
        <w:t>tiene</w:t>
      </w:r>
      <w:r w:rsidRPr="00510A35">
        <w:rPr>
          <w:rFonts w:ascii="Times New Roman" w:eastAsia="Times New Roman" w:hAnsi="Times New Roman" w:cs="Times New Roman"/>
          <w:b/>
          <w:bCs/>
          <w:highlight w:val="yellow"/>
        </w:rPr>
        <w:t xml:space="preserve"> razón: no podíamos usar a Gemini para </w:t>
      </w:r>
      <w:r w:rsidR="00510A35" w:rsidRPr="00510A35">
        <w:rPr>
          <w:rFonts w:ascii="Times New Roman" w:eastAsia="Times New Roman" w:hAnsi="Times New Roman" w:cs="Times New Roman"/>
          <w:b/>
          <w:bCs/>
          <w:highlight w:val="yellow"/>
        </w:rPr>
        <w:t>eliminar</w:t>
      </w:r>
      <w:r w:rsidRPr="00510A35">
        <w:rPr>
          <w:rFonts w:ascii="Times New Roman" w:eastAsia="Times New Roman" w:hAnsi="Times New Roman" w:cs="Times New Roman"/>
          <w:b/>
          <w:bCs/>
          <w:highlight w:val="yellow"/>
        </w:rPr>
        <w:t xml:space="preserve"> a 45 alumnos diciendo que tenían “problemas psicológicos o disonancia”. Por eso, la IA ya no va a eliminar a nadie, solo servirá como un dato de apoyo; y para dejarla tranquila, le demostramos con números que calculando la tesis con esos 45 alumnos adentro o afuera, el </w:t>
      </w:r>
      <w:r w:rsidRPr="00510A35">
        <w:rPr>
          <w:rFonts w:ascii="Times New Roman" w:eastAsia="Times New Roman" w:hAnsi="Times New Roman" w:cs="Times New Roman"/>
          <w:b/>
          <w:bCs/>
          <w:highlight w:val="yellow"/>
        </w:rPr>
        <w:lastRenderedPageBreak/>
        <w:t>resultado es exactamente el mismo (3.54 vs 3.51), probándole que la tesis se sostiene por sí sola y no depende de ningún robot.</w:t>
      </w:r>
    </w:p>
    <w:p w14:paraId="683D8536" w14:textId="77777777" w:rsidR="006F309A" w:rsidRPr="006F309A" w:rsidRDefault="006F309A" w:rsidP="006F309A">
      <w:pPr>
        <w:spacing w:after="0" w:line="480" w:lineRule="auto"/>
        <w:rPr>
          <w:rFonts w:ascii="Times New Roman" w:eastAsia="Times New Roman" w:hAnsi="Times New Roman" w:cs="Times New Roman"/>
          <w:color w:val="EE0000"/>
        </w:rPr>
      </w:pPr>
    </w:p>
    <w:p w14:paraId="1D262657" w14:textId="77777777" w:rsidR="008C3652" w:rsidRPr="00A06A49" w:rsidRDefault="008C3652" w:rsidP="008C3652">
      <w:pPr>
        <w:pStyle w:val="Prrafodelista"/>
        <w:numPr>
          <w:ilvl w:val="0"/>
          <w:numId w:val="3"/>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color w:val="EE0000"/>
        </w:rPr>
        <w:t xml:space="preserve">Mecanismo de Resiliencia en NLP: Ante la caída de llamadas a la API de Inteligencia Artificial, el software activa un </w:t>
      </w:r>
      <w:proofErr w:type="spellStart"/>
      <w:r w:rsidRPr="00A06A49">
        <w:rPr>
          <w:rFonts w:ascii="Times New Roman" w:eastAsia="Times New Roman" w:hAnsi="Times New Roman" w:cs="Times New Roman"/>
          <w:color w:val="EE0000"/>
        </w:rPr>
        <w:t>fallback</w:t>
      </w:r>
      <w:proofErr w:type="spellEnd"/>
      <w:r w:rsidRPr="00A06A49">
        <w:rPr>
          <w:rFonts w:ascii="Times New Roman" w:eastAsia="Times New Roman" w:hAnsi="Times New Roman" w:cs="Times New Roman"/>
          <w:color w:val="EE0000"/>
        </w:rPr>
        <w:t xml:space="preserve"> automático que asigna un índice de coherencia neutral (0.50) y extrae las citas textuales puras del </w:t>
      </w:r>
      <w:proofErr w:type="spellStart"/>
      <w:r w:rsidRPr="00A06A49">
        <w:rPr>
          <w:rFonts w:ascii="Times New Roman" w:eastAsia="Times New Roman" w:hAnsi="Times New Roman" w:cs="Times New Roman"/>
          <w:color w:val="EE0000"/>
        </w:rPr>
        <w:t>dataset</w:t>
      </w:r>
      <w:proofErr w:type="spellEnd"/>
      <w:r w:rsidRPr="00A06A49">
        <w:rPr>
          <w:rFonts w:ascii="Times New Roman" w:eastAsia="Times New Roman" w:hAnsi="Times New Roman" w:cs="Times New Roman"/>
          <w:color w:val="EE0000"/>
        </w:rPr>
        <w:t>, evitando la pérdida de registros cualitativos de campo.</w:t>
      </w:r>
    </w:p>
    <w:p w14:paraId="5B9998B8" w14:textId="77777777" w:rsidR="008C3652" w:rsidRPr="00A06A49" w:rsidRDefault="008C3652" w:rsidP="008C3652">
      <w:pPr>
        <w:spacing w:after="0" w:line="480" w:lineRule="auto"/>
        <w:ind w:firstLine="708"/>
        <w:rPr>
          <w:rFonts w:ascii="Times New Roman" w:eastAsia="Times New Roman" w:hAnsi="Times New Roman" w:cs="Times New Roman"/>
          <w:b/>
          <w:bCs/>
          <w:i/>
          <w:iCs/>
          <w:color w:val="EE0000"/>
        </w:rPr>
      </w:pPr>
      <w:r w:rsidRPr="00A06A49">
        <w:rPr>
          <w:rFonts w:ascii="Times New Roman" w:eastAsia="Times New Roman" w:hAnsi="Times New Roman" w:cs="Times New Roman"/>
          <w:b/>
          <w:bCs/>
          <w:i/>
          <w:iCs/>
          <w:color w:val="EE0000"/>
        </w:rPr>
        <w:t>Aclaración Metodológica sobre Criterios Cualitativos no Aplicables:</w:t>
      </w:r>
    </w:p>
    <w:p w14:paraId="2E849EC4" w14:textId="77777777" w:rsidR="008C3652" w:rsidRPr="00A06A49" w:rsidRDefault="008C3652" w:rsidP="008C3652">
      <w:pPr>
        <w:spacing w:after="0" w:line="480" w:lineRule="auto"/>
        <w:ind w:firstLine="708"/>
        <w:rPr>
          <w:rFonts w:ascii="Times New Roman" w:eastAsia="Times New Roman" w:hAnsi="Times New Roman" w:cs="Times New Roman"/>
          <w:color w:val="EE0000"/>
        </w:rPr>
      </w:pPr>
      <w:r w:rsidRPr="00A06A49">
        <w:rPr>
          <w:rFonts w:ascii="Times New Roman" w:eastAsia="Times New Roman" w:hAnsi="Times New Roman" w:cs="Times New Roman"/>
          <w:color w:val="EE0000"/>
        </w:rPr>
        <w:t>Dado que el componente cualitativo de esta investigación se recopiló a través de un cuestionario autoadministrado digital (formulario web) y no mediante entrevistas presenciales, observación participante o cuadernos de campo, se aclara la pertinencia de los criterios cualitativos estándar:</w:t>
      </w:r>
    </w:p>
    <w:p w14:paraId="30CB8977" w14:textId="77777777" w:rsidR="008C3652" w:rsidRPr="00A06A49" w:rsidRDefault="008C3652" w:rsidP="008C3652">
      <w:pPr>
        <w:pStyle w:val="Prrafodelista"/>
        <w:numPr>
          <w:ilvl w:val="0"/>
          <w:numId w:val="3"/>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color w:val="EE0000"/>
        </w:rPr>
        <w:t>Respuestas truncadas: No aplica en sentido estricto. El equivalente funcional identificado fue la presencia de respuestas vacías, evasivas o extremadamente breves (“Ninguna”, “No opina”, “Sin respuesta…”), las cuales fueron detectadas y tratadas por el motor de NLP (ver Identificación de Problemas Detectados arriba).</w:t>
      </w:r>
    </w:p>
    <w:p w14:paraId="0B655FEB" w14:textId="77777777" w:rsidR="008C3652" w:rsidRPr="00A06A49" w:rsidRDefault="008C3652" w:rsidP="008C3652">
      <w:pPr>
        <w:pStyle w:val="Prrafodelista"/>
        <w:numPr>
          <w:ilvl w:val="0"/>
          <w:numId w:val="3"/>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color w:val="EE0000"/>
        </w:rPr>
        <w:t>Notas de campo ilegibles: No aplica. El registro fue exclusivamente digital, eliminando problemas de legibilidad. Todos los textos fueron capturados en formato electrónico UTF-8 con codificación garantizada.</w:t>
      </w:r>
    </w:p>
    <w:p w14:paraId="4B1D6B00" w14:textId="77777777" w:rsidR="008C3652" w:rsidRPr="00A06A49" w:rsidRDefault="008C3652" w:rsidP="008C3652">
      <w:pPr>
        <w:pStyle w:val="Prrafodelista"/>
        <w:numPr>
          <w:ilvl w:val="0"/>
          <w:numId w:val="3"/>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color w:val="EE0000"/>
        </w:rPr>
        <w:t xml:space="preserve">Contextos no documentados: No aplica directamente. Al tratarse de un instrumento estructurado con reactivos cerrados y abiertos predefinidos, cada respuesta cualitativa está vinculada a una dimensión específica del constructo </w:t>
      </w:r>
      <w:r w:rsidRPr="00A06A49">
        <w:rPr>
          <w:rFonts w:ascii="Times New Roman" w:eastAsia="Times New Roman" w:hAnsi="Times New Roman" w:cs="Times New Roman"/>
          <w:color w:val="EE0000"/>
        </w:rPr>
        <w:lastRenderedPageBreak/>
        <w:t>(Crítica, Técnica o Participativa), proporcionando contexto inherente a cada declaración.</w:t>
      </w:r>
    </w:p>
    <w:p w14:paraId="03FE864D" w14:textId="1B6ED4CA" w:rsidR="008C3652" w:rsidRDefault="008C3652" w:rsidP="00510A35">
      <w:pPr>
        <w:pStyle w:val="Prrafodelista"/>
        <w:numPr>
          <w:ilvl w:val="0"/>
          <w:numId w:val="3"/>
        </w:numPr>
        <w:spacing w:after="0" w:line="480" w:lineRule="auto"/>
        <w:rPr>
          <w:rFonts w:ascii="Times New Roman" w:eastAsia="Times New Roman" w:hAnsi="Times New Roman" w:cs="Times New Roman"/>
          <w:color w:val="EE0000"/>
        </w:rPr>
      </w:pPr>
      <w:r w:rsidRPr="00A06A49">
        <w:rPr>
          <w:rFonts w:ascii="Times New Roman" w:eastAsia="Times New Roman" w:hAnsi="Times New Roman" w:cs="Times New Roman"/>
          <w:color w:val="EE0000"/>
        </w:rPr>
        <w:t xml:space="preserve">Interpretaciones prematuras en notas: No aplica. No existieron notas del investigador susceptibles de sesgo interpretativo previo al análisis. </w:t>
      </w:r>
      <w:commentRangeStart w:id="9"/>
      <w:commentRangeStart w:id="10"/>
      <w:r w:rsidRPr="00A06A49">
        <w:rPr>
          <w:rFonts w:ascii="Times New Roman" w:eastAsia="Times New Roman" w:hAnsi="Times New Roman" w:cs="Times New Roman"/>
          <w:color w:val="EE0000"/>
        </w:rPr>
        <w:t xml:space="preserve">El procesamiento cualitativo fue ejecutado algorítmicamente por la IA (Gemini), </w:t>
      </w:r>
      <w:commentRangeEnd w:id="9"/>
      <w:r w:rsidRPr="00A06A49">
        <w:rPr>
          <w:rStyle w:val="Refdecomentario"/>
          <w:rFonts w:ascii="Times New Roman" w:eastAsia="Times New Roman" w:hAnsi="Times New Roman" w:cs="Times New Roman"/>
          <w:color w:val="EE0000"/>
          <w:sz w:val="24"/>
          <w:szCs w:val="24"/>
        </w:rPr>
        <w:commentReference w:id="9"/>
      </w:r>
      <w:commentRangeEnd w:id="10"/>
      <w:r w:rsidRPr="00A06A49">
        <w:rPr>
          <w:rStyle w:val="Refdecomentario"/>
          <w:rFonts w:ascii="Times New Roman" w:eastAsia="Times New Roman" w:hAnsi="Times New Roman" w:cs="Times New Roman"/>
          <w:color w:val="EE0000"/>
          <w:sz w:val="24"/>
          <w:szCs w:val="24"/>
        </w:rPr>
        <w:commentReference w:id="10"/>
      </w:r>
      <w:r w:rsidRPr="00A06A49">
        <w:rPr>
          <w:rFonts w:ascii="Times New Roman" w:eastAsia="Times New Roman" w:hAnsi="Times New Roman" w:cs="Times New Roman"/>
          <w:color w:val="EE0000"/>
        </w:rPr>
        <w:t>eliminando la subjetividad del codificador humano en la fase inicial de categorización.</w:t>
      </w:r>
    </w:p>
    <w:p w14:paraId="7DF34FC7" w14:textId="39D3BECC" w:rsidR="00510A35" w:rsidRPr="00510A35" w:rsidRDefault="00510A35" w:rsidP="00510A35">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Acá t</w:t>
      </w:r>
      <w:r w:rsidRPr="00510A35">
        <w:rPr>
          <w:rFonts w:ascii="Times New Roman" w:eastAsia="Times New Roman" w:hAnsi="Times New Roman" w:cs="Times New Roman"/>
          <w:highlight w:val="yellow"/>
        </w:rPr>
        <w:t>iene toda la razón</w:t>
      </w:r>
      <w:r w:rsidRPr="00510A35">
        <w:rPr>
          <w:rFonts w:ascii="Times New Roman" w:eastAsia="Times New Roman" w:hAnsi="Times New Roman" w:cs="Times New Roman"/>
          <w:highlight w:val="yellow"/>
        </w:rPr>
        <w:t xml:space="preserve"> en consultar como se controló el sesgo </w:t>
      </w:r>
      <w:proofErr w:type="spellStart"/>
      <w:r w:rsidRPr="00510A35">
        <w:rPr>
          <w:rFonts w:ascii="Times New Roman" w:eastAsia="Times New Roman" w:hAnsi="Times New Roman" w:cs="Times New Roman"/>
          <w:highlight w:val="yellow"/>
        </w:rPr>
        <w:t>algoritmico</w:t>
      </w:r>
      <w:proofErr w:type="spellEnd"/>
      <w:r w:rsidRPr="00510A35">
        <w:rPr>
          <w:rFonts w:ascii="Times New Roman" w:eastAsia="Times New Roman" w:hAnsi="Times New Roman" w:cs="Times New Roman"/>
          <w:highlight w:val="yellow"/>
        </w:rPr>
        <w:t>.</w:t>
      </w:r>
      <w:r w:rsidRPr="00510A35">
        <w:rPr>
          <w:rFonts w:ascii="Times New Roman" w:eastAsia="Times New Roman" w:hAnsi="Times New Roman" w:cs="Times New Roman"/>
          <w:highlight w:val="yellow"/>
        </w:rPr>
        <w:t xml:space="preserve"> la automatización no elimina la subjetividad, sino que traslada el foco al control de los posibles sesgos algorítmicos propios del modelo.</w:t>
      </w:r>
    </w:p>
    <w:p w14:paraId="6C706DEF" w14:textId="2F248B6B" w:rsidR="00510A35" w:rsidRPr="00510A35" w:rsidRDefault="00510A35" w:rsidP="00510A35">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Se reformulará este apartado en el Capítulo 3 explicitando los controles metodológicos aplicados en la investigación:</w:t>
      </w:r>
    </w:p>
    <w:p w14:paraId="7085602B" w14:textId="47C73C65" w:rsidR="00510A35" w:rsidRPr="00510A35" w:rsidRDefault="00510A35" w:rsidP="00510A35">
      <w:pPr>
        <w:spacing w:after="0" w:line="480" w:lineRule="auto"/>
        <w:ind w:left="1068"/>
        <w:jc w:val="both"/>
        <w:rPr>
          <w:rFonts w:ascii="Times New Roman" w:eastAsia="Times New Roman" w:hAnsi="Times New Roman" w:cs="Times New Roman"/>
          <w:highlight w:val="yellow"/>
        </w:rPr>
      </w:pPr>
      <w:proofErr w:type="spellStart"/>
      <w:r w:rsidRPr="00510A35">
        <w:rPr>
          <w:rFonts w:ascii="Times New Roman" w:eastAsia="Times New Roman" w:hAnsi="Times New Roman" w:cs="Times New Roman"/>
          <w:highlight w:val="yellow"/>
        </w:rPr>
        <w:t>Anonimización</w:t>
      </w:r>
      <w:proofErr w:type="spellEnd"/>
      <w:r w:rsidRPr="00510A35">
        <w:rPr>
          <w:rFonts w:ascii="Times New Roman" w:eastAsia="Times New Roman" w:hAnsi="Times New Roman" w:cs="Times New Roman"/>
          <w:highlight w:val="yellow"/>
        </w:rPr>
        <w:t xml:space="preserve"> previa estricta: se detallará que se purgaron del corpus todos los datos sociodemográficos e institucionales (nombres, universidad, género, edad), garantizando que el análisis operara a ciegas y sin sesgos de atribución.</w:t>
      </w:r>
    </w:p>
    <w:p w14:paraId="3229C4BE" w14:textId="77777777" w:rsidR="00510A35" w:rsidRPr="00510A35" w:rsidRDefault="00510A35" w:rsidP="00510A35">
      <w:pPr>
        <w:spacing w:after="0" w:line="480" w:lineRule="auto"/>
        <w:ind w:left="1068"/>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Estandarización de la rúbrica: se precisará el uso de una estructura rígida de salida con anclajes semánticos fijos (1.0 coherencia, 0.5 ambivalencia/vacío, 0.0 contradicción), controlando la dispersión estocástica.</w:t>
      </w:r>
    </w:p>
    <w:p w14:paraId="076D7D33" w14:textId="77777777" w:rsidR="00510A35" w:rsidRPr="00510A35" w:rsidRDefault="00510A35" w:rsidP="00510A35">
      <w:pPr>
        <w:spacing w:after="0" w:line="480" w:lineRule="auto"/>
        <w:ind w:left="1068"/>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Control del sesgo de verbosidad: se documentará la verificación empírica de que las puntuaciones bajas correspondieron a la omisión de texto en preguntas abiertas opcionales y no a penalizaciones por estilo discursivo.</w:t>
      </w:r>
    </w:p>
    <w:p w14:paraId="0E68CEA5" w14:textId="256703E1" w:rsidR="00510A35" w:rsidRPr="00510A35" w:rsidRDefault="00510A35" w:rsidP="00510A35">
      <w:pPr>
        <w:spacing w:after="0" w:line="480" w:lineRule="auto"/>
        <w:ind w:left="1068"/>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Supervisión humana: sustentada en la invarianza del análisis de sensibilidad (d &lt; 0.07), que certifica que ningún sesgo algorítmico condicionó los resultados de la tesis.</w:t>
      </w:r>
    </w:p>
    <w:p w14:paraId="05E5F79E" w14:textId="518225AF" w:rsidR="00510A35" w:rsidRPr="00510A35" w:rsidRDefault="00510A35" w:rsidP="00510A35">
      <w:pPr>
        <w:spacing w:after="0" w:line="480" w:lineRule="auto"/>
        <w:ind w:left="1068"/>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lastRenderedPageBreak/>
        <w:t>Se modificará la redacción para dejar sentado este protocolo de control.</w:t>
      </w:r>
    </w:p>
    <w:p w14:paraId="05C5C17A" w14:textId="0E9C0CA9" w:rsidR="00510A35" w:rsidRPr="00510A35" w:rsidRDefault="00510A35" w:rsidP="00510A35">
      <w:pPr>
        <w:spacing w:after="0" w:line="480" w:lineRule="auto"/>
        <w:jc w:val="both"/>
        <w:rPr>
          <w:rFonts w:ascii="Times New Roman" w:eastAsia="Times New Roman" w:hAnsi="Times New Roman" w:cs="Times New Roman"/>
          <w:highlight w:val="yellow"/>
        </w:rPr>
      </w:pPr>
    </w:p>
    <w:p w14:paraId="401506E8" w14:textId="77777777" w:rsidR="00510A35" w:rsidRPr="00510A35" w:rsidRDefault="00510A35" w:rsidP="00510A35">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b/>
          <w:bCs/>
          <w:color w:val="FF0000"/>
          <w:highlight w:val="yellow"/>
        </w:rPr>
        <w:t>En palabras sencillas Cristian:</w:t>
      </w:r>
      <w:r w:rsidRPr="00510A35">
        <w:rPr>
          <w:rFonts w:ascii="Times New Roman" w:eastAsia="Times New Roman" w:hAnsi="Times New Roman" w:cs="Times New Roman"/>
          <w:color w:val="FF0000"/>
          <w:highlight w:val="yellow"/>
        </w:rPr>
        <w:t xml:space="preserve"> </w:t>
      </w:r>
      <w:r w:rsidRPr="00510A35">
        <w:rPr>
          <w:rFonts w:ascii="Times New Roman" w:eastAsia="Times New Roman" w:hAnsi="Times New Roman" w:cs="Times New Roman"/>
          <w:highlight w:val="yellow"/>
        </w:rPr>
        <w:t>usar una IA no significa que desaparezca el sesgo. Por eso debemos comprobar qué información recibió, qué reglas utilizó para evaluar las respuestas y si sus decisiones cambiaron los resultados.</w:t>
      </w:r>
    </w:p>
    <w:p w14:paraId="5C2C19A8" w14:textId="77777777" w:rsidR="00510A35" w:rsidRPr="00510A35" w:rsidRDefault="00510A35" w:rsidP="00510A35">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Si estos controles están documentados, podemos explicar que se retiraron los datos personales, se aplicó una misma rúbrica y se compararon los resultados incluyendo y excluyendo los casos señalados por la IA.</w:t>
      </w:r>
    </w:p>
    <w:p w14:paraId="34443CAA" w14:textId="77777777" w:rsidR="00510A35" w:rsidRPr="00510A35" w:rsidRDefault="00510A35" w:rsidP="00510A35">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Pero debemos corregir dos afirmaciones: dejar una pregunta opcional en blanco no significa contradecirse, y que los resultados cambien muy poco —si se confirma ese d &lt; 0.07— indica estabilidad en las comparaciones realizadas; no demuestra que no exista sesgo ni sustituye la revisión humana.</w:t>
      </w:r>
    </w:p>
    <w:p w14:paraId="139E70BC" w14:textId="573B1700" w:rsidR="00510A35" w:rsidRPr="00510A35" w:rsidRDefault="00510A35" w:rsidP="00510A35">
      <w:pPr>
        <w:spacing w:after="0" w:line="480" w:lineRule="auto"/>
        <w:jc w:val="both"/>
        <w:rPr>
          <w:rFonts w:ascii="Times New Roman" w:eastAsia="Times New Roman" w:hAnsi="Times New Roman" w:cs="Times New Roman"/>
        </w:rPr>
      </w:pPr>
      <w:r w:rsidRPr="00510A35">
        <w:rPr>
          <w:rFonts w:ascii="Times New Roman" w:eastAsia="Times New Roman" w:hAnsi="Times New Roman" w:cs="Times New Roman"/>
          <w:highlight w:val="yellow"/>
        </w:rPr>
        <w:t>Por tanto, en el Capítulo 3 describiremos los controles que realmente se aplicaron y sus limitaciones. Solo podremos afirmar que hubo supervisión humana si una persona revisó las respuestas y las decisiones de la IA y quedó constancia de ello.</w:t>
      </w:r>
    </w:p>
    <w:p w14:paraId="6D83C7D9" w14:textId="1E4CD11A" w:rsidR="008C3652" w:rsidRDefault="008C3652" w:rsidP="008C3652">
      <w:pPr>
        <w:tabs>
          <w:tab w:val="left" w:pos="1578"/>
        </w:tabs>
      </w:pPr>
      <w:r>
        <w:tab/>
      </w:r>
    </w:p>
    <w:p w14:paraId="6E90F546" w14:textId="77777777" w:rsidR="008C3652" w:rsidRDefault="008C3652" w:rsidP="008C3652">
      <w:pPr>
        <w:tabs>
          <w:tab w:val="left" w:pos="1578"/>
        </w:tabs>
      </w:pPr>
    </w:p>
    <w:p w14:paraId="3FC1F8BD" w14:textId="1170F79E" w:rsidR="008C3652" w:rsidRDefault="008C3652" w:rsidP="00510A35">
      <w:pPr>
        <w:pStyle w:val="Prrafodelista"/>
        <w:numPr>
          <w:ilvl w:val="0"/>
          <w:numId w:val="1"/>
        </w:numPr>
        <w:spacing w:after="0" w:line="480" w:lineRule="auto"/>
        <w:rPr>
          <w:rFonts w:ascii="Times New Roman" w:eastAsia="Times New Roman" w:hAnsi="Times New Roman" w:cs="Times New Roman"/>
        </w:rPr>
      </w:pPr>
      <w:r w:rsidRPr="003A78FC">
        <w:rPr>
          <w:rFonts w:ascii="Times New Roman" w:eastAsia="Times New Roman" w:hAnsi="Times New Roman" w:cs="Times New Roman"/>
          <w:b/>
          <w:bCs/>
        </w:rPr>
        <w:t>Análisis documental y de registros institucionales</w:t>
      </w:r>
      <w:r w:rsidRPr="003A78FC">
        <w:rPr>
          <w:rFonts w:ascii="Times New Roman" w:eastAsia="Times New Roman" w:hAnsi="Times New Roman" w:cs="Times New Roman"/>
        </w:rPr>
        <w:t xml:space="preserve">: No se utilizaron registros académicos institucionales, reportes administrativos ni trazas externas de plataformas LMS como fuentes empíricas del análisis. En consecuencia, la medición del riesgo se sustentó en el instrumento de autoinforme ARD-VIRTU, mientras que la alfabetización mediática fue evaluada mediante el AMI-VIRTU. Esta delimitación debe considerarse al interpretar los resultados, dado que el estudio analiza riesgo percibido o estimado y no deserción observada mediante </w:t>
      </w:r>
      <w:r w:rsidRPr="003A78FC">
        <w:rPr>
          <w:rFonts w:ascii="Times New Roman" w:eastAsia="Times New Roman" w:hAnsi="Times New Roman" w:cs="Times New Roman"/>
        </w:rPr>
        <w:lastRenderedPageBreak/>
        <w:t xml:space="preserve">registros administrativos. Tanto el cuestionario estructurado como la sección de preguntas abiertas (integradas en un único instrumento autoadministrado) se sometieron a revisión por expertos en educación virtual, alfabetización mediática y análisis sociotécnico, para garantizar su pertinencia, claridad y confiabilidad en el contexto de universidades públicas de Lima Metropolitana. </w:t>
      </w:r>
      <w:commentRangeStart w:id="11"/>
      <w:commentRangeStart w:id="12"/>
      <w:commentRangeStart w:id="13"/>
      <w:r w:rsidRPr="003A78FC">
        <w:rPr>
          <w:rFonts w:ascii="Times New Roman" w:eastAsia="Times New Roman" w:hAnsi="Times New Roman" w:cs="Times New Roman"/>
        </w:rPr>
        <w:t>La triangulación de técnicas e instrumentos permitirá validar los hallazgos, enriquecer la interpretación de los datos y proponer recomendaciones contextualizadas y sostenibles</w:t>
      </w:r>
      <w:commentRangeEnd w:id="11"/>
      <w:r w:rsidRPr="003A78FC">
        <w:rPr>
          <w:rStyle w:val="Refdecomentario"/>
          <w:rFonts w:ascii="Times New Roman" w:eastAsia="Times New Roman" w:hAnsi="Times New Roman" w:cs="Times New Roman"/>
          <w:sz w:val="24"/>
          <w:szCs w:val="24"/>
        </w:rPr>
        <w:commentReference w:id="11"/>
      </w:r>
      <w:commentRangeEnd w:id="12"/>
      <w:r w:rsidRPr="003A78FC">
        <w:rPr>
          <w:rStyle w:val="Refdecomentario"/>
          <w:rFonts w:ascii="Times New Roman" w:eastAsia="Times New Roman" w:hAnsi="Times New Roman" w:cs="Times New Roman"/>
          <w:sz w:val="24"/>
          <w:szCs w:val="24"/>
        </w:rPr>
        <w:commentReference w:id="12"/>
      </w:r>
      <w:commentRangeEnd w:id="13"/>
      <w:r w:rsidRPr="003A78FC">
        <w:rPr>
          <w:rStyle w:val="Refdecomentario"/>
          <w:rFonts w:ascii="Times New Roman" w:eastAsia="Times New Roman" w:hAnsi="Times New Roman" w:cs="Times New Roman"/>
          <w:sz w:val="24"/>
          <w:szCs w:val="24"/>
        </w:rPr>
        <w:commentReference w:id="13"/>
      </w:r>
    </w:p>
    <w:p w14:paraId="35D82504" w14:textId="27D753F7" w:rsidR="00510A35" w:rsidRDefault="00510A35" w:rsidP="00510A35">
      <w:pPr>
        <w:spacing w:after="0" w:line="480" w:lineRule="auto"/>
        <w:rPr>
          <w:rFonts w:ascii="Times New Roman" w:eastAsia="Times New Roman" w:hAnsi="Times New Roman" w:cs="Times New Roman"/>
        </w:rPr>
      </w:pPr>
    </w:p>
    <w:p w14:paraId="095B4422" w14:textId="4BBB3351" w:rsidR="00510A35" w:rsidRPr="00510A35" w:rsidRDefault="00510A35" w:rsidP="00510A35">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Al provenir los datos de un único instrumento autoadministrado en una sola aplicación temporal (sin acceso a logs de servidor institucional ni registros administrativos de matrícula), reconocemos que hablar de 'triangulación de instrumentos' resulta metodológicamente impreciso. Se realizarán los siguientes ajustes en el texto:</w:t>
      </w:r>
    </w:p>
    <w:p w14:paraId="0D518633" w14:textId="77777777" w:rsidR="00510A35" w:rsidRPr="00510A35" w:rsidRDefault="00510A35" w:rsidP="00510A35">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 xml:space="preserve">Se sustituirá el término 'triangulación' por la denominación formal adecuada: 'integración de componentes cuantitativo y cualitativo en diseño concurrente </w:t>
      </w:r>
      <w:proofErr w:type="spellStart"/>
      <w:r w:rsidRPr="00510A35">
        <w:rPr>
          <w:rFonts w:ascii="Times New Roman" w:eastAsia="Times New Roman" w:hAnsi="Times New Roman" w:cs="Times New Roman"/>
          <w:highlight w:val="yellow"/>
        </w:rPr>
        <w:t>intra-instrumento</w:t>
      </w:r>
      <w:proofErr w:type="spellEnd"/>
      <w:r w:rsidRPr="00510A35">
        <w:rPr>
          <w:rFonts w:ascii="Times New Roman" w:eastAsia="Times New Roman" w:hAnsi="Times New Roman" w:cs="Times New Roman"/>
          <w:highlight w:val="yellow"/>
        </w:rPr>
        <w:t>' (Creswell &amp; Plano Clark, 2018).</w:t>
      </w:r>
    </w:p>
    <w:p w14:paraId="0B960EB3" w14:textId="0BE6839B" w:rsidR="00510A35" w:rsidRPr="00510A35" w:rsidRDefault="00510A35" w:rsidP="00510A35">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Se aclarará de forma explícita que las variables L_1 a L_8 corresponden a autoinforme sobre hábitos declarados de interacción con el aula virtual, y no a trazas telemáticas de servidores universitarios.</w:t>
      </w:r>
    </w:p>
    <w:p w14:paraId="16BE9709" w14:textId="77777777" w:rsidR="00510A35" w:rsidRPr="00510A35" w:rsidRDefault="00510A35" w:rsidP="00510A35">
      <w:pPr>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Se describirá el procedimiento formal de integración (</w:t>
      </w:r>
      <w:proofErr w:type="spellStart"/>
      <w:r w:rsidRPr="00510A35">
        <w:rPr>
          <w:rFonts w:ascii="Times New Roman" w:eastAsia="Times New Roman" w:hAnsi="Times New Roman" w:cs="Times New Roman"/>
          <w:highlight w:val="yellow"/>
        </w:rPr>
        <w:t>joint</w:t>
      </w:r>
      <w:proofErr w:type="spellEnd"/>
      <w:r w:rsidRPr="00510A35">
        <w:rPr>
          <w:rFonts w:ascii="Times New Roman" w:eastAsia="Times New Roman" w:hAnsi="Times New Roman" w:cs="Times New Roman"/>
          <w:highlight w:val="yellow"/>
        </w:rPr>
        <w:t xml:space="preserve"> </w:t>
      </w:r>
      <w:proofErr w:type="spellStart"/>
      <w:r w:rsidRPr="00510A35">
        <w:rPr>
          <w:rFonts w:ascii="Times New Roman" w:eastAsia="Times New Roman" w:hAnsi="Times New Roman" w:cs="Times New Roman"/>
          <w:highlight w:val="yellow"/>
        </w:rPr>
        <w:t>display</w:t>
      </w:r>
      <w:proofErr w:type="spellEnd"/>
      <w:r w:rsidRPr="00510A35">
        <w:rPr>
          <w:rFonts w:ascii="Times New Roman" w:eastAsia="Times New Roman" w:hAnsi="Times New Roman" w:cs="Times New Roman"/>
          <w:highlight w:val="yellow"/>
        </w:rPr>
        <w:t>) y los criterios observables de convergencia (ratificación explicativa de los puntajes escalares) y divergencia (asimetrías o relatos omitidos frente a autopercepciones altas).</w:t>
      </w:r>
    </w:p>
    <w:p w14:paraId="0ABCFF67" w14:textId="35A0DF2D" w:rsidR="00510A35" w:rsidRDefault="00510A35" w:rsidP="00510A35">
      <w:pPr>
        <w:tabs>
          <w:tab w:val="left" w:pos="7368"/>
        </w:tabs>
        <w:spacing w:after="0" w:line="480" w:lineRule="auto"/>
        <w:jc w:val="both"/>
        <w:rPr>
          <w:rFonts w:ascii="Times New Roman" w:eastAsia="Times New Roman" w:hAnsi="Times New Roman" w:cs="Times New Roman"/>
        </w:rPr>
      </w:pPr>
      <w:r w:rsidRPr="00510A35">
        <w:rPr>
          <w:rFonts w:ascii="Times New Roman" w:eastAsia="Times New Roman" w:hAnsi="Times New Roman" w:cs="Times New Roman"/>
          <w:highlight w:val="yellow"/>
        </w:rPr>
        <w:t>Procederemos a reescribir el párrafo con esta delimitación rigurosa.</w:t>
      </w:r>
      <w:r>
        <w:rPr>
          <w:rFonts w:ascii="Times New Roman" w:eastAsia="Times New Roman" w:hAnsi="Times New Roman" w:cs="Times New Roman"/>
          <w:highlight w:val="yellow"/>
        </w:rPr>
        <w:tab/>
      </w:r>
    </w:p>
    <w:p w14:paraId="7C535EF3" w14:textId="77777777" w:rsidR="00510A35" w:rsidRPr="00510A35" w:rsidRDefault="00510A35" w:rsidP="00510A35">
      <w:pPr>
        <w:tabs>
          <w:tab w:val="left" w:pos="7368"/>
        </w:tabs>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b/>
          <w:bCs/>
          <w:highlight w:val="yellow"/>
        </w:rPr>
        <w:lastRenderedPageBreak/>
        <w:t xml:space="preserve">En palabras sencillas, Cristian: </w:t>
      </w:r>
      <w:r w:rsidRPr="00510A35">
        <w:rPr>
          <w:rFonts w:ascii="Times New Roman" w:eastAsia="Times New Roman" w:hAnsi="Times New Roman" w:cs="Times New Roman"/>
          <w:highlight w:val="yellow"/>
        </w:rPr>
        <w:t>toda la información salió de una misma encuesta, respondida una sola vez por los estudiantes. Tenemos sus respuestas con puntajes y sus comentarios escritos, pero no registros de la universidad para comprobar cómo usaron la plataforma o si abandonaron los estudios.</w:t>
      </w:r>
    </w:p>
    <w:p w14:paraId="1AC6D1BF" w14:textId="77777777" w:rsidR="00510A35" w:rsidRPr="00510A35" w:rsidRDefault="00510A35" w:rsidP="00510A35">
      <w:pPr>
        <w:tabs>
          <w:tab w:val="left" w:pos="7368"/>
        </w:tabs>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Por eso, explicaremos que cruzamos lo que marcaron con lo que escribieron, para ver si ambas partes coinciden, se complementan o presentan diferencias.</w:t>
      </w:r>
    </w:p>
    <w:p w14:paraId="588775AC" w14:textId="77777777" w:rsidR="00510A35" w:rsidRPr="00510A35" w:rsidRDefault="00510A35" w:rsidP="00510A35">
      <w:pPr>
        <w:tabs>
          <w:tab w:val="left" w:pos="7368"/>
        </w:tabs>
        <w:spacing w:after="0" w:line="480" w:lineRule="auto"/>
        <w:jc w:val="both"/>
        <w:rPr>
          <w:rFonts w:ascii="Times New Roman" w:eastAsia="Times New Roman" w:hAnsi="Times New Roman" w:cs="Times New Roman"/>
          <w:highlight w:val="yellow"/>
        </w:rPr>
      </w:pPr>
      <w:r w:rsidRPr="00510A35">
        <w:rPr>
          <w:rFonts w:ascii="Times New Roman" w:eastAsia="Times New Roman" w:hAnsi="Times New Roman" w:cs="Times New Roman"/>
          <w:highlight w:val="yellow"/>
        </w:rPr>
        <w:t xml:space="preserve">El </w:t>
      </w:r>
      <w:proofErr w:type="spellStart"/>
      <w:r w:rsidRPr="00510A35">
        <w:rPr>
          <w:rFonts w:ascii="Times New Roman" w:eastAsia="Times New Roman" w:hAnsi="Times New Roman" w:cs="Times New Roman"/>
          <w:highlight w:val="yellow"/>
        </w:rPr>
        <w:t>joint</w:t>
      </w:r>
      <w:proofErr w:type="spellEnd"/>
      <w:r w:rsidRPr="00510A35">
        <w:rPr>
          <w:rFonts w:ascii="Times New Roman" w:eastAsia="Times New Roman" w:hAnsi="Times New Roman" w:cs="Times New Roman"/>
          <w:highlight w:val="yellow"/>
        </w:rPr>
        <w:t xml:space="preserve"> </w:t>
      </w:r>
      <w:proofErr w:type="spellStart"/>
      <w:r w:rsidRPr="00510A35">
        <w:rPr>
          <w:rFonts w:ascii="Times New Roman" w:eastAsia="Times New Roman" w:hAnsi="Times New Roman" w:cs="Times New Roman"/>
          <w:highlight w:val="yellow"/>
        </w:rPr>
        <w:t>display</w:t>
      </w:r>
      <w:proofErr w:type="spellEnd"/>
      <w:r w:rsidRPr="00510A35">
        <w:rPr>
          <w:rFonts w:ascii="Times New Roman" w:eastAsia="Times New Roman" w:hAnsi="Times New Roman" w:cs="Times New Roman"/>
          <w:highlight w:val="yellow"/>
        </w:rPr>
        <w:t xml:space="preserve"> es simplemente una tabla que coloca los resultados numéricos junto a los comentarios relacionados y explica qué encontramos al compararlos. Solo diremos que hicimos esa integración cuando la tabla y el análisis estén efectivamente realizados.</w:t>
      </w:r>
    </w:p>
    <w:p w14:paraId="779E8AC6" w14:textId="04048EAA" w:rsidR="00510A35" w:rsidRPr="00510A35" w:rsidRDefault="00510A35" w:rsidP="00510A35">
      <w:pPr>
        <w:tabs>
          <w:tab w:val="left" w:pos="7368"/>
        </w:tabs>
        <w:spacing w:after="0" w:line="480" w:lineRule="auto"/>
        <w:jc w:val="both"/>
        <w:rPr>
          <w:rFonts w:ascii="Times New Roman" w:eastAsia="Times New Roman" w:hAnsi="Times New Roman" w:cs="Times New Roman"/>
        </w:rPr>
      </w:pPr>
      <w:r w:rsidRPr="00510A35">
        <w:rPr>
          <w:rFonts w:ascii="Times New Roman" w:eastAsia="Times New Roman" w:hAnsi="Times New Roman" w:cs="Times New Roman"/>
          <w:highlight w:val="yellow"/>
        </w:rPr>
        <w:t>Y un detalle importante: dejar un comentario en blanco significa que falta información; no demuestra una contradicción, aunque el estudiante se haya puesto una puntuación alta.</w:t>
      </w:r>
    </w:p>
    <w:p w14:paraId="0FFF00A1" w14:textId="77777777" w:rsidR="008C3652" w:rsidRDefault="008C3652" w:rsidP="008C3652">
      <w:pPr>
        <w:tabs>
          <w:tab w:val="left" w:pos="1578"/>
        </w:tabs>
      </w:pPr>
    </w:p>
    <w:p w14:paraId="2E3278DA" w14:textId="77777777" w:rsidR="008C3652" w:rsidRPr="000C5B59" w:rsidRDefault="008C3652" w:rsidP="008C3652">
      <w:pPr>
        <w:spacing w:after="0" w:line="480" w:lineRule="auto"/>
        <w:ind w:left="1428"/>
        <w:rPr>
          <w:rFonts w:ascii="Times New Roman" w:eastAsia="Times New Roman" w:hAnsi="Times New Roman" w:cs="Times New Roman"/>
        </w:rPr>
      </w:pPr>
      <w:r w:rsidRPr="000B29FE">
        <w:rPr>
          <w:rFonts w:ascii="Times New Roman" w:eastAsia="Times New Roman" w:hAnsi="Times New Roman" w:cs="Times New Roman"/>
          <w:i/>
          <w:iCs/>
        </w:rPr>
        <w:t>Rol del instrumento en el diseño metodológico</w:t>
      </w:r>
    </w:p>
    <w:p w14:paraId="61531AA3" w14:textId="77777777" w:rsidR="008C3652" w:rsidRPr="000C5B59" w:rsidRDefault="008C3652" w:rsidP="008C3652">
      <w:pPr>
        <w:spacing w:after="0" w:line="480" w:lineRule="auto"/>
        <w:ind w:left="1428"/>
        <w:rPr>
          <w:rFonts w:ascii="Times New Roman" w:eastAsia="Times New Roman" w:hAnsi="Times New Roman" w:cs="Times New Roman"/>
        </w:rPr>
      </w:pPr>
      <w:r w:rsidRPr="000C5B59">
        <w:rPr>
          <w:rFonts w:ascii="Times New Roman" w:eastAsia="Times New Roman" w:hAnsi="Times New Roman" w:cs="Times New Roman"/>
        </w:rPr>
        <w:t>El Cuestionario de Autoinforme de Riesgo de Deserción en Educación Virtual (ARD‑VIRTU) se utiliza en esta investigación como una estrategia metodológica complementaria y alternativa para la recolección de información sobre señales académicas y conductuales asociadas a trayectorias en riesgo de deserción, especialmente en aquellos casos en los que no se dispone de acceso a registros administrativos institucionales o a trazas completas de las plataformas de gestión del aprendizaje (LMS).</w:t>
      </w:r>
    </w:p>
    <w:p w14:paraId="4C31B814" w14:textId="77777777" w:rsidR="008C3652" w:rsidRPr="000C5B59" w:rsidRDefault="008C3652" w:rsidP="008C3652">
      <w:pPr>
        <w:spacing w:after="0" w:line="480" w:lineRule="auto"/>
        <w:ind w:left="1428"/>
        <w:rPr>
          <w:rFonts w:ascii="Times New Roman" w:eastAsia="Times New Roman" w:hAnsi="Times New Roman" w:cs="Times New Roman"/>
        </w:rPr>
      </w:pPr>
      <w:r w:rsidRPr="000C5B59">
        <w:rPr>
          <w:rFonts w:ascii="Times New Roman" w:eastAsia="Times New Roman" w:hAnsi="Times New Roman" w:cs="Times New Roman"/>
        </w:rPr>
        <w:t xml:space="preserve">La validez del ARD‑VIRTU se sustenta en su fundamentación teórica y en la validez de contenido, establecida mediante juicio de expertos, a partir de modelos consolidados sobre integración académica, permanencia estudiantil y deserción en educación superior virtual. El instrumento no pretende establecer una validación </w:t>
      </w:r>
      <w:r w:rsidRPr="000C5B59">
        <w:rPr>
          <w:rFonts w:ascii="Times New Roman" w:eastAsia="Times New Roman" w:hAnsi="Times New Roman" w:cs="Times New Roman"/>
        </w:rPr>
        <w:lastRenderedPageBreak/>
        <w:t>empírica de constructo mediante análisis factorial, sino operar como una herramienta exploratoria y p</w:t>
      </w:r>
      <w:commentRangeStart w:id="14"/>
      <w:r w:rsidRPr="000C5B59">
        <w:rPr>
          <w:rFonts w:ascii="Times New Roman" w:eastAsia="Times New Roman" w:hAnsi="Times New Roman" w:cs="Times New Roman"/>
        </w:rPr>
        <w:t>reventi</w:t>
      </w:r>
      <w:commentRangeEnd w:id="14"/>
      <w:r w:rsidRPr="000C5B59">
        <w:rPr>
          <w:rStyle w:val="Refdecomentario"/>
          <w:rFonts w:ascii="Times New Roman" w:eastAsia="Times New Roman" w:hAnsi="Times New Roman" w:cs="Times New Roman"/>
          <w:sz w:val="24"/>
          <w:szCs w:val="24"/>
        </w:rPr>
        <w:commentReference w:id="14"/>
      </w:r>
      <w:r w:rsidRPr="000C5B59">
        <w:rPr>
          <w:rFonts w:ascii="Times New Roman" w:eastAsia="Times New Roman" w:hAnsi="Times New Roman" w:cs="Times New Roman"/>
        </w:rPr>
        <w:t>va, coherente con el diseño no experimental y transversal del estudio.</w:t>
      </w:r>
    </w:p>
    <w:p w14:paraId="2A6FC171" w14:textId="77777777" w:rsidR="008C3652" w:rsidRDefault="008C3652" w:rsidP="008C3652">
      <w:pPr>
        <w:spacing w:after="0" w:line="480" w:lineRule="auto"/>
        <w:ind w:left="1428"/>
        <w:rPr>
          <w:rFonts w:ascii="Times New Roman" w:eastAsia="Times New Roman" w:hAnsi="Times New Roman" w:cs="Times New Roman"/>
        </w:rPr>
      </w:pPr>
      <w:r w:rsidRPr="00AC0FA9">
        <w:rPr>
          <w:rFonts w:ascii="Times New Roman" w:eastAsia="Times New Roman" w:hAnsi="Times New Roman" w:cs="Times New Roman"/>
        </w:rPr>
        <w:t>Los datos obtenidos mediante el ARD-VIRTU se integraron analíticamente con las puntuaciones procedentes del AMI-VIRTU y, de manera complementaria, con las respuestas abiertas proporcionadas por los mismos participantes</w:t>
      </w:r>
      <w:r w:rsidRPr="000C5B59">
        <w:rPr>
          <w:rFonts w:ascii="Times New Roman" w:eastAsia="Times New Roman" w:hAnsi="Times New Roman" w:cs="Times New Roman"/>
        </w:rPr>
        <w:t>. Esta estrategia metodológica fortalece la viabilidad empírica del estudio y garantiza la coherencia conceptual de la variable dependiente, sin alterar el alcance analítico ni los objetivos planteados.</w:t>
      </w:r>
    </w:p>
    <w:p w14:paraId="785D4BD1" w14:textId="77777777" w:rsidR="008C3652" w:rsidRDefault="008C3652" w:rsidP="008C3652">
      <w:pPr>
        <w:tabs>
          <w:tab w:val="left" w:pos="1578"/>
        </w:tabs>
      </w:pPr>
    </w:p>
    <w:p w14:paraId="04170DED" w14:textId="44C7CA39" w:rsidR="008C3652" w:rsidRDefault="008C3652">
      <w:r>
        <w:br w:type="page"/>
      </w:r>
    </w:p>
    <w:p w14:paraId="3FA5CD37" w14:textId="77777777" w:rsidR="008C3652" w:rsidRDefault="008C3652"/>
    <w:p w14:paraId="49D10675" w14:textId="77777777" w:rsidR="008C3652" w:rsidRPr="00DC46A0" w:rsidRDefault="008C3652" w:rsidP="008C3652">
      <w:pPr>
        <w:pStyle w:val="Ttulo2"/>
        <w:keepLines w:val="0"/>
        <w:spacing w:before="0" w:after="0" w:line="480" w:lineRule="auto"/>
        <w:rPr>
          <w:rFonts w:ascii="Times New Roman" w:eastAsia="Times New Roman" w:hAnsi="Times New Roman" w:cs="Times New Roman"/>
          <w:b/>
          <w:color w:val="EE0000"/>
          <w:sz w:val="24"/>
          <w:szCs w:val="24"/>
        </w:rPr>
      </w:pPr>
      <w:r w:rsidRPr="00DC46A0">
        <w:rPr>
          <w:rFonts w:ascii="Times New Roman" w:eastAsia="Times New Roman" w:hAnsi="Times New Roman" w:cs="Times New Roman"/>
          <w:b/>
          <w:color w:val="EE0000"/>
          <w:sz w:val="24"/>
          <w:szCs w:val="24"/>
        </w:rPr>
        <w:t>Caracterización del Nivel de Alfabetización Mediática e Informacional</w:t>
      </w:r>
    </w:p>
    <w:p w14:paraId="72F196A2" w14:textId="4ACC9472" w:rsidR="008C3652" w:rsidRDefault="008C3652" w:rsidP="008C3652">
      <w:pPr>
        <w:spacing w:after="0" w:line="480" w:lineRule="auto"/>
        <w:ind w:firstLine="708"/>
        <w:rPr>
          <w:rFonts w:ascii="Times New Roman" w:eastAsia="Times New Roman" w:hAnsi="Times New Roman" w:cs="Times New Roman"/>
          <w:color w:val="EE0000"/>
        </w:rPr>
      </w:pPr>
      <w:r w:rsidRPr="00DC46A0">
        <w:rPr>
          <w:rFonts w:ascii="Times New Roman" w:eastAsia="Times New Roman" w:hAnsi="Times New Roman" w:cs="Times New Roman"/>
          <w:color w:val="EE0000"/>
        </w:rPr>
        <w:t xml:space="preserve">Detalle </w:t>
      </w:r>
      <w:r>
        <w:rPr>
          <w:rFonts w:ascii="Times New Roman" w:eastAsia="Times New Roman" w:hAnsi="Times New Roman" w:cs="Times New Roman"/>
          <w:color w:val="EE0000"/>
        </w:rPr>
        <w:t>requerido a juan en el correo enviado previamente</w:t>
      </w:r>
      <w:r w:rsidRPr="00DC46A0">
        <w:rPr>
          <w:rFonts w:ascii="Times New Roman" w:eastAsia="Times New Roman" w:hAnsi="Times New Roman" w:cs="Times New Roman"/>
          <w:color w:val="EE0000"/>
        </w:rPr>
        <w:t>.</w:t>
      </w:r>
    </w:p>
    <w:p w14:paraId="0FBFBD62" w14:textId="77777777" w:rsidR="008C3652" w:rsidRDefault="008C3652"/>
    <w:p w14:paraId="7ADD44D8" w14:textId="56BE8F05" w:rsidR="008C3652" w:rsidRDefault="008C3652">
      <w:r>
        <w:br w:type="page"/>
      </w:r>
    </w:p>
    <w:p w14:paraId="67819D10" w14:textId="77777777" w:rsidR="008C3652" w:rsidRDefault="008C3652"/>
    <w:p w14:paraId="41B2CE34" w14:textId="77777777" w:rsidR="008C3652" w:rsidRDefault="008C3652"/>
    <w:p w14:paraId="076C07DE" w14:textId="77777777" w:rsidR="008C3652" w:rsidRPr="00CF5EC4" w:rsidRDefault="008C3652" w:rsidP="008C3652">
      <w:pPr>
        <w:spacing w:after="0" w:line="480" w:lineRule="auto"/>
        <w:ind w:firstLine="708"/>
        <w:rPr>
          <w:rFonts w:ascii="Times New Roman" w:eastAsia="Times New Roman" w:hAnsi="Times New Roman" w:cs="Times New Roman"/>
          <w:i/>
          <w:iCs/>
        </w:rPr>
      </w:pPr>
      <w:r>
        <w:rPr>
          <w:rFonts w:ascii="Times New Roman" w:eastAsia="Times New Roman" w:hAnsi="Times New Roman" w:cs="Times New Roman"/>
          <w:i/>
          <w:iCs/>
        </w:rPr>
        <w:t>Matriz de Confusión del Modelo Seleccionado</w:t>
      </w:r>
    </w:p>
    <w:p w14:paraId="5676896B" w14:textId="77777777" w:rsidR="008C3652" w:rsidRPr="00224367" w:rsidRDefault="008C3652" w:rsidP="008C3652">
      <w:pPr>
        <w:jc w:val="both"/>
        <w:rPr>
          <w:rFonts w:asciiTheme="majorHAnsi" w:hAnsiTheme="majorHAnsi" w:cstheme="majorHAnsi"/>
          <w:b/>
          <w:bCs/>
        </w:rPr>
      </w:pPr>
      <w:r w:rsidRPr="00224367">
        <w:rPr>
          <w:rFonts w:asciiTheme="majorHAnsi" w:hAnsiTheme="majorHAnsi" w:cstheme="majorHAnsi"/>
          <w:b/>
          <w:bCs/>
        </w:rPr>
        <w:t xml:space="preserve">Tabla </w:t>
      </w:r>
      <w:r>
        <w:rPr>
          <w:rFonts w:asciiTheme="majorHAnsi" w:hAnsiTheme="majorHAnsi" w:cstheme="majorHAnsi"/>
          <w:b/>
          <w:bCs/>
        </w:rPr>
        <w:t>13</w:t>
      </w:r>
    </w:p>
    <w:p w14:paraId="1C82A970" w14:textId="77777777" w:rsidR="008C3652" w:rsidRDefault="008C3652" w:rsidP="008C3652">
      <w:pPr>
        <w:jc w:val="both"/>
        <w:rPr>
          <w:rFonts w:ascii="Times New Roman" w:eastAsia="Times New Roman" w:hAnsi="Times New Roman" w:cs="Times New Roman"/>
        </w:rPr>
      </w:pPr>
      <w:r>
        <w:rPr>
          <w:rFonts w:asciiTheme="majorHAnsi" w:hAnsiTheme="majorHAnsi" w:cstheme="majorHAnsi"/>
          <w:b/>
          <w:bCs/>
        </w:rPr>
        <w:t xml:space="preserve">Matriz de confusión del modelo </w:t>
      </w:r>
      <w:proofErr w:type="spellStart"/>
      <w:r>
        <w:rPr>
          <w:rFonts w:asciiTheme="majorHAnsi" w:hAnsiTheme="majorHAnsi" w:cstheme="majorHAnsi"/>
          <w:b/>
          <w:bCs/>
        </w:rPr>
        <w:t>Random</w:t>
      </w:r>
      <w:proofErr w:type="spellEnd"/>
      <w:r>
        <w:rPr>
          <w:rFonts w:asciiTheme="majorHAnsi" w:hAnsiTheme="majorHAnsi" w:cstheme="majorHAnsi"/>
          <w:b/>
          <w:bCs/>
        </w:rPr>
        <w:t xml:space="preserve"> Forest en el conjunto de validación independiente</w:t>
      </w:r>
    </w:p>
    <w:tbl>
      <w:tblPr>
        <w:tblStyle w:val="Tablaconcuadrculaclara"/>
        <w:tblW w:w="3896" w:type="pct"/>
        <w:tblLayout w:type="fixed"/>
        <w:tblLook w:val="0020" w:firstRow="1" w:lastRow="0" w:firstColumn="0" w:lastColumn="0" w:noHBand="0" w:noVBand="0"/>
      </w:tblPr>
      <w:tblGrid>
        <w:gridCol w:w="2786"/>
        <w:gridCol w:w="2250"/>
        <w:gridCol w:w="2250"/>
      </w:tblGrid>
      <w:tr w:rsidR="008C3652" w:rsidRPr="00224367" w14:paraId="72ACCDC5" w14:textId="77777777" w:rsidTr="00605FCB">
        <w:tc>
          <w:tcPr>
            <w:tcW w:w="2786" w:type="dxa"/>
          </w:tcPr>
          <w:p w14:paraId="5BAADFD0" w14:textId="77777777" w:rsidR="008C3652" w:rsidRPr="00224367" w:rsidRDefault="008C3652" w:rsidP="00605FCB">
            <w:pPr>
              <w:pStyle w:val="Compact"/>
              <w:jc w:val="center"/>
              <w:rPr>
                <w:b/>
                <w:bCs/>
                <w:color w:val="000000" w:themeColor="text1"/>
                <w:sz w:val="16"/>
                <w:szCs w:val="16"/>
                <w:lang w:val="es-PE"/>
              </w:rPr>
            </w:pPr>
          </w:p>
        </w:tc>
        <w:tc>
          <w:tcPr>
            <w:tcW w:w="2250" w:type="dxa"/>
          </w:tcPr>
          <w:p w14:paraId="45591C42" w14:textId="77777777" w:rsidR="008C3652" w:rsidRPr="00224367" w:rsidRDefault="008C3652" w:rsidP="00605FCB">
            <w:pPr>
              <w:pStyle w:val="Compact"/>
              <w:jc w:val="center"/>
              <w:rPr>
                <w:b/>
                <w:bCs/>
                <w:color w:val="000000" w:themeColor="text1"/>
                <w:sz w:val="16"/>
                <w:szCs w:val="16"/>
                <w:lang w:val="es-PE"/>
              </w:rPr>
            </w:pPr>
            <w:r>
              <w:rPr>
                <w:b/>
                <w:bCs/>
                <w:color w:val="000000" w:themeColor="text1"/>
                <w:sz w:val="16"/>
                <w:szCs w:val="16"/>
                <w:lang w:val="es-PE"/>
              </w:rPr>
              <w:t>Predicho sin riesgo</w:t>
            </w:r>
          </w:p>
        </w:tc>
        <w:tc>
          <w:tcPr>
            <w:tcW w:w="2250" w:type="dxa"/>
          </w:tcPr>
          <w:p w14:paraId="069DE6D3" w14:textId="77777777" w:rsidR="008C3652" w:rsidRDefault="008C3652" w:rsidP="00605FCB">
            <w:pPr>
              <w:pStyle w:val="Compact"/>
              <w:jc w:val="center"/>
              <w:rPr>
                <w:b/>
                <w:bCs/>
                <w:color w:val="000000" w:themeColor="text1"/>
                <w:sz w:val="16"/>
                <w:szCs w:val="16"/>
                <w:lang w:val="es-PE"/>
              </w:rPr>
            </w:pPr>
            <w:r>
              <w:rPr>
                <w:b/>
                <w:bCs/>
                <w:color w:val="000000" w:themeColor="text1"/>
                <w:sz w:val="16"/>
                <w:szCs w:val="16"/>
                <w:lang w:val="es-PE"/>
              </w:rPr>
              <w:t>Predicho en riesgo</w:t>
            </w:r>
          </w:p>
        </w:tc>
      </w:tr>
      <w:tr w:rsidR="008C3652" w:rsidRPr="00224367" w14:paraId="109CDD21" w14:textId="77777777" w:rsidTr="00605FCB">
        <w:tc>
          <w:tcPr>
            <w:tcW w:w="2786" w:type="dxa"/>
          </w:tcPr>
          <w:p w14:paraId="6A5EE358" w14:textId="77777777" w:rsidR="008C3652" w:rsidRPr="00224367" w:rsidRDefault="008C3652" w:rsidP="00605FCB">
            <w:pPr>
              <w:pStyle w:val="Compact"/>
              <w:jc w:val="both"/>
              <w:rPr>
                <w:color w:val="000000" w:themeColor="text1"/>
                <w:sz w:val="16"/>
                <w:szCs w:val="16"/>
                <w:lang w:val="es-PE"/>
              </w:rPr>
            </w:pPr>
            <w:r>
              <w:rPr>
                <w:color w:val="000000" w:themeColor="text1"/>
                <w:sz w:val="16"/>
                <w:szCs w:val="16"/>
                <w:lang w:val="es-PE"/>
              </w:rPr>
              <w:t>Real sin riesgo</w:t>
            </w:r>
          </w:p>
        </w:tc>
        <w:tc>
          <w:tcPr>
            <w:tcW w:w="2250" w:type="dxa"/>
          </w:tcPr>
          <w:p w14:paraId="55448CA5" w14:textId="77777777" w:rsidR="008C3652" w:rsidRPr="00224367" w:rsidRDefault="008C3652" w:rsidP="00605FCB">
            <w:pPr>
              <w:pStyle w:val="Compact"/>
              <w:jc w:val="right"/>
              <w:rPr>
                <w:color w:val="000000" w:themeColor="text1"/>
                <w:sz w:val="16"/>
                <w:szCs w:val="16"/>
                <w:lang w:val="es-PE"/>
              </w:rPr>
            </w:pPr>
            <w:r>
              <w:rPr>
                <w:color w:val="000000" w:themeColor="text1"/>
                <w:sz w:val="16"/>
                <w:szCs w:val="16"/>
                <w:lang w:val="es-PE"/>
              </w:rPr>
              <w:t>114</w:t>
            </w:r>
          </w:p>
        </w:tc>
        <w:tc>
          <w:tcPr>
            <w:tcW w:w="2250" w:type="dxa"/>
          </w:tcPr>
          <w:p w14:paraId="41D48270" w14:textId="77777777" w:rsidR="008C3652" w:rsidRDefault="008C3652" w:rsidP="00605FCB">
            <w:pPr>
              <w:pStyle w:val="Compact"/>
              <w:jc w:val="right"/>
              <w:rPr>
                <w:color w:val="000000" w:themeColor="text1"/>
                <w:sz w:val="16"/>
                <w:szCs w:val="16"/>
                <w:lang w:val="es-PE"/>
              </w:rPr>
            </w:pPr>
            <w:r>
              <w:rPr>
                <w:color w:val="000000" w:themeColor="text1"/>
                <w:sz w:val="16"/>
                <w:szCs w:val="16"/>
                <w:lang w:val="es-PE"/>
              </w:rPr>
              <w:t>24</w:t>
            </w:r>
          </w:p>
        </w:tc>
      </w:tr>
      <w:tr w:rsidR="008C3652" w:rsidRPr="00224367" w14:paraId="7E8844BB" w14:textId="77777777" w:rsidTr="00605FCB">
        <w:tc>
          <w:tcPr>
            <w:tcW w:w="2786" w:type="dxa"/>
          </w:tcPr>
          <w:p w14:paraId="6CDBF7AE" w14:textId="77777777" w:rsidR="008C3652" w:rsidRPr="00224367" w:rsidRDefault="008C3652" w:rsidP="00605FCB">
            <w:pPr>
              <w:pStyle w:val="Compact"/>
              <w:jc w:val="both"/>
              <w:rPr>
                <w:color w:val="000000" w:themeColor="text1"/>
                <w:sz w:val="16"/>
                <w:szCs w:val="16"/>
                <w:lang w:val="es-PE"/>
              </w:rPr>
            </w:pPr>
            <w:r>
              <w:rPr>
                <w:color w:val="000000" w:themeColor="text1"/>
                <w:sz w:val="16"/>
                <w:szCs w:val="16"/>
                <w:lang w:val="es-PE"/>
              </w:rPr>
              <w:t>Real en riego</w:t>
            </w:r>
          </w:p>
        </w:tc>
        <w:tc>
          <w:tcPr>
            <w:tcW w:w="2250" w:type="dxa"/>
          </w:tcPr>
          <w:p w14:paraId="4DB9ACFF" w14:textId="77777777" w:rsidR="008C3652" w:rsidRPr="00224367" w:rsidRDefault="008C3652" w:rsidP="00605FCB">
            <w:pPr>
              <w:pStyle w:val="Compact"/>
              <w:jc w:val="right"/>
              <w:rPr>
                <w:color w:val="000000" w:themeColor="text1"/>
                <w:sz w:val="16"/>
                <w:szCs w:val="16"/>
                <w:lang w:val="es-PE"/>
              </w:rPr>
            </w:pPr>
            <w:r>
              <w:rPr>
                <w:color w:val="000000" w:themeColor="text1"/>
                <w:sz w:val="16"/>
                <w:szCs w:val="16"/>
                <w:lang w:val="es-PE"/>
              </w:rPr>
              <w:t>33</w:t>
            </w:r>
          </w:p>
        </w:tc>
        <w:tc>
          <w:tcPr>
            <w:tcW w:w="2250" w:type="dxa"/>
          </w:tcPr>
          <w:p w14:paraId="672E83EF" w14:textId="77777777" w:rsidR="008C3652" w:rsidRDefault="008C3652" w:rsidP="00605FCB">
            <w:pPr>
              <w:pStyle w:val="Compact"/>
              <w:jc w:val="right"/>
              <w:rPr>
                <w:color w:val="000000" w:themeColor="text1"/>
                <w:sz w:val="16"/>
                <w:szCs w:val="16"/>
                <w:lang w:val="es-PE"/>
              </w:rPr>
            </w:pPr>
            <w:r>
              <w:rPr>
                <w:color w:val="000000" w:themeColor="text1"/>
                <w:sz w:val="16"/>
                <w:szCs w:val="16"/>
                <w:lang w:val="es-PE"/>
              </w:rPr>
              <w:t>40</w:t>
            </w:r>
          </w:p>
        </w:tc>
      </w:tr>
    </w:tbl>
    <w:p w14:paraId="4CC1C320" w14:textId="77777777" w:rsidR="008C3652" w:rsidRPr="006A13AE" w:rsidRDefault="008C3652" w:rsidP="008C3652">
      <w:pPr>
        <w:spacing w:after="0" w:line="480" w:lineRule="auto"/>
        <w:ind w:firstLine="708"/>
        <w:rPr>
          <w:rFonts w:ascii="Times New Roman" w:eastAsia="Times New Roman" w:hAnsi="Times New Roman" w:cs="Times New Roman"/>
        </w:rPr>
      </w:pPr>
    </w:p>
    <w:p w14:paraId="406792F1" w14:textId="77777777" w:rsidR="008C3652" w:rsidRPr="00F81F4B" w:rsidRDefault="008C3652" w:rsidP="008C3652">
      <w:pPr>
        <w:spacing w:after="0" w:line="480" w:lineRule="auto"/>
        <w:ind w:firstLine="708"/>
        <w:rPr>
          <w:rFonts w:ascii="Times New Roman" w:eastAsia="Times New Roman" w:hAnsi="Times New Roman" w:cs="Times New Roman"/>
        </w:rPr>
      </w:pPr>
      <w:r w:rsidRPr="00F81F4B">
        <w:rPr>
          <w:rFonts w:ascii="Times New Roman" w:eastAsia="Times New Roman" w:hAnsi="Times New Roman" w:cs="Times New Roman"/>
        </w:rPr>
        <w:t xml:space="preserve">Nota. Matriz de confusión obtenida mediante la evaluación del modelo </w:t>
      </w:r>
      <w:proofErr w:type="spellStart"/>
      <w:r w:rsidRPr="00F81F4B">
        <w:rPr>
          <w:rFonts w:ascii="Times New Roman" w:eastAsia="Times New Roman" w:hAnsi="Times New Roman" w:cs="Times New Roman"/>
        </w:rPr>
        <w:t>Random</w:t>
      </w:r>
      <w:proofErr w:type="spellEnd"/>
      <w:r w:rsidRPr="00F81F4B">
        <w:rPr>
          <w:rFonts w:ascii="Times New Roman" w:eastAsia="Times New Roman" w:hAnsi="Times New Roman" w:cs="Times New Roman"/>
        </w:rPr>
        <w:t xml:space="preserve"> Forest sobre el conjunto independiente de validación (</w:t>
      </w:r>
      <w:proofErr w:type="spellStart"/>
      <w:r w:rsidRPr="00F81F4B">
        <w:rPr>
          <w:rFonts w:ascii="Times New Roman" w:eastAsia="Times New Roman" w:hAnsi="Times New Roman" w:cs="Times New Roman"/>
        </w:rPr>
        <w:t>holdout</w:t>
      </w:r>
      <w:proofErr w:type="spellEnd"/>
      <w:r w:rsidRPr="00F81F4B">
        <w:rPr>
          <w:rFonts w:ascii="Times New Roman" w:eastAsia="Times New Roman" w:hAnsi="Times New Roman" w:cs="Times New Roman"/>
        </w:rPr>
        <w:t>). Los valores representan frecuencias absolutas de clasificación.</w:t>
      </w:r>
    </w:p>
    <w:p w14:paraId="607D0C1A" w14:textId="77777777" w:rsidR="008C3652" w:rsidRPr="00F81F4B" w:rsidRDefault="008C3652" w:rsidP="008C3652">
      <w:pPr>
        <w:spacing w:after="0" w:line="480" w:lineRule="auto"/>
        <w:ind w:firstLine="708"/>
        <w:rPr>
          <w:rFonts w:ascii="Times New Roman" w:eastAsia="Times New Roman" w:hAnsi="Times New Roman" w:cs="Times New Roman"/>
        </w:rPr>
      </w:pPr>
    </w:p>
    <w:p w14:paraId="38463882" w14:textId="77777777" w:rsidR="008C3652" w:rsidRPr="00F81F4B" w:rsidRDefault="008C3652" w:rsidP="008C3652">
      <w:pPr>
        <w:spacing w:after="0" w:line="480" w:lineRule="auto"/>
        <w:ind w:firstLine="708"/>
        <w:rPr>
          <w:rFonts w:ascii="Times New Roman" w:eastAsia="Times New Roman" w:hAnsi="Times New Roman" w:cs="Times New Roman"/>
        </w:rPr>
      </w:pPr>
      <w:commentRangeStart w:id="15"/>
      <w:commentRangeStart w:id="16"/>
      <w:r w:rsidRPr="00F81F4B">
        <w:rPr>
          <w:rFonts w:ascii="Times New Roman" w:eastAsia="Times New Roman" w:hAnsi="Times New Roman" w:cs="Times New Roman"/>
        </w:rPr>
        <w:t>Los resultados muestran que el modelo clasificó correctamente 114 estudiantes sin riesgo y 40 estudiantes en riesgo. Asimismo, se registraron 24 falsos positivos y 33 falsos negativos. En términos prácticos, esto significa que una parte de los estudiantes señalados como potencialmente vulnerables no presentaría finalmente la condición de riesgo definida por el modelo, mientras que algunos estudiantes efectivamente clasificados como casos positivos no serían detectados por el sistema.</w:t>
      </w:r>
      <w:commentRangeEnd w:id="15"/>
      <w:r w:rsidRPr="00F81F4B">
        <w:rPr>
          <w:rStyle w:val="Refdecomentario"/>
          <w:rFonts w:ascii="Times New Roman" w:eastAsia="Times New Roman" w:hAnsi="Times New Roman" w:cs="Times New Roman"/>
          <w:sz w:val="24"/>
          <w:szCs w:val="24"/>
        </w:rPr>
        <w:commentReference w:id="15"/>
      </w:r>
      <w:commentRangeEnd w:id="16"/>
      <w:r w:rsidRPr="00F81F4B">
        <w:rPr>
          <w:rStyle w:val="Refdecomentario"/>
          <w:rFonts w:ascii="Times New Roman" w:eastAsia="Times New Roman" w:hAnsi="Times New Roman" w:cs="Times New Roman"/>
          <w:sz w:val="24"/>
          <w:szCs w:val="24"/>
        </w:rPr>
        <w:commentReference w:id="16"/>
      </w:r>
    </w:p>
    <w:p w14:paraId="78F29EC0" w14:textId="77777777" w:rsidR="008C3652" w:rsidRDefault="008C3652" w:rsidP="008C3652">
      <w:pPr>
        <w:spacing w:after="0" w:line="480" w:lineRule="auto"/>
        <w:ind w:firstLine="708"/>
        <w:rPr>
          <w:rFonts w:ascii="Times New Roman" w:eastAsia="Times New Roman" w:hAnsi="Times New Roman" w:cs="Times New Roman"/>
        </w:rPr>
      </w:pPr>
      <w:r w:rsidRPr="00F81F4B">
        <w:rPr>
          <w:rFonts w:ascii="Times New Roman" w:eastAsia="Times New Roman" w:hAnsi="Times New Roman" w:cs="Times New Roman"/>
        </w:rPr>
        <w:t>Desde la perspectiva de un sistema de apoyo para la identificación temprana de vulnerabilidad académica, estos resultados pueden considerarse aceptables siempre que las alertas generadas sean sometidas posteriormente a revisión humana. En este sentido, el modelo debe entenderse como una herramienta de apoyo para la priorización de estudiantes que podrían requerir acompañamiento académico o tutorial, y no como un mecanismo automático de diagnóstico o toma de decisiones institucionales.</w:t>
      </w:r>
    </w:p>
    <w:p w14:paraId="49B6DDE9" w14:textId="77777777" w:rsidR="008C3652" w:rsidRPr="008C3652" w:rsidRDefault="008C3652"/>
    <w:sectPr w:rsidR="008C3652" w:rsidRPr="008C365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ristian Fabian" w:date="2026-09-14T11:15:00Z" w:initials="CF">
    <w:p w14:paraId="5D7C4968" w14:textId="77777777" w:rsidR="008C3652" w:rsidRDefault="008C3652" w:rsidP="00A06A49">
      <w:pPr>
        <w:pStyle w:val="Textocomentario"/>
      </w:pPr>
      <w:r>
        <w:rPr>
          <w:rStyle w:val="Refdecomentario"/>
        </w:rPr>
        <w:annotationRef/>
      </w:r>
      <w:r>
        <w:t>Validar con Juan</w:t>
      </w:r>
    </w:p>
  </w:comment>
  <w:comment w:id="1" w:author="Cristian Fabian" w:date="2026-09-17T06:40:00Z" w:initials="CF">
    <w:p w14:paraId="04190123" w14:textId="77777777" w:rsidR="008C3652" w:rsidRDefault="008C3652" w:rsidP="00227A8B">
      <w:pPr>
        <w:pStyle w:val="Textocomentario"/>
      </w:pPr>
      <w:r>
        <w:rPr>
          <w:rStyle w:val="Refdecomentario"/>
        </w:rPr>
        <w:annotationRef/>
      </w:r>
      <w:proofErr w:type="spellStart"/>
      <w:r>
        <w:t>Pemdiente</w:t>
      </w:r>
      <w:proofErr w:type="spellEnd"/>
      <w:r>
        <w:t xml:space="preserve"> de ajustar con ayuda de juan</w:t>
      </w:r>
    </w:p>
  </w:comment>
  <w:comment w:id="4" w:author="dairaliz del valle marcano gurgullon" w:date="2026-08-10T13:02:00Z" w:initials="dm">
    <w:p w14:paraId="4E4D53D6" w14:textId="77777777" w:rsidR="008C3652" w:rsidRDefault="008C3652" w:rsidP="00972BCA">
      <w:r>
        <w:rPr>
          <w:rStyle w:val="Refdecomentario"/>
        </w:rPr>
        <w:annotationRef/>
      </w:r>
      <w:r>
        <w:rPr>
          <w:sz w:val="20"/>
          <w:szCs w:val="20"/>
        </w:rPr>
        <w:t xml:space="preserve">Revisa la fuente de letra, se observa distintos tipos en esta sección.  </w:t>
      </w:r>
    </w:p>
  </w:comment>
  <w:comment w:id="5" w:author="Elba Avila" w:date="2026-08-16T15:05:00Z" w:initials="Ea">
    <w:p w14:paraId="07961475" w14:textId="77777777" w:rsidR="008C3652" w:rsidRDefault="008C3652">
      <w:pPr>
        <w:pStyle w:val="Textocomentario"/>
      </w:pPr>
      <w:r>
        <w:rPr>
          <w:rStyle w:val="Refdecomentario"/>
        </w:rPr>
        <w:annotationRef/>
      </w:r>
      <w:r w:rsidRPr="00F70986">
        <w:rPr>
          <w:b/>
          <w:bCs/>
          <w:highlight w:val="cyan"/>
        </w:rPr>
        <w:t>Observación metodológica prioritaria</w:t>
      </w:r>
      <w:r w:rsidRPr="00F70986">
        <w:rPr>
          <w:b/>
          <w:bCs/>
        </w:rPr>
        <w:t>:</w:t>
      </w:r>
      <w:r w:rsidRPr="00F70986">
        <w:t xml:space="preserve"> Se requiere revisar y justificar el uso de Gemini como herramienta para evaluar la coherencia de las respuestas y como criterio de exclusión de registros. El manuscrito señala que un índice de coherencia generado mediante esta herramienta fue utilizado para identificar y eliminar participantes con supuesta “disonancia cognitiva”, estableciendo un punto de corte de 0.60. Debe explicarse la construcción del índice, su fundamento teórico y metodológico, el procedimiento de validación, la justificación del punto de corte y el mecanismo mediante el cual se determinó que una discrepancia entre respuestas cuantitativas y cualitativas constituye evidencia de baja calidad o invalidez del registro. Se recomienda valorar si estas discrepancias deben tratarse como información analítica relevante en lugar de utilizarse automáticamente como criterio de exclusión. Asimismo, debe documentarse la supervisión humana del procedimiento y, cuando corresponda, las consideraciones éticas y de protección de los datos derivadas del procesamiento de respuestas mediante herramientas de inteligencia artificial.</w:t>
      </w:r>
    </w:p>
  </w:comment>
  <w:comment w:id="6" w:author="Elba Avila" w:date="2026-08-16T15:03:00Z" w:initials="Ea">
    <w:p w14:paraId="239B8C92" w14:textId="77777777" w:rsidR="008C3652" w:rsidRPr="00757758" w:rsidRDefault="008C3652" w:rsidP="008C3652">
      <w:pPr>
        <w:pStyle w:val="pdq2pgselectionanchorcontainer"/>
      </w:pPr>
      <w:r>
        <w:rPr>
          <w:rStyle w:val="Refdecomentario"/>
        </w:rPr>
        <w:annotationRef/>
      </w:r>
      <w:r w:rsidRPr="00757758">
        <w:t xml:space="preserve">Aquí la IA deja de ser una herramienta auxiliar y pasa a tener una función de </w:t>
      </w:r>
      <w:r w:rsidRPr="00F70986">
        <w:t>decisión metodológica sobre qué datos son válidos y cuáles no.</w:t>
      </w:r>
    </w:p>
    <w:p w14:paraId="216C7C22" w14:textId="77777777" w:rsidR="008C3652" w:rsidRPr="00757758" w:rsidRDefault="008C3652" w:rsidP="008C3652">
      <w:pPr>
        <w:spacing w:before="100" w:beforeAutospacing="1" w:after="100" w:afterAutospacing="1" w:line="240" w:lineRule="auto"/>
        <w:rPr>
          <w:rFonts w:ascii="Times New Roman" w:eastAsia="Times New Roman" w:hAnsi="Times New Roman" w:cs="Times New Roman"/>
          <w:lang w:val="es-VE"/>
        </w:rPr>
      </w:pPr>
      <w:r w:rsidRPr="00757758">
        <w:rPr>
          <w:rFonts w:ascii="Times New Roman" w:eastAsia="Times New Roman" w:hAnsi="Times New Roman" w:cs="Times New Roman"/>
          <w:lang w:val="es-VE"/>
        </w:rPr>
        <w:t>Eso requiere una justificación muchísimo más rigurosa.</w:t>
      </w:r>
    </w:p>
    <w:p w14:paraId="59E2D594" w14:textId="77777777" w:rsidR="008C3652" w:rsidRPr="00757758" w:rsidRDefault="008C3652">
      <w:pPr>
        <w:pStyle w:val="Textocomentario"/>
        <w:rPr>
          <w:lang w:val="es-VE"/>
        </w:rPr>
      </w:pPr>
    </w:p>
  </w:comment>
  <w:comment w:id="7" w:author="Cristian Fabian" w:date="2026-09-17T06:47:00Z" w:initials="CF">
    <w:p w14:paraId="6E287591" w14:textId="77777777" w:rsidR="008C3652" w:rsidRDefault="008C3652" w:rsidP="00227A8B">
      <w:pPr>
        <w:pStyle w:val="Textocomentario"/>
      </w:pPr>
      <w:r>
        <w:rPr>
          <w:rStyle w:val="Refdecomentario"/>
        </w:rPr>
        <w:annotationRef/>
      </w:r>
      <w:r>
        <w:t xml:space="preserve">Juan me </w:t>
      </w:r>
      <w:proofErr w:type="spellStart"/>
      <w:r>
        <w:t>ayduara</w:t>
      </w:r>
      <w:proofErr w:type="spellEnd"/>
      <w:r>
        <w:t xml:space="preserve"> el escribir el </w:t>
      </w:r>
      <w:proofErr w:type="spellStart"/>
      <w:r>
        <w:t>Hardest</w:t>
      </w:r>
      <w:proofErr w:type="spellEnd"/>
      <w:r>
        <w:t xml:space="preserve"> para delimitar el </w:t>
      </w:r>
      <w:proofErr w:type="spellStart"/>
      <w:r>
        <w:t>sezgo</w:t>
      </w:r>
      <w:proofErr w:type="spellEnd"/>
    </w:p>
  </w:comment>
  <w:comment w:id="8" w:author="Cristian Fabian" w:date="2026-09-17T06:51:00Z" w:initials="CF">
    <w:p w14:paraId="21331D9C" w14:textId="77777777" w:rsidR="008C3652" w:rsidRDefault="008C3652" w:rsidP="00B62F85">
      <w:pPr>
        <w:pStyle w:val="Textocomentario"/>
      </w:pPr>
      <w:r>
        <w:rPr>
          <w:rStyle w:val="Refdecomentario"/>
        </w:rPr>
        <w:annotationRef/>
      </w:r>
      <w:r>
        <w:t xml:space="preserve">Consultar con </w:t>
      </w:r>
      <w:proofErr w:type="spellStart"/>
      <w:r>
        <w:t>Dai</w:t>
      </w:r>
      <w:proofErr w:type="spellEnd"/>
      <w:r>
        <w:t xml:space="preserve">, si es bueno entregar el </w:t>
      </w:r>
      <w:proofErr w:type="spellStart"/>
      <w:r>
        <w:t>codigo</w:t>
      </w:r>
      <w:proofErr w:type="spellEnd"/>
      <w:r>
        <w:t xml:space="preserve"> fuente</w:t>
      </w:r>
    </w:p>
  </w:comment>
  <w:comment w:id="9" w:author="Elba Avila" w:date="2026-08-16T14:56:00Z" w:initials="Ea">
    <w:p w14:paraId="4103ACBC" w14:textId="77777777" w:rsidR="008C3652" w:rsidRDefault="008C3652">
      <w:pPr>
        <w:pStyle w:val="Textocomentario"/>
      </w:pPr>
      <w:r>
        <w:rPr>
          <w:rStyle w:val="Refdecomentario"/>
        </w:rPr>
        <w:annotationRef/>
      </w:r>
      <w:r>
        <w:t>cómo se controló el sesgo algorítmico;</w:t>
      </w:r>
    </w:p>
  </w:comment>
  <w:comment w:id="10" w:author="Cristian Fabian" w:date="2026-09-17T06:52:00Z" w:initials="CF">
    <w:p w14:paraId="45067194" w14:textId="77777777" w:rsidR="008C3652" w:rsidRDefault="008C3652" w:rsidP="00B62F85">
      <w:pPr>
        <w:pStyle w:val="Textocomentario"/>
      </w:pPr>
      <w:r>
        <w:rPr>
          <w:rStyle w:val="Refdecomentario"/>
        </w:rPr>
        <w:annotationRef/>
      </w:r>
      <w:r>
        <w:t>Lo documentaremos con Juan</w:t>
      </w:r>
    </w:p>
  </w:comment>
  <w:comment w:id="11" w:author="Elba Avila" w:date="2026-08-16T15:23:00Z" w:initials="Ea">
    <w:p w14:paraId="621A677F" w14:textId="77777777" w:rsidR="008C3652" w:rsidRDefault="008C3652">
      <w:pPr>
        <w:pStyle w:val="Textocomentario"/>
      </w:pPr>
      <w:r>
        <w:rPr>
          <w:rStyle w:val="Refdecomentario"/>
        </w:rPr>
        <w:annotationRef/>
      </w:r>
      <w:r>
        <w:t xml:space="preserve">Es </w:t>
      </w:r>
      <w:proofErr w:type="gramStart"/>
      <w:r>
        <w:t xml:space="preserve">importante </w:t>
      </w:r>
      <w:r w:rsidRPr="005F309C">
        <w:t xml:space="preserve"> precisar</w:t>
      </w:r>
      <w:proofErr w:type="gramEnd"/>
      <w:r w:rsidRPr="005F309C">
        <w:t xml:space="preserve"> cómo se realizó efectivamente la triangulación de técnicas e instrumentos. El manuscrito señala que la triangulación permitirá validar los hallazgos, pero no especifica las fuentes de información contrastadas, el procedimiento de comparación ni los criterios utilizados para determinar convergencias o divergencias entre los resultados. Asimismo, debe aclararse esta afirmación debido a que en otros apartados se señala que el corpus estuvo constituido exclusivamente por datos </w:t>
      </w:r>
      <w:proofErr w:type="spellStart"/>
      <w:r w:rsidRPr="005F309C">
        <w:t>autoinformados</w:t>
      </w:r>
      <w:proofErr w:type="spellEnd"/>
      <w:r w:rsidRPr="005F309C">
        <w:t>, mientras que aquí se declara la utilización de registros académicos y trazas LMS. Se recomienda describir explícitamente el procedimiento de integración y contraste de los datos y, si no existieron fuentes independientes adicionales al cuestionario, sustituir el término “triangulación” por una denominación metodológicamente más precisa, como integración de los componentes cuantitativo y cualitativo.</w:t>
      </w:r>
    </w:p>
  </w:comment>
  <w:comment w:id="12" w:author="Cristian Fabian" w:date="2026-09-14T11:34:00Z" w:initials="CF">
    <w:p w14:paraId="2A015EA9" w14:textId="77777777" w:rsidR="008C3652" w:rsidRDefault="008C3652" w:rsidP="003A78FC">
      <w:pPr>
        <w:pStyle w:val="Textocomentario"/>
      </w:pPr>
      <w:r>
        <w:rPr>
          <w:rStyle w:val="Refdecomentario"/>
        </w:rPr>
        <w:annotationRef/>
      </w:r>
      <w:r>
        <w:t>Revisar con Juan</w:t>
      </w:r>
    </w:p>
  </w:comment>
  <w:comment w:id="13" w:author="Cristian Fabian" w:date="2026-09-17T06:54:00Z" w:initials="CF">
    <w:p w14:paraId="119945F9" w14:textId="77777777" w:rsidR="008C3652" w:rsidRDefault="008C3652" w:rsidP="00B62F85">
      <w:pPr>
        <w:pStyle w:val="Textocomentario"/>
      </w:pPr>
      <w:r>
        <w:rPr>
          <w:rStyle w:val="Refdecomentario"/>
        </w:rPr>
        <w:annotationRef/>
      </w:r>
      <w:r>
        <w:t xml:space="preserve">Juan me </w:t>
      </w:r>
      <w:proofErr w:type="spellStart"/>
      <w:r>
        <w:t>dara</w:t>
      </w:r>
      <w:proofErr w:type="spellEnd"/>
      <w:r>
        <w:t xml:space="preserve"> el contenido para la </w:t>
      </w:r>
      <w:proofErr w:type="spellStart"/>
      <w:r>
        <w:t>seccion</w:t>
      </w:r>
      <w:proofErr w:type="spellEnd"/>
      <w:r>
        <w:t xml:space="preserve"> de </w:t>
      </w:r>
      <w:proofErr w:type="spellStart"/>
      <w:r>
        <w:t>trinagulacion</w:t>
      </w:r>
      <w:proofErr w:type="spellEnd"/>
    </w:p>
  </w:comment>
  <w:comment w:id="14" w:author="dairaliz del valle marcano gurgullon" w:date="2026-08-10T13:17:00Z" w:initials="dm">
    <w:p w14:paraId="1C5CCE4A" w14:textId="77777777" w:rsidR="008C3652" w:rsidRDefault="008C3652" w:rsidP="009C4875">
      <w:r>
        <w:rPr>
          <w:rStyle w:val="Refdecomentario"/>
        </w:rPr>
        <w:annotationRef/>
      </w:r>
      <w:r>
        <w:rPr>
          <w:sz w:val="20"/>
          <w:szCs w:val="20"/>
        </w:rPr>
        <w:t>que significa el término preventivo?</w:t>
      </w:r>
    </w:p>
  </w:comment>
  <w:comment w:id="15" w:author="Cristian Fabian" w:date="2026-09-17T04:44:00Z" w:initials="CF">
    <w:p w14:paraId="0EC12F8D" w14:textId="77777777" w:rsidR="008C3652" w:rsidRDefault="008C3652" w:rsidP="00031E35">
      <w:pPr>
        <w:pStyle w:val="Textocomentario"/>
      </w:pPr>
      <w:r>
        <w:rPr>
          <w:rStyle w:val="Refdecomentario"/>
        </w:rPr>
        <w:annotationRef/>
      </w:r>
      <w:r>
        <w:t>Confirmar con juan</w:t>
      </w:r>
    </w:p>
  </w:comment>
  <w:comment w:id="16" w:author="Cristian Fabian" w:date="2026-09-17T07:10:00Z" w:initials="CF">
    <w:p w14:paraId="2449FB2F" w14:textId="77777777" w:rsidR="008C3652" w:rsidRDefault="008C3652" w:rsidP="008C3652">
      <w:pPr>
        <w:pStyle w:val="Textocomentario"/>
      </w:pPr>
      <w:r>
        <w:rPr>
          <w:rStyle w:val="Refdecomentario"/>
        </w:rPr>
        <w:annotationRef/>
      </w:r>
      <w:r>
        <w:rPr>
          <w:lang w:val="es-ES"/>
        </w:rPr>
        <w:t xml:space="preserve">Enviar a Juan para confirmar si el dato es correcto o </w:t>
      </w:r>
      <w:proofErr w:type="spellStart"/>
      <w:r>
        <w:rPr>
          <w:lang w:val="es-ES"/>
        </w:rPr>
        <w:t>debio</w:t>
      </w:r>
      <w:proofErr w:type="spellEnd"/>
      <w:r>
        <w:rPr>
          <w:lang w:val="es-ES"/>
        </w:rPr>
        <w:t xml:space="preserve"> presentar la muestra completa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7C4968" w15:done="0"/>
  <w15:commentEx w15:paraId="04190123" w15:paraIdParent="5D7C4968" w15:done="0"/>
  <w15:commentEx w15:paraId="4E4D53D6" w15:done="0"/>
  <w15:commentEx w15:paraId="07961475" w15:done="0"/>
  <w15:commentEx w15:paraId="59E2D594" w15:done="0"/>
  <w15:commentEx w15:paraId="6E287591" w15:paraIdParent="59E2D594" w15:done="0"/>
  <w15:commentEx w15:paraId="21331D9C" w15:paraIdParent="59E2D594" w15:done="0"/>
  <w15:commentEx w15:paraId="4103ACBC" w15:done="0"/>
  <w15:commentEx w15:paraId="45067194" w15:paraIdParent="4103ACBC" w15:done="0"/>
  <w15:commentEx w15:paraId="621A677F" w15:done="0"/>
  <w15:commentEx w15:paraId="2A015EA9" w15:paraIdParent="621A677F" w15:done="0"/>
  <w15:commentEx w15:paraId="119945F9" w15:paraIdParent="621A677F" w15:done="0"/>
  <w15:commentEx w15:paraId="1C5CCE4A" w15:done="0"/>
  <w15:commentEx w15:paraId="0EC12F8D" w15:done="0"/>
  <w15:commentEx w15:paraId="2449FB2F" w15:paraIdParent="0EC12F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A1A4554" w16cex:dateUtc="2026-09-14T16:15:00Z"/>
  <w16cex:commentExtensible w16cex:durableId="10178A6F" w16cex:dateUtc="2026-09-17T11:40:00Z"/>
  <w16cex:commentExtensible w16cex:durableId="39F03BC0" w16cex:dateUtc="2026-08-10T16:02:00Z"/>
  <w16cex:commentExtensible w16cex:durableId="2E2C5043" w16cex:dateUtc="2026-08-16T19:05:00Z"/>
  <w16cex:commentExtensible w16cex:durableId="2E2C4FC5" w16cex:dateUtc="2026-08-16T19:03:00Z"/>
  <w16cex:commentExtensible w16cex:durableId="13EF1658" w16cex:dateUtc="2026-09-17T11:47:00Z"/>
  <w16cex:commentExtensible w16cex:durableId="4922AB05" w16cex:dateUtc="2026-09-17T11:51:00Z"/>
  <w16cex:commentExtensible w16cex:durableId="2E2C4E05" w16cex:dateUtc="2026-08-16T18:56:00Z"/>
  <w16cex:commentExtensible w16cex:durableId="5681A2ED" w16cex:dateUtc="2026-09-17T11:52:00Z"/>
  <w16cex:commentExtensible w16cex:durableId="2E2C5480" w16cex:dateUtc="2026-08-16T19:23:00Z"/>
  <w16cex:commentExtensible w16cex:durableId="4293E484" w16cex:dateUtc="2026-09-14T16:34:00Z"/>
  <w16cex:commentExtensible w16cex:durableId="2978FD42" w16cex:dateUtc="2026-09-17T11:54:00Z"/>
  <w16cex:commentExtensible w16cex:durableId="1AC61D9B" w16cex:dateUtc="2026-08-10T16:17:00Z"/>
  <w16cex:commentExtensible w16cex:durableId="2C11B5A0" w16cex:dateUtc="2026-09-17T09:44:00Z"/>
  <w16cex:commentExtensible w16cex:durableId="71803D5D" w16cex:dateUtc="2026-09-17T1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7C4968" w16cid:durableId="6A1A4554"/>
  <w16cid:commentId w16cid:paraId="04190123" w16cid:durableId="10178A6F"/>
  <w16cid:commentId w16cid:paraId="4E4D53D6" w16cid:durableId="39F03BC0"/>
  <w16cid:commentId w16cid:paraId="07961475" w16cid:durableId="2E2C5043"/>
  <w16cid:commentId w16cid:paraId="59E2D594" w16cid:durableId="2E2C4FC5"/>
  <w16cid:commentId w16cid:paraId="6E287591" w16cid:durableId="13EF1658"/>
  <w16cid:commentId w16cid:paraId="21331D9C" w16cid:durableId="4922AB05"/>
  <w16cid:commentId w16cid:paraId="4103ACBC" w16cid:durableId="2E2C4E05"/>
  <w16cid:commentId w16cid:paraId="45067194" w16cid:durableId="5681A2ED"/>
  <w16cid:commentId w16cid:paraId="621A677F" w16cid:durableId="2E2C5480"/>
  <w16cid:commentId w16cid:paraId="2A015EA9" w16cid:durableId="4293E484"/>
  <w16cid:commentId w16cid:paraId="119945F9" w16cid:durableId="2978FD42"/>
  <w16cid:commentId w16cid:paraId="1C5CCE4A" w16cid:durableId="1AC61D9B"/>
  <w16cid:commentId w16cid:paraId="0EC12F8D" w16cid:durableId="2C11B5A0"/>
  <w16cid:commentId w16cid:paraId="2449FB2F" w16cid:durableId="71803D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F5458" w14:textId="77777777" w:rsidR="00533FA4" w:rsidRDefault="00533FA4" w:rsidP="00510A35">
      <w:pPr>
        <w:spacing w:after="0" w:line="240" w:lineRule="auto"/>
      </w:pPr>
      <w:r>
        <w:separator/>
      </w:r>
    </w:p>
  </w:endnote>
  <w:endnote w:type="continuationSeparator" w:id="0">
    <w:p w14:paraId="6C14D8DD" w14:textId="77777777" w:rsidR="00533FA4" w:rsidRDefault="00533FA4" w:rsidP="00510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16EA6" w14:textId="77777777" w:rsidR="00533FA4" w:rsidRDefault="00533FA4" w:rsidP="00510A35">
      <w:pPr>
        <w:spacing w:after="0" w:line="240" w:lineRule="auto"/>
      </w:pPr>
      <w:r>
        <w:separator/>
      </w:r>
    </w:p>
  </w:footnote>
  <w:footnote w:type="continuationSeparator" w:id="0">
    <w:p w14:paraId="047B62E7" w14:textId="77777777" w:rsidR="00533FA4" w:rsidRDefault="00533FA4" w:rsidP="00510A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635E6"/>
    <w:multiLevelType w:val="hybridMultilevel"/>
    <w:tmpl w:val="F4924D3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4600CFC"/>
    <w:multiLevelType w:val="hybridMultilevel"/>
    <w:tmpl w:val="DD082C7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 w15:restartNumberingAfterBreak="0">
    <w:nsid w:val="562E7751"/>
    <w:multiLevelType w:val="hybridMultilevel"/>
    <w:tmpl w:val="68724F56"/>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 w15:restartNumberingAfterBreak="0">
    <w:nsid w:val="6C537D50"/>
    <w:multiLevelType w:val="hybridMultilevel"/>
    <w:tmpl w:val="D3B423A2"/>
    <w:lvl w:ilvl="0" w:tplc="2E72351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istian Fabian">
    <w15:presenceInfo w15:providerId="AD" w15:userId="S::cfabian@qualitygardian.com::f9b141e3-52fa-42fb-b7b1-96fd16a7e24d"/>
  </w15:person>
  <w15:person w15:author="dairaliz del valle marcano gurgullon">
    <w15:presenceInfo w15:providerId="Windows Live" w15:userId="8fb13f3a86fd719b"/>
  </w15:person>
  <w15:person w15:author="Elba Avila">
    <w15:presenceInfo w15:providerId="None" w15:userId="Elba Avila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652"/>
    <w:rsid w:val="00510A35"/>
    <w:rsid w:val="00533FA4"/>
    <w:rsid w:val="006F309A"/>
    <w:rsid w:val="008C0B3F"/>
    <w:rsid w:val="008C3652"/>
    <w:rsid w:val="0097511B"/>
    <w:rsid w:val="00A2110C"/>
    <w:rsid w:val="00AB0E2D"/>
    <w:rsid w:val="00C80061"/>
    <w:rsid w:val="00D10B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9E2C53"/>
  <w15:chartTrackingRefBased/>
  <w15:docId w15:val="{E5FDEE03-AF77-48FA-AC72-4E7C50A0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0"/>
    <w:lsdException w:name="Plain Table 3" w:uiPriority="43"/>
    <w:lsdException w:name="Plain Table 4" w:uiPriority="44"/>
    <w:lsdException w:name="Plain Table 5" w:uiPriority="45"/>
    <w:lsdException w:name="Grid Table Light" w:uiPriority="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link w:val="Ttulo1Car"/>
    <w:uiPriority w:val="9"/>
    <w:qFormat/>
    <w:rsid w:val="008C36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C36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36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36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36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36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36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36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365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3652"/>
    <w:rPr>
      <w:rFonts w:asciiTheme="majorHAnsi" w:eastAsiaTheme="majorEastAsia" w:hAnsiTheme="majorHAnsi" w:cstheme="majorBidi"/>
      <w:color w:val="0F4761" w:themeColor="accent1" w:themeShade="BF"/>
      <w:sz w:val="40"/>
      <w:szCs w:val="40"/>
      <w:lang w:val="es-PE"/>
    </w:rPr>
  </w:style>
  <w:style w:type="character" w:customStyle="1" w:styleId="Ttulo2Car">
    <w:name w:val="Título 2 Car"/>
    <w:basedOn w:val="Fuentedeprrafopredeter"/>
    <w:link w:val="Ttulo2"/>
    <w:uiPriority w:val="9"/>
    <w:semiHidden/>
    <w:rsid w:val="008C3652"/>
    <w:rPr>
      <w:rFonts w:asciiTheme="majorHAnsi" w:eastAsiaTheme="majorEastAsia" w:hAnsiTheme="majorHAnsi" w:cstheme="majorBidi"/>
      <w:color w:val="0F4761" w:themeColor="accent1" w:themeShade="BF"/>
      <w:sz w:val="32"/>
      <w:szCs w:val="32"/>
      <w:lang w:val="es-PE"/>
    </w:rPr>
  </w:style>
  <w:style w:type="character" w:customStyle="1" w:styleId="Ttulo3Car">
    <w:name w:val="Título 3 Car"/>
    <w:basedOn w:val="Fuentedeprrafopredeter"/>
    <w:link w:val="Ttulo3"/>
    <w:uiPriority w:val="9"/>
    <w:semiHidden/>
    <w:rsid w:val="008C3652"/>
    <w:rPr>
      <w:rFonts w:eastAsiaTheme="majorEastAsia" w:cstheme="majorBidi"/>
      <w:color w:val="0F4761" w:themeColor="accent1" w:themeShade="BF"/>
      <w:sz w:val="28"/>
      <w:szCs w:val="28"/>
      <w:lang w:val="es-PE"/>
    </w:rPr>
  </w:style>
  <w:style w:type="character" w:customStyle="1" w:styleId="Ttulo4Car">
    <w:name w:val="Título 4 Car"/>
    <w:basedOn w:val="Fuentedeprrafopredeter"/>
    <w:link w:val="Ttulo4"/>
    <w:uiPriority w:val="9"/>
    <w:semiHidden/>
    <w:rsid w:val="008C3652"/>
    <w:rPr>
      <w:rFonts w:eastAsiaTheme="majorEastAsia" w:cstheme="majorBidi"/>
      <w:i/>
      <w:iCs/>
      <w:color w:val="0F4761" w:themeColor="accent1" w:themeShade="BF"/>
      <w:lang w:val="es-PE"/>
    </w:rPr>
  </w:style>
  <w:style w:type="character" w:customStyle="1" w:styleId="Ttulo5Car">
    <w:name w:val="Título 5 Car"/>
    <w:basedOn w:val="Fuentedeprrafopredeter"/>
    <w:link w:val="Ttulo5"/>
    <w:uiPriority w:val="9"/>
    <w:semiHidden/>
    <w:rsid w:val="008C3652"/>
    <w:rPr>
      <w:rFonts w:eastAsiaTheme="majorEastAsia" w:cstheme="majorBidi"/>
      <w:color w:val="0F4761" w:themeColor="accent1" w:themeShade="BF"/>
      <w:lang w:val="es-PE"/>
    </w:rPr>
  </w:style>
  <w:style w:type="character" w:customStyle="1" w:styleId="Ttulo6Car">
    <w:name w:val="Título 6 Car"/>
    <w:basedOn w:val="Fuentedeprrafopredeter"/>
    <w:link w:val="Ttulo6"/>
    <w:uiPriority w:val="9"/>
    <w:semiHidden/>
    <w:rsid w:val="008C3652"/>
    <w:rPr>
      <w:rFonts w:eastAsiaTheme="majorEastAsia" w:cstheme="majorBidi"/>
      <w:i/>
      <w:iCs/>
      <w:color w:val="595959" w:themeColor="text1" w:themeTint="A6"/>
      <w:lang w:val="es-PE"/>
    </w:rPr>
  </w:style>
  <w:style w:type="character" w:customStyle="1" w:styleId="Ttulo7Car">
    <w:name w:val="Título 7 Car"/>
    <w:basedOn w:val="Fuentedeprrafopredeter"/>
    <w:link w:val="Ttulo7"/>
    <w:uiPriority w:val="9"/>
    <w:semiHidden/>
    <w:rsid w:val="008C3652"/>
    <w:rPr>
      <w:rFonts w:eastAsiaTheme="majorEastAsia" w:cstheme="majorBidi"/>
      <w:color w:val="595959" w:themeColor="text1" w:themeTint="A6"/>
      <w:lang w:val="es-PE"/>
    </w:rPr>
  </w:style>
  <w:style w:type="character" w:customStyle="1" w:styleId="Ttulo8Car">
    <w:name w:val="Título 8 Car"/>
    <w:basedOn w:val="Fuentedeprrafopredeter"/>
    <w:link w:val="Ttulo8"/>
    <w:uiPriority w:val="9"/>
    <w:semiHidden/>
    <w:rsid w:val="008C3652"/>
    <w:rPr>
      <w:rFonts w:eastAsiaTheme="majorEastAsia" w:cstheme="majorBidi"/>
      <w:i/>
      <w:iCs/>
      <w:color w:val="272727" w:themeColor="text1" w:themeTint="D8"/>
      <w:lang w:val="es-PE"/>
    </w:rPr>
  </w:style>
  <w:style w:type="character" w:customStyle="1" w:styleId="Ttulo9Car">
    <w:name w:val="Título 9 Car"/>
    <w:basedOn w:val="Fuentedeprrafopredeter"/>
    <w:link w:val="Ttulo9"/>
    <w:uiPriority w:val="9"/>
    <w:semiHidden/>
    <w:rsid w:val="008C3652"/>
    <w:rPr>
      <w:rFonts w:eastAsiaTheme="majorEastAsia" w:cstheme="majorBidi"/>
      <w:color w:val="272727" w:themeColor="text1" w:themeTint="D8"/>
      <w:lang w:val="es-PE"/>
    </w:rPr>
  </w:style>
  <w:style w:type="paragraph" w:styleId="Ttulo">
    <w:name w:val="Title"/>
    <w:basedOn w:val="Normal"/>
    <w:next w:val="Normal"/>
    <w:link w:val="TtuloCar"/>
    <w:uiPriority w:val="10"/>
    <w:qFormat/>
    <w:rsid w:val="008C36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3652"/>
    <w:rPr>
      <w:rFonts w:asciiTheme="majorHAnsi" w:eastAsiaTheme="majorEastAsia" w:hAnsiTheme="majorHAnsi" w:cstheme="majorBidi"/>
      <w:spacing w:val="-10"/>
      <w:kern w:val="28"/>
      <w:sz w:val="56"/>
      <w:szCs w:val="56"/>
      <w:lang w:val="es-PE"/>
    </w:rPr>
  </w:style>
  <w:style w:type="paragraph" w:styleId="Subttulo">
    <w:name w:val="Subtitle"/>
    <w:basedOn w:val="Normal"/>
    <w:next w:val="Normal"/>
    <w:link w:val="SubttuloCar"/>
    <w:uiPriority w:val="11"/>
    <w:qFormat/>
    <w:rsid w:val="008C365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3652"/>
    <w:rPr>
      <w:rFonts w:eastAsiaTheme="majorEastAsia" w:cstheme="majorBidi"/>
      <w:color w:val="595959" w:themeColor="text1" w:themeTint="A6"/>
      <w:spacing w:val="15"/>
      <w:sz w:val="28"/>
      <w:szCs w:val="28"/>
      <w:lang w:val="es-PE"/>
    </w:rPr>
  </w:style>
  <w:style w:type="paragraph" w:styleId="Cita">
    <w:name w:val="Quote"/>
    <w:basedOn w:val="Normal"/>
    <w:next w:val="Normal"/>
    <w:link w:val="CitaCar"/>
    <w:uiPriority w:val="29"/>
    <w:qFormat/>
    <w:rsid w:val="008C3652"/>
    <w:pPr>
      <w:spacing w:before="160"/>
      <w:jc w:val="center"/>
    </w:pPr>
    <w:rPr>
      <w:i/>
      <w:iCs/>
      <w:color w:val="404040" w:themeColor="text1" w:themeTint="BF"/>
    </w:rPr>
  </w:style>
  <w:style w:type="character" w:customStyle="1" w:styleId="CitaCar">
    <w:name w:val="Cita Car"/>
    <w:basedOn w:val="Fuentedeprrafopredeter"/>
    <w:link w:val="Cita"/>
    <w:uiPriority w:val="29"/>
    <w:rsid w:val="008C3652"/>
    <w:rPr>
      <w:i/>
      <w:iCs/>
      <w:color w:val="404040" w:themeColor="text1" w:themeTint="BF"/>
      <w:lang w:val="es-PE"/>
    </w:rPr>
  </w:style>
  <w:style w:type="paragraph" w:styleId="Prrafodelista">
    <w:name w:val="List Paragraph"/>
    <w:basedOn w:val="Normal"/>
    <w:uiPriority w:val="34"/>
    <w:qFormat/>
    <w:rsid w:val="008C3652"/>
    <w:pPr>
      <w:ind w:left="720"/>
      <w:contextualSpacing/>
    </w:pPr>
  </w:style>
  <w:style w:type="character" w:styleId="nfasisintenso">
    <w:name w:val="Intense Emphasis"/>
    <w:basedOn w:val="Fuentedeprrafopredeter"/>
    <w:uiPriority w:val="21"/>
    <w:qFormat/>
    <w:rsid w:val="008C3652"/>
    <w:rPr>
      <w:i/>
      <w:iCs/>
      <w:color w:val="0F4761" w:themeColor="accent1" w:themeShade="BF"/>
    </w:rPr>
  </w:style>
  <w:style w:type="paragraph" w:styleId="Citadestacada">
    <w:name w:val="Intense Quote"/>
    <w:basedOn w:val="Normal"/>
    <w:next w:val="Normal"/>
    <w:link w:val="CitadestacadaCar"/>
    <w:uiPriority w:val="30"/>
    <w:qFormat/>
    <w:rsid w:val="008C36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3652"/>
    <w:rPr>
      <w:i/>
      <w:iCs/>
      <w:color w:val="0F4761" w:themeColor="accent1" w:themeShade="BF"/>
      <w:lang w:val="es-PE"/>
    </w:rPr>
  </w:style>
  <w:style w:type="character" w:styleId="Referenciaintensa">
    <w:name w:val="Intense Reference"/>
    <w:basedOn w:val="Fuentedeprrafopredeter"/>
    <w:uiPriority w:val="32"/>
    <w:qFormat/>
    <w:rsid w:val="008C3652"/>
    <w:rPr>
      <w:b/>
      <w:bCs/>
      <w:smallCaps/>
      <w:color w:val="0F4761" w:themeColor="accent1" w:themeShade="BF"/>
      <w:spacing w:val="5"/>
    </w:rPr>
  </w:style>
  <w:style w:type="paragraph" w:styleId="Textocomentario">
    <w:name w:val="annotation text"/>
    <w:basedOn w:val="Normal"/>
    <w:link w:val="TextocomentarioCar"/>
    <w:uiPriority w:val="99"/>
    <w:unhideWhenUsed/>
    <w:rsid w:val="008C3652"/>
    <w:pPr>
      <w:spacing w:line="240" w:lineRule="auto"/>
    </w:pPr>
    <w:rPr>
      <w:rFonts w:ascii="Aptos" w:eastAsia="Aptos" w:hAnsi="Aptos" w:cs="Aptos"/>
      <w:kern w:val="0"/>
      <w:sz w:val="20"/>
      <w:szCs w:val="20"/>
      <w:lang w:val="es" w:eastAsia="es-VE"/>
      <w14:ligatures w14:val="none"/>
    </w:rPr>
  </w:style>
  <w:style w:type="character" w:customStyle="1" w:styleId="TextocomentarioCar">
    <w:name w:val="Texto comentario Car"/>
    <w:basedOn w:val="Fuentedeprrafopredeter"/>
    <w:link w:val="Textocomentario"/>
    <w:uiPriority w:val="99"/>
    <w:rsid w:val="008C3652"/>
    <w:rPr>
      <w:rFonts w:ascii="Aptos" w:eastAsia="Aptos" w:hAnsi="Aptos" w:cs="Aptos"/>
      <w:kern w:val="0"/>
      <w:sz w:val="20"/>
      <w:szCs w:val="20"/>
      <w:lang w:val="es" w:eastAsia="es-VE"/>
      <w14:ligatures w14:val="none"/>
    </w:rPr>
  </w:style>
  <w:style w:type="character" w:styleId="Refdecomentario">
    <w:name w:val="annotation reference"/>
    <w:basedOn w:val="Fuentedeprrafopredeter"/>
    <w:uiPriority w:val="99"/>
    <w:semiHidden/>
    <w:unhideWhenUsed/>
    <w:rsid w:val="008C3652"/>
    <w:rPr>
      <w:sz w:val="16"/>
      <w:szCs w:val="16"/>
    </w:rPr>
  </w:style>
  <w:style w:type="paragraph" w:customStyle="1" w:styleId="Compact">
    <w:name w:val="Compact"/>
    <w:basedOn w:val="Textoindependiente"/>
    <w:qFormat/>
    <w:rsid w:val="008C3652"/>
    <w:pPr>
      <w:spacing w:before="36" w:after="36" w:line="240" w:lineRule="auto"/>
    </w:pPr>
    <w:rPr>
      <w:rFonts w:eastAsiaTheme="minorEastAsia"/>
      <w:kern w:val="0"/>
      <w:lang w:val="en-US" w:eastAsia="zh-CN"/>
      <w14:ligatures w14:val="none"/>
    </w:rPr>
  </w:style>
  <w:style w:type="table" w:styleId="Tablaconcuadrculaclara">
    <w:name w:val="Grid Table Light"/>
    <w:basedOn w:val="Tablanormal"/>
    <w:rsid w:val="008C3652"/>
    <w:pPr>
      <w:spacing w:after="0" w:line="240" w:lineRule="auto"/>
    </w:pPr>
    <w:rPr>
      <w:rFonts w:eastAsiaTheme="minorEastAsia"/>
      <w:kern w:val="0"/>
      <w:lang w:eastAsia="zh-CN"/>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independiente">
    <w:name w:val="Body Text"/>
    <w:basedOn w:val="Normal"/>
    <w:link w:val="TextoindependienteCar"/>
    <w:uiPriority w:val="99"/>
    <w:semiHidden/>
    <w:unhideWhenUsed/>
    <w:rsid w:val="008C3652"/>
    <w:pPr>
      <w:spacing w:after="120"/>
    </w:pPr>
  </w:style>
  <w:style w:type="character" w:customStyle="1" w:styleId="TextoindependienteCar">
    <w:name w:val="Texto independiente Car"/>
    <w:basedOn w:val="Fuentedeprrafopredeter"/>
    <w:link w:val="Textoindependiente"/>
    <w:uiPriority w:val="99"/>
    <w:semiHidden/>
    <w:rsid w:val="008C3652"/>
    <w:rPr>
      <w:lang w:val="es-PE"/>
    </w:rPr>
  </w:style>
  <w:style w:type="character" w:styleId="Hipervnculo">
    <w:name w:val="Hyperlink"/>
    <w:basedOn w:val="Fuentedeprrafopredeter"/>
    <w:uiPriority w:val="99"/>
    <w:unhideWhenUsed/>
    <w:rsid w:val="008C3652"/>
    <w:rPr>
      <w:color w:val="467886" w:themeColor="hyperlink"/>
      <w:u w:val="single"/>
    </w:rPr>
  </w:style>
  <w:style w:type="character" w:customStyle="1" w:styleId="VerbatimChar">
    <w:name w:val="Verbatim Char"/>
    <w:basedOn w:val="Fuentedeprrafopredeter"/>
    <w:link w:val="SourceCode"/>
    <w:rsid w:val="008C3652"/>
    <w:rPr>
      <w:rFonts w:ascii="Consolas" w:hAnsi="Consolas"/>
    </w:rPr>
  </w:style>
  <w:style w:type="paragraph" w:customStyle="1" w:styleId="SourceCode">
    <w:name w:val="Source Code"/>
    <w:basedOn w:val="Normal"/>
    <w:link w:val="VerbatimChar"/>
    <w:rsid w:val="008C3652"/>
    <w:pPr>
      <w:wordWrap w:val="0"/>
      <w:spacing w:after="200" w:line="240" w:lineRule="auto"/>
    </w:pPr>
    <w:rPr>
      <w:rFonts w:ascii="Consolas" w:hAnsi="Consolas"/>
      <w:lang w:val="en-US"/>
    </w:rPr>
  </w:style>
  <w:style w:type="table" w:styleId="Tablanormal2">
    <w:name w:val="Plain Table 2"/>
    <w:basedOn w:val="Tablanormal"/>
    <w:rsid w:val="008C3652"/>
    <w:pPr>
      <w:spacing w:after="0" w:line="240" w:lineRule="auto"/>
    </w:pPr>
    <w:rPr>
      <w:rFonts w:eastAsiaTheme="minorEastAsia"/>
      <w:kern w:val="0"/>
      <w:lang w:eastAsia="zh-CN"/>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dq2pgselectionanchorcontainer">
    <w:name w:val="pdq2pg_selectionanchorcontainer"/>
    <w:basedOn w:val="Normal"/>
    <w:rsid w:val="008C3652"/>
    <w:pPr>
      <w:spacing w:before="100" w:beforeAutospacing="1" w:after="100" w:afterAutospacing="1" w:line="240" w:lineRule="auto"/>
    </w:pPr>
    <w:rPr>
      <w:rFonts w:ascii="Times New Roman" w:eastAsia="Times New Roman" w:hAnsi="Times New Roman" w:cs="Times New Roman"/>
      <w:kern w:val="0"/>
      <w:lang w:val="es-VE" w:eastAsia="es-VE"/>
      <w14:ligatures w14:val="none"/>
    </w:rPr>
  </w:style>
  <w:style w:type="paragraph" w:styleId="Encabezado">
    <w:name w:val="header"/>
    <w:basedOn w:val="Normal"/>
    <w:link w:val="EncabezadoCar"/>
    <w:uiPriority w:val="99"/>
    <w:unhideWhenUsed/>
    <w:rsid w:val="00510A3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10A35"/>
    <w:rPr>
      <w:lang w:val="es-PE"/>
    </w:rPr>
  </w:style>
  <w:style w:type="paragraph" w:styleId="Piedepgina">
    <w:name w:val="footer"/>
    <w:basedOn w:val="Normal"/>
    <w:link w:val="PiedepginaCar"/>
    <w:uiPriority w:val="99"/>
    <w:unhideWhenUsed/>
    <w:rsid w:val="00510A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10A35"/>
    <w:rPr>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14</Pages>
  <Words>3222</Words>
  <Characters>17723</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Fabian</dc:creator>
  <cp:keywords/>
  <dc:description/>
  <cp:lastModifiedBy>Juan Chipoco</cp:lastModifiedBy>
  <cp:revision>2</cp:revision>
  <dcterms:created xsi:type="dcterms:W3CDTF">2026-09-17T19:05:00Z</dcterms:created>
  <dcterms:modified xsi:type="dcterms:W3CDTF">2026-09-17T19:05:00Z</dcterms:modified>
</cp:coreProperties>
</file>