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A50B3" w14:textId="77777777" w:rsidR="00B25460" w:rsidRDefault="00A17E5F" w:rsidP="00B25460">
      <w:pPr>
        <w:spacing w:line="258" w:lineRule="auto"/>
        <w:ind w:left="1" w:hanging="3"/>
        <w:jc w:val="center"/>
        <w:rPr>
          <w:rFonts w:ascii="Century Gothic" w:eastAsia="Century Gothic" w:hAnsi="Century Gothic" w:cs="Century Gothic"/>
          <w:b/>
          <w:color w:val="BF8F00"/>
          <w:sz w:val="28"/>
        </w:rPr>
      </w:pPr>
      <w:r>
        <w:rPr>
          <w:rFonts w:ascii="Century Gothic" w:eastAsia="Century Gothic" w:hAnsi="Century Gothic" w:cs="Century Gothic"/>
          <w:b/>
          <w:color w:val="BF8F00"/>
          <w:sz w:val="28"/>
        </w:rPr>
        <w:t>John Daniel Christadore</w:t>
      </w:r>
      <w:r w:rsidR="009663C8">
        <w:rPr>
          <w:rFonts w:ascii="Century Gothic" w:eastAsia="Century Gothic" w:hAnsi="Century Gothic" w:cs="Century Gothic"/>
          <w:b/>
          <w:color w:val="BF8F00"/>
          <w:sz w:val="28"/>
        </w:rPr>
        <w:t xml:space="preserve"> </w:t>
      </w:r>
    </w:p>
    <w:p w14:paraId="527E16F8" w14:textId="05B0D725" w:rsidR="00A17E5F" w:rsidRDefault="00B25460" w:rsidP="00B25460">
      <w:pPr>
        <w:spacing w:line="258" w:lineRule="auto"/>
        <w:ind w:left="1" w:hanging="3"/>
        <w:jc w:val="center"/>
        <w:rPr>
          <w:rFonts w:ascii="Century Gothic" w:eastAsia="Century Gothic" w:hAnsi="Century Gothic" w:cs="Century Gothic"/>
          <w:b/>
          <w:color w:val="BF8F00"/>
          <w:sz w:val="28"/>
        </w:rPr>
      </w:pPr>
      <w:r>
        <w:rPr>
          <w:rFonts w:ascii="Century Gothic" w:eastAsia="Century Gothic" w:hAnsi="Century Gothic" w:cs="Century Gothic"/>
          <w:b/>
          <w:color w:val="BF8F00"/>
          <w:sz w:val="28"/>
        </w:rPr>
        <w:t>Technology Program and Infrastructure Leader</w:t>
      </w:r>
    </w:p>
    <w:p w14:paraId="7AD81FFD" w14:textId="48A693D4" w:rsidR="009663C8" w:rsidRPr="009663C8" w:rsidRDefault="009663C8" w:rsidP="009663C8">
      <w:pPr>
        <w:spacing w:line="258" w:lineRule="auto"/>
        <w:ind w:left="0" w:hanging="2"/>
        <w:jc w:val="center"/>
        <w:rPr>
          <w:sz w:val="18"/>
          <w:szCs w:val="14"/>
        </w:rPr>
      </w:pPr>
      <w:hyperlink r:id="rId5" w:history="1">
        <w:r w:rsidRPr="00857A1B">
          <w:rPr>
            <w:rStyle w:val="Hyperlink"/>
            <w:rFonts w:ascii="Century Gothic" w:eastAsia="Century Gothic" w:hAnsi="Century Gothic" w:cs="Century Gothic"/>
            <w:b/>
            <w:sz w:val="18"/>
            <w:szCs w:val="14"/>
          </w:rPr>
          <w:t>jchristadore@gmail.com</w:t>
        </w:r>
      </w:hyperlink>
      <w:r>
        <w:rPr>
          <w:rFonts w:ascii="Century Gothic" w:eastAsia="Century Gothic" w:hAnsi="Century Gothic" w:cs="Century Gothic"/>
          <w:b/>
          <w:color w:val="BF8F00"/>
          <w:sz w:val="18"/>
          <w:szCs w:val="14"/>
        </w:rPr>
        <w:t xml:space="preserve"> | 908-341-5379 | </w:t>
      </w:r>
      <w:hyperlink r:id="rId6" w:history="1">
        <w:r w:rsidRPr="009663C8">
          <w:rPr>
            <w:rStyle w:val="Hyperlink"/>
            <w:rFonts w:ascii="Century Gothic" w:eastAsia="Century Gothic" w:hAnsi="Century Gothic" w:cs="Century Gothic"/>
            <w:b/>
            <w:sz w:val="18"/>
            <w:szCs w:val="14"/>
          </w:rPr>
          <w:t>LinkedIn</w:t>
        </w:r>
      </w:hyperlink>
    </w:p>
    <w:p w14:paraId="1587C4E9" w14:textId="2D433A0A" w:rsidR="00B25460" w:rsidRPr="003A37DD" w:rsidRDefault="00B25460" w:rsidP="003A37DD">
      <w:pPr>
        <w:pStyle w:val="NormalWeb"/>
        <w:textDirection w:val="btLr"/>
        <w:rPr>
          <w:rFonts w:ascii="Century Gothic" w:eastAsia="Century Gothic" w:hAnsi="Century Gothic" w:cs="Century Gothic"/>
          <w:color w:val="000000"/>
          <w:position w:val="-1"/>
          <w:sz w:val="18"/>
          <w:szCs w:val="22"/>
        </w:rPr>
      </w:pPr>
      <w:r w:rsidRPr="00B25460">
        <w:rPr>
          <w:rFonts w:ascii="Century Gothic" w:eastAsia="Century Gothic" w:hAnsi="Century Gothic" w:cs="Century Gothic"/>
          <w:color w:val="000000"/>
          <w:position w:val="-1"/>
          <w:sz w:val="18"/>
          <w:szCs w:val="22"/>
        </w:rPr>
        <w:t>Technology and Program Leader with 15+ years of experience delivering complex enterprise technology, healthcare infrastructure, and global AV/IT initiatives. Proven track record managing multi-million dollar portfolios, leading cross-functional global teams, and driving operational excellence for organizations including NYU Langone Health, Google, JP Morgan, and MetLife. Expertise in program governance, financial oversight, systems integration, clinical technology deployment, and enterprise collaboration platforms. Recognized for aligning technical execution with business strategy while improving efficiency, compliance, and stakeholder satisfaction.</w:t>
      </w:r>
    </w:p>
    <w:p w14:paraId="56EBF803" w14:textId="4C29A8EC" w:rsidR="00A17E5F" w:rsidRDefault="00A17E5F" w:rsidP="009663C8">
      <w:pPr>
        <w:spacing w:line="258" w:lineRule="auto"/>
        <w:ind w:leftChars="0" w:left="0" w:firstLineChars="0" w:firstLine="0"/>
        <w:rPr>
          <w:rFonts w:ascii="Century Gothic" w:eastAsia="Century Gothic" w:hAnsi="Century Gothic" w:cs="Century Gothic"/>
          <w:color w:val="BF8F00"/>
          <w:sz w:val="20"/>
        </w:rPr>
      </w:pPr>
      <w:r>
        <w:rPr>
          <w:rFonts w:ascii="Century Gothic" w:eastAsia="Century Gothic" w:hAnsi="Century Gothic" w:cs="Century Gothic"/>
          <w:b/>
          <w:color w:val="BF8F00"/>
          <w:sz w:val="20"/>
        </w:rPr>
        <w:t xml:space="preserve">NYU Langone Health, </w:t>
      </w:r>
      <w:r w:rsidRPr="00A17E5F">
        <w:rPr>
          <w:rFonts w:ascii="Century Gothic" w:eastAsia="Century Gothic" w:hAnsi="Century Gothic" w:cs="Century Gothic"/>
          <w:b/>
          <w:sz w:val="20"/>
        </w:rPr>
        <w:t>Senior Collaboration Analyst</w:t>
      </w:r>
      <w:r>
        <w:rPr>
          <w:rFonts w:ascii="Century Gothic" w:eastAsia="Century Gothic" w:hAnsi="Century Gothic" w:cs="Century Gothic"/>
          <w:color w:val="BF8F00"/>
          <w:sz w:val="20"/>
        </w:rPr>
        <w:t>, March 2024-Current</w:t>
      </w:r>
    </w:p>
    <w:p w14:paraId="183B138A" w14:textId="77777777" w:rsidR="00B25460" w:rsidRPr="00B25460" w:rsidRDefault="00B25460" w:rsidP="00B25460">
      <w:pPr>
        <w:pStyle w:val="NormalWeb"/>
        <w:rPr>
          <w:rFonts w:ascii="Century Gothic" w:eastAsia="Century Gothic" w:hAnsi="Century Gothic" w:cs="Century Gothic"/>
          <w:color w:val="000000"/>
          <w:sz w:val="18"/>
        </w:rPr>
      </w:pPr>
      <w:r w:rsidRPr="00B25460">
        <w:rPr>
          <w:rFonts w:ascii="Century Gothic" w:eastAsia="Century Gothic" w:hAnsi="Century Gothic" w:cs="Century Gothic"/>
          <w:color w:val="000000"/>
          <w:sz w:val="18"/>
        </w:rPr>
        <w:t>Lead financial forecasting and program governance for the enterprise WDX Refresh Program, overseeing program-wide budget planning, fiscal year giveback strategy, and replenishment modeling for FY24.</w:t>
      </w:r>
    </w:p>
    <w:p w14:paraId="2D695F8A" w14:textId="77777777" w:rsidR="00B25460" w:rsidRPr="00B25460" w:rsidRDefault="00B25460" w:rsidP="00B25460">
      <w:pPr>
        <w:pStyle w:val="NormalWeb"/>
        <w:rPr>
          <w:rFonts w:ascii="Century Gothic" w:eastAsia="Century Gothic" w:hAnsi="Century Gothic" w:cs="Century Gothic"/>
          <w:color w:val="000000"/>
          <w:sz w:val="18"/>
        </w:rPr>
      </w:pPr>
      <w:r w:rsidRPr="00B25460">
        <w:rPr>
          <w:rFonts w:ascii="Century Gothic" w:eastAsia="Century Gothic" w:hAnsi="Century Gothic" w:cs="Century Gothic"/>
          <w:color w:val="000000"/>
          <w:sz w:val="18"/>
        </w:rPr>
        <w:t>Formalized and operationalized refresh pipeline tracking, enabling proactive forecasting and improved capital planning visibility across stakeholders.</w:t>
      </w:r>
    </w:p>
    <w:p w14:paraId="3E82F2C5" w14:textId="77777777" w:rsidR="00B25460" w:rsidRPr="00B25460" w:rsidRDefault="00B25460" w:rsidP="00B25460">
      <w:pPr>
        <w:pStyle w:val="NormalWeb"/>
        <w:rPr>
          <w:rFonts w:ascii="Century Gothic" w:eastAsia="Century Gothic" w:hAnsi="Century Gothic" w:cs="Century Gothic"/>
          <w:color w:val="000000"/>
          <w:sz w:val="18"/>
        </w:rPr>
      </w:pPr>
      <w:r w:rsidRPr="00B25460">
        <w:rPr>
          <w:rFonts w:ascii="Century Gothic" w:eastAsia="Century Gothic" w:hAnsi="Century Gothic" w:cs="Century Gothic"/>
          <w:color w:val="000000"/>
          <w:sz w:val="18"/>
        </w:rPr>
        <w:t>Serve as cross-functional liaison across ITBO, Collaboration Procurement, ONIT, and PeopleSoft workflows to ensure compliance, contract alignment, and execution accuracy.</w:t>
      </w:r>
    </w:p>
    <w:p w14:paraId="40A84DE7" w14:textId="77777777" w:rsidR="00B25460" w:rsidRPr="00B25460" w:rsidRDefault="00B25460" w:rsidP="00B25460">
      <w:pPr>
        <w:pStyle w:val="NormalWeb"/>
        <w:rPr>
          <w:rFonts w:ascii="Century Gothic" w:eastAsia="Century Gothic" w:hAnsi="Century Gothic" w:cs="Century Gothic"/>
          <w:color w:val="000000"/>
          <w:sz w:val="18"/>
        </w:rPr>
      </w:pPr>
      <w:r w:rsidRPr="00B25460">
        <w:rPr>
          <w:rFonts w:ascii="Century Gothic" w:eastAsia="Century Gothic" w:hAnsi="Century Gothic" w:cs="Century Gothic"/>
          <w:color w:val="000000"/>
          <w:sz w:val="18"/>
        </w:rPr>
        <w:t>Streamlined vendor attestation processes by consolidating redundant workflows, reducing administrative overhead and improving audit readiness.</w:t>
      </w:r>
    </w:p>
    <w:p w14:paraId="13C164B2" w14:textId="77777777" w:rsidR="00B25460" w:rsidRPr="00B25460" w:rsidRDefault="00B25460" w:rsidP="00B25460">
      <w:pPr>
        <w:pStyle w:val="NormalWeb"/>
        <w:rPr>
          <w:rFonts w:ascii="Century Gothic" w:eastAsia="Century Gothic" w:hAnsi="Century Gothic" w:cs="Century Gothic"/>
          <w:color w:val="000000"/>
          <w:sz w:val="18"/>
        </w:rPr>
      </w:pPr>
      <w:r w:rsidRPr="00B25460">
        <w:rPr>
          <w:rFonts w:ascii="Century Gothic" w:eastAsia="Century Gothic" w:hAnsi="Century Gothic" w:cs="Century Gothic"/>
          <w:color w:val="000000"/>
          <w:sz w:val="18"/>
        </w:rPr>
        <w:t>Escalate and coordinate enterprise infrastructure priorities, including accelerated network patching across multiple sites to maintain deployment timelines.</w:t>
      </w:r>
    </w:p>
    <w:p w14:paraId="790CE2C4" w14:textId="5240EA15" w:rsidR="00A17E5F" w:rsidRPr="00B25460" w:rsidRDefault="00B25460" w:rsidP="00A17E5F">
      <w:pPr>
        <w:pStyle w:val="NormalWeb"/>
        <w:rPr>
          <w:rFonts w:ascii="Century Gothic" w:eastAsia="Century Gothic" w:hAnsi="Century Gothic" w:cs="Century Gothic"/>
          <w:color w:val="000000"/>
          <w:sz w:val="18"/>
        </w:rPr>
      </w:pPr>
      <w:r w:rsidRPr="00B25460">
        <w:rPr>
          <w:rFonts w:ascii="Century Gothic" w:eastAsia="Century Gothic" w:hAnsi="Century Gothic" w:cs="Century Gothic"/>
          <w:color w:val="000000"/>
          <w:sz w:val="18"/>
        </w:rPr>
        <w:t>Onboard and train new team members, improving process standardization and accelerating ramp-up time.</w:t>
      </w:r>
    </w:p>
    <w:p w14:paraId="49C8A220" w14:textId="2A96D040" w:rsidR="00A17E5F" w:rsidRDefault="00A17E5F" w:rsidP="009663C8">
      <w:pPr>
        <w:spacing w:line="258" w:lineRule="auto"/>
        <w:ind w:leftChars="0" w:left="0" w:firstLineChars="0" w:firstLine="0"/>
        <w:rPr>
          <w:rFonts w:ascii="Century Gothic" w:eastAsia="Century Gothic" w:hAnsi="Century Gothic" w:cs="Century Gothic"/>
          <w:color w:val="BF8F00"/>
          <w:sz w:val="20"/>
        </w:rPr>
      </w:pPr>
      <w:r>
        <w:rPr>
          <w:rFonts w:ascii="Century Gothic" w:eastAsia="Century Gothic" w:hAnsi="Century Gothic" w:cs="Century Gothic"/>
          <w:b/>
          <w:color w:val="BF8F00"/>
          <w:sz w:val="20"/>
        </w:rPr>
        <w:t>One Diversified</w:t>
      </w:r>
      <w:r>
        <w:rPr>
          <w:rFonts w:ascii="Century Gothic" w:eastAsia="Century Gothic" w:hAnsi="Century Gothic" w:cs="Century Gothic"/>
          <w:color w:val="BF8F00"/>
          <w:sz w:val="20"/>
        </w:rPr>
        <w:t xml:space="preserve">, </w:t>
      </w:r>
      <w:r>
        <w:rPr>
          <w:rFonts w:ascii="Century Gothic" w:eastAsia="Century Gothic" w:hAnsi="Century Gothic" w:cs="Century Gothic"/>
          <w:b/>
          <w:color w:val="000000"/>
          <w:sz w:val="20"/>
        </w:rPr>
        <w:t>Global Program Manager</w:t>
      </w:r>
      <w:r>
        <w:rPr>
          <w:rFonts w:ascii="Century Gothic" w:eastAsia="Century Gothic" w:hAnsi="Century Gothic" w:cs="Century Gothic"/>
          <w:color w:val="BF8F00"/>
          <w:sz w:val="20"/>
        </w:rPr>
        <w:t>, January 2023-February 2024</w:t>
      </w:r>
    </w:p>
    <w:p w14:paraId="224AE047" w14:textId="77777777" w:rsidR="00B25460" w:rsidRPr="00B25460" w:rsidRDefault="00B25460" w:rsidP="00B25460">
      <w:pPr>
        <w:spacing w:line="258" w:lineRule="auto"/>
        <w:ind w:left="0" w:hanging="2"/>
        <w:textDirection w:val="lrTb"/>
        <w:rPr>
          <w:rFonts w:ascii="Century Gothic" w:eastAsia="Century Gothic" w:hAnsi="Century Gothic" w:cs="Century Gothic"/>
          <w:color w:val="000000"/>
          <w:sz w:val="18"/>
        </w:rPr>
      </w:pPr>
      <w:r w:rsidRPr="00B25460">
        <w:rPr>
          <w:rFonts w:ascii="Century Gothic" w:eastAsia="Century Gothic" w:hAnsi="Century Gothic" w:cs="Century Gothic"/>
          <w:color w:val="000000"/>
          <w:sz w:val="18"/>
        </w:rPr>
        <w:t>Directed global delivery of Google programs including Starline, TechTalk, Data Centers, and eXi initiatives, managing full project lifecycles with individual budgets ranging from 50K to 1M.</w:t>
      </w:r>
    </w:p>
    <w:p w14:paraId="2D8AC488" w14:textId="77777777" w:rsidR="00B25460" w:rsidRPr="00B25460" w:rsidRDefault="00B25460" w:rsidP="00B25460">
      <w:pPr>
        <w:spacing w:line="258" w:lineRule="auto"/>
        <w:ind w:left="0" w:hanging="2"/>
        <w:textDirection w:val="lrTb"/>
        <w:rPr>
          <w:rFonts w:ascii="Century Gothic" w:eastAsia="Century Gothic" w:hAnsi="Century Gothic" w:cs="Century Gothic"/>
          <w:color w:val="000000"/>
          <w:sz w:val="18"/>
        </w:rPr>
      </w:pPr>
      <w:r w:rsidRPr="00B25460">
        <w:rPr>
          <w:rFonts w:ascii="Century Gothic" w:eastAsia="Century Gothic" w:hAnsi="Century Gothic" w:cs="Century Gothic"/>
          <w:color w:val="000000"/>
          <w:sz w:val="18"/>
        </w:rPr>
        <w:t>Owned end-to-end execution of the Data Centers Program, leading a distributed team of nine across the US, Canada, London, and Norway.</w:t>
      </w:r>
    </w:p>
    <w:p w14:paraId="3FA26CD9" w14:textId="77777777" w:rsidR="00B25460" w:rsidRPr="00B25460" w:rsidRDefault="00B25460" w:rsidP="00B25460">
      <w:pPr>
        <w:spacing w:line="258" w:lineRule="auto"/>
        <w:ind w:left="0" w:hanging="2"/>
        <w:textDirection w:val="lrTb"/>
        <w:rPr>
          <w:rFonts w:ascii="Century Gothic" w:eastAsia="Century Gothic" w:hAnsi="Century Gothic" w:cs="Century Gothic"/>
          <w:color w:val="000000"/>
          <w:sz w:val="18"/>
        </w:rPr>
      </w:pPr>
      <w:r w:rsidRPr="00B25460">
        <w:rPr>
          <w:rFonts w:ascii="Century Gothic" w:eastAsia="Century Gothic" w:hAnsi="Century Gothic" w:cs="Century Gothic"/>
          <w:color w:val="000000"/>
          <w:sz w:val="18"/>
        </w:rPr>
        <w:t>Strengthened executive-level client relationships with Google stakeholders, improving strategic alignment and long-term vendor positioning.</w:t>
      </w:r>
    </w:p>
    <w:p w14:paraId="553699B2" w14:textId="77777777" w:rsidR="00B25460" w:rsidRPr="00B25460" w:rsidRDefault="00B25460" w:rsidP="00B25460">
      <w:pPr>
        <w:spacing w:line="258" w:lineRule="auto"/>
        <w:ind w:left="0" w:hanging="2"/>
        <w:textDirection w:val="lrTb"/>
        <w:rPr>
          <w:rFonts w:ascii="Century Gothic" w:eastAsia="Century Gothic" w:hAnsi="Century Gothic" w:cs="Century Gothic"/>
          <w:color w:val="000000"/>
          <w:sz w:val="18"/>
        </w:rPr>
      </w:pPr>
      <w:r w:rsidRPr="00B25460">
        <w:rPr>
          <w:rFonts w:ascii="Century Gothic" w:eastAsia="Century Gothic" w:hAnsi="Century Gothic" w:cs="Century Gothic"/>
          <w:color w:val="000000"/>
          <w:sz w:val="18"/>
        </w:rPr>
        <w:t>Reduced delivery timelines by 15 percent through resource optimization and workflow refinement.</w:t>
      </w:r>
    </w:p>
    <w:p w14:paraId="06A0C72E" w14:textId="50701D66" w:rsidR="009663C8" w:rsidRPr="008664B4" w:rsidRDefault="00B25460" w:rsidP="00B25460">
      <w:pPr>
        <w:spacing w:line="258" w:lineRule="auto"/>
        <w:ind w:left="0" w:hanging="2"/>
        <w:textDirection w:val="lrTb"/>
        <w:rPr>
          <w:rFonts w:ascii="Century Gothic" w:eastAsia="Century Gothic" w:hAnsi="Century Gothic" w:cs="Century Gothic"/>
          <w:color w:val="000000"/>
          <w:sz w:val="18"/>
        </w:rPr>
      </w:pPr>
      <w:r w:rsidRPr="00B25460">
        <w:rPr>
          <w:rFonts w:ascii="Century Gothic" w:eastAsia="Century Gothic" w:hAnsi="Century Gothic" w:cs="Century Gothic"/>
          <w:color w:val="000000"/>
          <w:sz w:val="18"/>
        </w:rPr>
        <w:t>Implemented performance dashboards and structured reporting, increasing on-time completion rates by 20 percent year-over-year.</w:t>
      </w:r>
    </w:p>
    <w:p w14:paraId="79051C01" w14:textId="156BBC25" w:rsidR="00A17E5F" w:rsidRDefault="00A17E5F" w:rsidP="009663C8">
      <w:pPr>
        <w:spacing w:line="258" w:lineRule="auto"/>
        <w:ind w:leftChars="0" w:left="0" w:firstLineChars="0" w:firstLine="0"/>
        <w:rPr>
          <w:rFonts w:ascii="Century Gothic" w:eastAsia="Century Gothic" w:hAnsi="Century Gothic" w:cs="Century Gothic"/>
          <w:color w:val="BF8F00"/>
          <w:sz w:val="20"/>
        </w:rPr>
      </w:pPr>
      <w:r>
        <w:rPr>
          <w:rFonts w:ascii="Century Gothic" w:eastAsia="Century Gothic" w:hAnsi="Century Gothic" w:cs="Century Gothic"/>
          <w:b/>
          <w:color w:val="BF8F00"/>
          <w:sz w:val="20"/>
        </w:rPr>
        <w:t>NYU Langone Health</w:t>
      </w:r>
      <w:r>
        <w:rPr>
          <w:rFonts w:ascii="Century Gothic" w:eastAsia="Century Gothic" w:hAnsi="Century Gothic" w:cs="Century Gothic"/>
          <w:color w:val="BF8F00"/>
          <w:sz w:val="20"/>
        </w:rPr>
        <w:t xml:space="preserve">, </w:t>
      </w:r>
      <w:r>
        <w:rPr>
          <w:rFonts w:ascii="Century Gothic" w:eastAsia="Century Gothic" w:hAnsi="Century Gothic" w:cs="Century Gothic"/>
          <w:b/>
          <w:color w:val="000000"/>
          <w:sz w:val="20"/>
        </w:rPr>
        <w:t>Project Manager</w:t>
      </w:r>
      <w:r>
        <w:rPr>
          <w:rFonts w:ascii="Century Gothic" w:eastAsia="Century Gothic" w:hAnsi="Century Gothic" w:cs="Century Gothic"/>
          <w:color w:val="BF8F00"/>
          <w:sz w:val="20"/>
        </w:rPr>
        <w:t>, December 2017-December 2022</w:t>
      </w:r>
    </w:p>
    <w:p w14:paraId="1EEA944D" w14:textId="77777777" w:rsidR="00B25460" w:rsidRPr="00B25460" w:rsidRDefault="00B25460" w:rsidP="00B25460">
      <w:pPr>
        <w:spacing w:line="258" w:lineRule="auto"/>
        <w:ind w:left="0" w:hanging="2"/>
        <w:textDirection w:val="lrTb"/>
        <w:rPr>
          <w:rFonts w:ascii="Century Gothic" w:eastAsia="Century Gothic" w:hAnsi="Century Gothic" w:cs="Century Gothic"/>
          <w:color w:val="000000"/>
          <w:sz w:val="18"/>
        </w:rPr>
      </w:pPr>
      <w:r w:rsidRPr="00B25460">
        <w:rPr>
          <w:rFonts w:ascii="Century Gothic" w:eastAsia="Century Gothic" w:hAnsi="Century Gothic" w:cs="Century Gothic"/>
          <w:color w:val="000000"/>
          <w:sz w:val="18"/>
        </w:rPr>
        <w:t>Managed 20 to 40 enterprise AV and IT infrastructure projects annually, overseeing up to 10 concurrent initiatives across hospital campuses.</w:t>
      </w:r>
    </w:p>
    <w:p w14:paraId="284819F4" w14:textId="77777777" w:rsidR="00B25460" w:rsidRPr="00B25460" w:rsidRDefault="00B25460" w:rsidP="00B25460">
      <w:pPr>
        <w:spacing w:line="258" w:lineRule="auto"/>
        <w:ind w:left="0" w:hanging="2"/>
        <w:textDirection w:val="lrTb"/>
        <w:rPr>
          <w:rFonts w:ascii="Century Gothic" w:eastAsia="Century Gothic" w:hAnsi="Century Gothic" w:cs="Century Gothic"/>
          <w:color w:val="000000"/>
          <w:sz w:val="18"/>
        </w:rPr>
      </w:pPr>
      <w:r w:rsidRPr="00B25460">
        <w:rPr>
          <w:rFonts w:ascii="Century Gothic" w:eastAsia="Century Gothic" w:hAnsi="Century Gothic" w:cs="Century Gothic"/>
          <w:color w:val="000000"/>
          <w:sz w:val="18"/>
        </w:rPr>
        <w:lastRenderedPageBreak/>
        <w:t>Administered over 5M in annual capital budgets, identifying cost efficiencies post-design phase and optimizing spend without compromising scope.</w:t>
      </w:r>
    </w:p>
    <w:p w14:paraId="71186028" w14:textId="77777777" w:rsidR="00B25460" w:rsidRPr="00B25460" w:rsidRDefault="00B25460" w:rsidP="00B25460">
      <w:pPr>
        <w:spacing w:line="258" w:lineRule="auto"/>
        <w:ind w:left="0" w:hanging="2"/>
        <w:textDirection w:val="lrTb"/>
        <w:rPr>
          <w:rFonts w:ascii="Century Gothic" w:eastAsia="Century Gothic" w:hAnsi="Century Gothic" w:cs="Century Gothic"/>
          <w:color w:val="000000"/>
          <w:sz w:val="18"/>
        </w:rPr>
      </w:pPr>
      <w:r w:rsidRPr="00B25460">
        <w:rPr>
          <w:rFonts w:ascii="Century Gothic" w:eastAsia="Century Gothic" w:hAnsi="Century Gothic" w:cs="Century Gothic"/>
          <w:color w:val="000000"/>
          <w:sz w:val="18"/>
        </w:rPr>
        <w:t>Led clinical technology deployments including BrainLab Operating Rooms and Epic-support infrastructure aligned with hospital compliance standards.</w:t>
      </w:r>
    </w:p>
    <w:p w14:paraId="4F2DD96A" w14:textId="77777777" w:rsidR="00B25460" w:rsidRPr="00B25460" w:rsidRDefault="00B25460" w:rsidP="00B25460">
      <w:pPr>
        <w:spacing w:line="258" w:lineRule="auto"/>
        <w:ind w:left="0" w:hanging="2"/>
        <w:textDirection w:val="lrTb"/>
        <w:rPr>
          <w:rFonts w:ascii="Century Gothic" w:eastAsia="Century Gothic" w:hAnsi="Century Gothic" w:cs="Century Gothic"/>
          <w:color w:val="000000"/>
          <w:sz w:val="18"/>
        </w:rPr>
      </w:pPr>
      <w:r w:rsidRPr="00B25460">
        <w:rPr>
          <w:rFonts w:ascii="Century Gothic" w:eastAsia="Century Gothic" w:hAnsi="Century Gothic" w:cs="Century Gothic"/>
          <w:color w:val="000000"/>
          <w:sz w:val="18"/>
        </w:rPr>
        <w:t>Directed emergency ICU conversion during COVID-19, overseeing AV and camera installations in 274 patient rooms under mission-critical conditions.</w:t>
      </w:r>
    </w:p>
    <w:p w14:paraId="2CFA8D27" w14:textId="77777777" w:rsidR="00B25460" w:rsidRPr="00B25460" w:rsidRDefault="00B25460" w:rsidP="00B25460">
      <w:pPr>
        <w:spacing w:line="258" w:lineRule="auto"/>
        <w:ind w:left="0" w:hanging="2"/>
        <w:textDirection w:val="lrTb"/>
        <w:rPr>
          <w:rFonts w:ascii="Century Gothic" w:eastAsia="Century Gothic" w:hAnsi="Century Gothic" w:cs="Century Gothic"/>
          <w:color w:val="000000"/>
          <w:sz w:val="18"/>
        </w:rPr>
      </w:pPr>
      <w:r w:rsidRPr="00B25460">
        <w:rPr>
          <w:rFonts w:ascii="Century Gothic" w:eastAsia="Century Gothic" w:hAnsi="Century Gothic" w:cs="Century Gothic"/>
          <w:color w:val="000000"/>
          <w:sz w:val="18"/>
        </w:rPr>
        <w:t>Developed standardized technical documentation and transition frameworks to support long-term operational sustainability.</w:t>
      </w:r>
    </w:p>
    <w:p w14:paraId="3825C30B" w14:textId="4F6577E5" w:rsidR="009663C8" w:rsidRPr="00D34DB0" w:rsidRDefault="00B25460" w:rsidP="00B25460">
      <w:pPr>
        <w:spacing w:line="258" w:lineRule="auto"/>
        <w:ind w:left="0" w:hanging="2"/>
        <w:textDirection w:val="lrTb"/>
        <w:rPr>
          <w:rFonts w:ascii="Century Gothic" w:eastAsia="Century Gothic" w:hAnsi="Century Gothic" w:cs="Century Gothic"/>
          <w:color w:val="000000"/>
          <w:sz w:val="18"/>
        </w:rPr>
      </w:pPr>
      <w:r w:rsidRPr="00B25460">
        <w:rPr>
          <w:rFonts w:ascii="Century Gothic" w:eastAsia="Century Gothic" w:hAnsi="Century Gothic" w:cs="Century Gothic"/>
          <w:color w:val="000000"/>
          <w:sz w:val="18"/>
        </w:rPr>
        <w:t>Ensured seamless transition from design approval to implementation, eliminating schedule gaps and accelerating delivery cycles.</w:t>
      </w:r>
    </w:p>
    <w:p w14:paraId="77DB72F6" w14:textId="77777777" w:rsidR="00A17E5F" w:rsidRDefault="00A17E5F" w:rsidP="009663C8">
      <w:pPr>
        <w:spacing w:line="258" w:lineRule="auto"/>
        <w:ind w:leftChars="0" w:left="0" w:firstLineChars="0" w:firstLine="0"/>
      </w:pPr>
      <w:r>
        <w:rPr>
          <w:rFonts w:ascii="Century Gothic" w:eastAsia="Century Gothic" w:hAnsi="Century Gothic" w:cs="Century Gothic"/>
          <w:b/>
          <w:color w:val="BF8F00"/>
          <w:sz w:val="20"/>
        </w:rPr>
        <w:t>Diversified Systems</w:t>
      </w:r>
      <w:r>
        <w:rPr>
          <w:rFonts w:ascii="Century Gothic" w:eastAsia="Century Gothic" w:hAnsi="Century Gothic" w:cs="Century Gothic"/>
          <w:color w:val="BF8F00"/>
          <w:sz w:val="20"/>
        </w:rPr>
        <w:t xml:space="preserve">, </w:t>
      </w:r>
      <w:r>
        <w:rPr>
          <w:rFonts w:ascii="Century Gothic" w:eastAsia="Century Gothic" w:hAnsi="Century Gothic" w:cs="Century Gothic"/>
          <w:b/>
          <w:color w:val="000000"/>
          <w:sz w:val="20"/>
        </w:rPr>
        <w:t>Project Manager</w:t>
      </w:r>
      <w:r>
        <w:rPr>
          <w:rFonts w:ascii="Century Gothic" w:eastAsia="Century Gothic" w:hAnsi="Century Gothic" w:cs="Century Gothic"/>
          <w:color w:val="BF8F00"/>
          <w:sz w:val="20"/>
        </w:rPr>
        <w:t>, July 2013-July 2017</w:t>
      </w:r>
    </w:p>
    <w:p w14:paraId="642B4E2C" w14:textId="77777777" w:rsidR="00B25460" w:rsidRPr="00B25460" w:rsidRDefault="00B25460" w:rsidP="00B25460">
      <w:pPr>
        <w:spacing w:line="258" w:lineRule="auto"/>
        <w:ind w:left="0" w:hanging="2"/>
        <w:rPr>
          <w:rFonts w:ascii="Century Gothic" w:eastAsia="Century Gothic" w:hAnsi="Century Gothic" w:cs="Century Gothic"/>
          <w:color w:val="000000"/>
          <w:sz w:val="18"/>
        </w:rPr>
      </w:pPr>
      <w:r w:rsidRPr="00B25460">
        <w:rPr>
          <w:rFonts w:ascii="Century Gothic" w:eastAsia="Century Gothic" w:hAnsi="Century Gothic" w:cs="Century Gothic"/>
          <w:color w:val="000000"/>
          <w:sz w:val="18"/>
        </w:rPr>
        <w:t>Managed 10+ enterprise AV/IT integration projects annually ranging from 500K to 1M across financial clients including JP Morgan, Morgan Stanley, and MetLife.</w:t>
      </w:r>
    </w:p>
    <w:p w14:paraId="6C62EC03" w14:textId="77777777" w:rsidR="00B25460" w:rsidRPr="00B25460" w:rsidRDefault="00B25460" w:rsidP="00B25460">
      <w:pPr>
        <w:spacing w:line="258" w:lineRule="auto"/>
        <w:ind w:left="0" w:hanging="2"/>
        <w:rPr>
          <w:rFonts w:ascii="Century Gothic" w:eastAsia="Century Gothic" w:hAnsi="Century Gothic" w:cs="Century Gothic"/>
          <w:color w:val="000000"/>
          <w:sz w:val="18"/>
        </w:rPr>
      </w:pPr>
      <w:r w:rsidRPr="00B25460">
        <w:rPr>
          <w:rFonts w:ascii="Century Gothic" w:eastAsia="Century Gothic" w:hAnsi="Century Gothic" w:cs="Century Gothic"/>
          <w:color w:val="000000"/>
          <w:sz w:val="18"/>
        </w:rPr>
        <w:t>Led flagship MetLife HQ buildout, delivering 30+ conference rooms, two large-format video walls, and enterprise digital signage systems.</w:t>
      </w:r>
    </w:p>
    <w:p w14:paraId="2A051CDD" w14:textId="77777777" w:rsidR="00B25460" w:rsidRPr="00B25460" w:rsidRDefault="00B25460" w:rsidP="00B25460">
      <w:pPr>
        <w:spacing w:line="258" w:lineRule="auto"/>
        <w:ind w:left="0" w:hanging="2"/>
        <w:rPr>
          <w:rFonts w:ascii="Century Gothic" w:eastAsia="Century Gothic" w:hAnsi="Century Gothic" w:cs="Century Gothic"/>
          <w:color w:val="000000"/>
          <w:sz w:val="18"/>
        </w:rPr>
      </w:pPr>
      <w:r w:rsidRPr="00B25460">
        <w:rPr>
          <w:rFonts w:ascii="Century Gothic" w:eastAsia="Century Gothic" w:hAnsi="Century Gothic" w:cs="Century Gothic"/>
          <w:color w:val="000000"/>
          <w:sz w:val="18"/>
        </w:rPr>
        <w:t>Directed cross-functional coordination across Sales, Purchasing, Fabrication, and Field Operations, increasing project velocity by 25 percent.</w:t>
      </w:r>
    </w:p>
    <w:p w14:paraId="213101CF" w14:textId="77777777" w:rsidR="00B25460" w:rsidRPr="00B25460" w:rsidRDefault="00B25460" w:rsidP="00B25460">
      <w:pPr>
        <w:spacing w:line="258" w:lineRule="auto"/>
        <w:ind w:left="0" w:hanging="2"/>
        <w:rPr>
          <w:rFonts w:ascii="Century Gothic" w:eastAsia="Century Gothic" w:hAnsi="Century Gothic" w:cs="Century Gothic"/>
          <w:color w:val="000000"/>
          <w:sz w:val="18"/>
        </w:rPr>
      </w:pPr>
      <w:r w:rsidRPr="00B25460">
        <w:rPr>
          <w:rFonts w:ascii="Century Gothic" w:eastAsia="Century Gothic" w:hAnsi="Century Gothic" w:cs="Century Gothic"/>
          <w:color w:val="000000"/>
          <w:sz w:val="18"/>
        </w:rPr>
        <w:t>Standardized deployments across Crestron, Cisco, and Extron ecosystems to ensure scalability and consistent user experience.</w:t>
      </w:r>
    </w:p>
    <w:p w14:paraId="00D4816E" w14:textId="1A8D4184" w:rsidR="00A17E5F" w:rsidRDefault="00B25460" w:rsidP="00B25460">
      <w:pPr>
        <w:spacing w:line="258" w:lineRule="auto"/>
        <w:ind w:left="0" w:hanging="2"/>
        <w:rPr>
          <w:rFonts w:ascii="Century Gothic" w:eastAsia="Century Gothic" w:hAnsi="Century Gothic" w:cs="Century Gothic"/>
          <w:color w:val="000000"/>
          <w:sz w:val="18"/>
        </w:rPr>
      </w:pPr>
      <w:r w:rsidRPr="00B25460">
        <w:rPr>
          <w:rFonts w:ascii="Century Gothic" w:eastAsia="Century Gothic" w:hAnsi="Century Gothic" w:cs="Century Gothic"/>
          <w:color w:val="000000"/>
          <w:sz w:val="18"/>
        </w:rPr>
        <w:t>Built long-term client relationships resulting in repeat engagements and high stakeholder satisfaction.</w:t>
      </w:r>
      <w:r w:rsidR="00A17E5F">
        <w:rPr>
          <w:rFonts w:ascii="Century Gothic" w:eastAsia="Century Gothic" w:hAnsi="Century Gothic" w:cs="Century Gothic"/>
          <w:color w:val="000000"/>
          <w:sz w:val="18"/>
        </w:rPr>
        <w:t xml:space="preserve">  </w:t>
      </w:r>
    </w:p>
    <w:p w14:paraId="1560E3C7" w14:textId="77777777" w:rsidR="00B25460" w:rsidRPr="00B25460" w:rsidRDefault="00B25460" w:rsidP="00B25460">
      <w:pPr>
        <w:spacing w:line="258" w:lineRule="auto"/>
        <w:ind w:left="0" w:hanging="2"/>
        <w:rPr>
          <w:rFonts w:ascii="Century Gothic" w:eastAsia="Century Gothic" w:hAnsi="Century Gothic" w:cs="Century Gothic"/>
          <w:b/>
          <w:color w:val="BF8F00"/>
          <w:sz w:val="20"/>
        </w:rPr>
      </w:pPr>
      <w:r w:rsidRPr="00B25460">
        <w:rPr>
          <w:rFonts w:ascii="Century Gothic" w:eastAsia="Century Gothic" w:hAnsi="Century Gothic" w:cs="Century Gothic"/>
          <w:b/>
          <w:color w:val="BF8F00"/>
          <w:sz w:val="20"/>
        </w:rPr>
        <w:t>Earlier Career Experience</w:t>
      </w:r>
    </w:p>
    <w:p w14:paraId="410EF859" w14:textId="77777777" w:rsidR="00B25460" w:rsidRPr="00B25460" w:rsidRDefault="00B25460" w:rsidP="00B25460">
      <w:pPr>
        <w:spacing w:line="258" w:lineRule="auto"/>
        <w:ind w:left="0" w:hanging="2"/>
        <w:rPr>
          <w:rFonts w:ascii="Century Gothic" w:eastAsia="Century Gothic" w:hAnsi="Century Gothic" w:cs="Century Gothic"/>
          <w:color w:val="000000"/>
          <w:sz w:val="18"/>
        </w:rPr>
      </w:pPr>
      <w:r w:rsidRPr="00B25460">
        <w:rPr>
          <w:rFonts w:ascii="Century Gothic" w:eastAsia="Century Gothic" w:hAnsi="Century Gothic" w:cs="Century Gothic"/>
          <w:color w:val="000000"/>
          <w:sz w:val="18"/>
        </w:rPr>
        <w:t>Project and Technical Leadership roles with Video Corporation of America, DFX Sound Vision, All Media Consultants, AvePoint, and InSys Consulting.</w:t>
      </w:r>
    </w:p>
    <w:p w14:paraId="6CF678C1" w14:textId="218EAE94" w:rsidR="00B25460" w:rsidRPr="00B25460" w:rsidRDefault="00B25460" w:rsidP="00B25460">
      <w:pPr>
        <w:spacing w:line="258" w:lineRule="auto"/>
        <w:ind w:left="0" w:hanging="2"/>
        <w:rPr>
          <w:rFonts w:ascii="Century Gothic" w:eastAsia="Century Gothic" w:hAnsi="Century Gothic" w:cs="Century Gothic"/>
          <w:color w:val="000000"/>
          <w:sz w:val="18"/>
        </w:rPr>
      </w:pPr>
      <w:r w:rsidRPr="00B25460">
        <w:rPr>
          <w:rFonts w:ascii="Century Gothic" w:eastAsia="Century Gothic" w:hAnsi="Century Gothic" w:cs="Century Gothic"/>
          <w:color w:val="000000"/>
          <w:sz w:val="18"/>
        </w:rPr>
        <w:t>Progressed from Systems Administrator and Technical Account Manager into enterprise project and program leadership, building deep expertise across Microsoft infrastructure, Cisco VoIP, SharePoint platforms, structured cabling, AV integration, and enterprise systems support.</w:t>
      </w:r>
    </w:p>
    <w:p w14:paraId="7BCE1E10" w14:textId="7B137424" w:rsidR="00A17E5F" w:rsidRDefault="00A17E5F" w:rsidP="00A17E5F">
      <w:pPr>
        <w:spacing w:line="258" w:lineRule="auto"/>
        <w:ind w:left="0" w:hanging="2"/>
        <w:jc w:val="center"/>
        <w:rPr>
          <w:rFonts w:ascii="Century Gothic" w:eastAsia="Century Gothic" w:hAnsi="Century Gothic" w:cs="Century Gothic"/>
          <w:b/>
          <w:color w:val="BF8F00"/>
        </w:rPr>
      </w:pPr>
      <w:r>
        <w:rPr>
          <w:rFonts w:ascii="Century Gothic" w:eastAsia="Century Gothic" w:hAnsi="Century Gothic" w:cs="Century Gothic"/>
          <w:b/>
          <w:color w:val="BF8F00"/>
        </w:rPr>
        <w:t>Education</w:t>
      </w:r>
    </w:p>
    <w:p w14:paraId="6106D4B5" w14:textId="77777777" w:rsidR="00A17E5F" w:rsidRDefault="00A17E5F" w:rsidP="00A17E5F">
      <w:pPr>
        <w:spacing w:line="258" w:lineRule="auto"/>
        <w:ind w:left="0" w:hanging="2"/>
      </w:pPr>
      <w:r>
        <w:rPr>
          <w:rFonts w:ascii="Century Gothic" w:eastAsia="Century Gothic" w:hAnsi="Century Gothic" w:cs="Century Gothic"/>
          <w:b/>
          <w:color w:val="BF8F00"/>
          <w:sz w:val="20"/>
        </w:rPr>
        <w:t xml:space="preserve">Bachelor of Science: Information Systems, </w:t>
      </w:r>
      <w:r>
        <w:rPr>
          <w:rFonts w:ascii="Century Gothic" w:eastAsia="Century Gothic" w:hAnsi="Century Gothic" w:cs="Century Gothic"/>
          <w:b/>
          <w:color w:val="000000"/>
          <w:sz w:val="20"/>
        </w:rPr>
        <w:t>Drexel University</w:t>
      </w:r>
      <w:r>
        <w:rPr>
          <w:rFonts w:ascii="Century Gothic" w:eastAsia="Century Gothic" w:hAnsi="Century Gothic" w:cs="Century Gothic"/>
          <w:b/>
          <w:color w:val="BF8F00"/>
          <w:sz w:val="20"/>
        </w:rPr>
        <w:t xml:space="preserve">, </w:t>
      </w:r>
      <w:r>
        <w:rPr>
          <w:rFonts w:ascii="Century Gothic" w:eastAsia="Century Gothic" w:hAnsi="Century Gothic" w:cs="Century Gothic"/>
          <w:color w:val="BF8F00"/>
          <w:sz w:val="20"/>
        </w:rPr>
        <w:t>September 2003-July 2008</w:t>
      </w:r>
    </w:p>
    <w:p w14:paraId="4E14CFA8" w14:textId="4DD939E4" w:rsidR="00A17E5F" w:rsidRDefault="00B25460" w:rsidP="00A17E5F">
      <w:pPr>
        <w:spacing w:line="258" w:lineRule="auto"/>
        <w:ind w:left="0" w:hanging="2"/>
        <w:jc w:val="center"/>
        <w:rPr>
          <w:rFonts w:ascii="Century Gothic" w:eastAsia="Century Gothic" w:hAnsi="Century Gothic" w:cs="Century Gothic"/>
          <w:b/>
          <w:color w:val="BF8F00"/>
        </w:rPr>
      </w:pPr>
      <w:r>
        <w:rPr>
          <w:rFonts w:ascii="Century Gothic" w:eastAsia="Century Gothic" w:hAnsi="Century Gothic" w:cs="Century Gothic"/>
          <w:b/>
          <w:color w:val="BF8F00"/>
        </w:rPr>
        <w:t>Core Competencies</w:t>
      </w:r>
    </w:p>
    <w:p w14:paraId="4E02738E" w14:textId="20F420C8" w:rsidR="003B5C87" w:rsidRPr="00B25460" w:rsidRDefault="00B25460" w:rsidP="00B25460">
      <w:pPr>
        <w:spacing w:line="258" w:lineRule="auto"/>
        <w:ind w:left="0" w:hanging="2"/>
        <w:rPr>
          <w:rFonts w:ascii="Century Gothic" w:eastAsia="Century Gothic" w:hAnsi="Century Gothic" w:cs="Century Gothic"/>
          <w:color w:val="000000"/>
          <w:sz w:val="18"/>
        </w:rPr>
      </w:pPr>
      <w:r w:rsidRPr="00B25460">
        <w:rPr>
          <w:rFonts w:ascii="Century Gothic" w:eastAsia="Century Gothic" w:hAnsi="Century Gothic" w:cs="Century Gothic"/>
          <w:color w:val="000000"/>
          <w:sz w:val="18"/>
        </w:rPr>
        <w:t>Program and Portfolio Management</w:t>
      </w:r>
      <w:r>
        <w:rPr>
          <w:rFonts w:ascii="Century Gothic" w:eastAsia="Century Gothic" w:hAnsi="Century Gothic" w:cs="Century Gothic"/>
          <w:color w:val="000000"/>
          <w:sz w:val="16"/>
          <w:szCs w:val="16"/>
        </w:rPr>
        <w:t xml:space="preserve"> </w:t>
      </w:r>
      <w:r w:rsidRPr="00487B29">
        <w:rPr>
          <w:rFonts w:ascii="Century Gothic" w:eastAsia="Century Gothic" w:hAnsi="Century Gothic" w:cs="Century Gothic"/>
          <w:color w:val="000000"/>
          <w:sz w:val="16"/>
          <w:szCs w:val="16"/>
        </w:rPr>
        <w:t>•</w:t>
      </w:r>
      <w:r>
        <w:rPr>
          <w:rFonts w:ascii="Century Gothic" w:eastAsia="Century Gothic" w:hAnsi="Century Gothic" w:cs="Century Gothic"/>
          <w:color w:val="000000"/>
          <w:sz w:val="16"/>
          <w:szCs w:val="16"/>
        </w:rPr>
        <w:t xml:space="preserve"> </w:t>
      </w:r>
      <w:r w:rsidRPr="00B25460">
        <w:rPr>
          <w:rFonts w:ascii="Century Gothic" w:eastAsia="Century Gothic" w:hAnsi="Century Gothic" w:cs="Century Gothic"/>
          <w:color w:val="000000"/>
          <w:sz w:val="18"/>
        </w:rPr>
        <w:t>Enterprise Infrastructure Delivery</w:t>
      </w:r>
      <w:r>
        <w:rPr>
          <w:rFonts w:ascii="Century Gothic" w:eastAsia="Century Gothic" w:hAnsi="Century Gothic" w:cs="Century Gothic"/>
          <w:color w:val="000000"/>
          <w:sz w:val="16"/>
          <w:szCs w:val="16"/>
        </w:rPr>
        <w:t xml:space="preserve"> </w:t>
      </w:r>
      <w:r w:rsidRPr="00487B29">
        <w:rPr>
          <w:rFonts w:ascii="Century Gothic" w:eastAsia="Century Gothic" w:hAnsi="Century Gothic" w:cs="Century Gothic"/>
          <w:color w:val="000000"/>
          <w:sz w:val="16"/>
          <w:szCs w:val="16"/>
        </w:rPr>
        <w:t>•</w:t>
      </w:r>
      <w:r>
        <w:rPr>
          <w:rFonts w:ascii="Century Gothic" w:eastAsia="Century Gothic" w:hAnsi="Century Gothic" w:cs="Century Gothic"/>
          <w:color w:val="000000"/>
          <w:sz w:val="16"/>
          <w:szCs w:val="16"/>
        </w:rPr>
        <w:t xml:space="preserve"> </w:t>
      </w:r>
      <w:r w:rsidRPr="00B25460">
        <w:rPr>
          <w:rFonts w:ascii="Century Gothic" w:eastAsia="Century Gothic" w:hAnsi="Century Gothic" w:cs="Century Gothic"/>
          <w:color w:val="000000"/>
          <w:sz w:val="18"/>
        </w:rPr>
        <w:t>Healthcare Technology and Clinical Environments</w:t>
      </w:r>
      <w:r>
        <w:rPr>
          <w:rFonts w:ascii="Century Gothic" w:eastAsia="Century Gothic" w:hAnsi="Century Gothic" w:cs="Century Gothic"/>
          <w:color w:val="000000"/>
          <w:sz w:val="16"/>
          <w:szCs w:val="16"/>
        </w:rPr>
        <w:t xml:space="preserve"> </w:t>
      </w:r>
      <w:r w:rsidRPr="00487B29">
        <w:rPr>
          <w:rFonts w:ascii="Century Gothic" w:eastAsia="Century Gothic" w:hAnsi="Century Gothic" w:cs="Century Gothic"/>
          <w:color w:val="000000"/>
          <w:sz w:val="16"/>
          <w:szCs w:val="16"/>
        </w:rPr>
        <w:t>•</w:t>
      </w:r>
      <w:r>
        <w:rPr>
          <w:rFonts w:ascii="Century Gothic" w:eastAsia="Century Gothic" w:hAnsi="Century Gothic" w:cs="Century Gothic"/>
          <w:color w:val="000000"/>
          <w:sz w:val="16"/>
          <w:szCs w:val="16"/>
        </w:rPr>
        <w:t xml:space="preserve"> </w:t>
      </w:r>
      <w:r w:rsidRPr="00B25460">
        <w:rPr>
          <w:rFonts w:ascii="Century Gothic" w:eastAsia="Century Gothic" w:hAnsi="Century Gothic" w:cs="Century Gothic"/>
          <w:color w:val="000000"/>
          <w:sz w:val="18"/>
        </w:rPr>
        <w:t>Capital Budget Planning and Forecasting</w:t>
      </w:r>
      <w:r>
        <w:rPr>
          <w:rFonts w:ascii="Century Gothic" w:eastAsia="Century Gothic" w:hAnsi="Century Gothic" w:cs="Century Gothic"/>
          <w:color w:val="000000"/>
          <w:sz w:val="16"/>
          <w:szCs w:val="16"/>
        </w:rPr>
        <w:t xml:space="preserve"> </w:t>
      </w:r>
      <w:r w:rsidRPr="00487B29">
        <w:rPr>
          <w:rFonts w:ascii="Century Gothic" w:eastAsia="Century Gothic" w:hAnsi="Century Gothic" w:cs="Century Gothic"/>
          <w:color w:val="000000"/>
          <w:sz w:val="16"/>
          <w:szCs w:val="16"/>
        </w:rPr>
        <w:t>•</w:t>
      </w:r>
      <w:r>
        <w:rPr>
          <w:rFonts w:ascii="Century Gothic" w:eastAsia="Century Gothic" w:hAnsi="Century Gothic" w:cs="Century Gothic"/>
          <w:color w:val="000000"/>
          <w:sz w:val="16"/>
          <w:szCs w:val="16"/>
        </w:rPr>
        <w:t xml:space="preserve"> </w:t>
      </w:r>
      <w:r w:rsidRPr="00B25460">
        <w:rPr>
          <w:rFonts w:ascii="Century Gothic" w:eastAsia="Century Gothic" w:hAnsi="Century Gothic" w:cs="Century Gothic"/>
          <w:color w:val="000000"/>
          <w:sz w:val="18"/>
        </w:rPr>
        <w:t>Global Team Leadership</w:t>
      </w:r>
      <w:r>
        <w:rPr>
          <w:rFonts w:ascii="Century Gothic" w:eastAsia="Century Gothic" w:hAnsi="Century Gothic" w:cs="Century Gothic"/>
          <w:color w:val="000000"/>
          <w:sz w:val="16"/>
          <w:szCs w:val="16"/>
        </w:rPr>
        <w:t xml:space="preserve"> </w:t>
      </w:r>
      <w:r w:rsidRPr="00487B29">
        <w:rPr>
          <w:rFonts w:ascii="Century Gothic" w:eastAsia="Century Gothic" w:hAnsi="Century Gothic" w:cs="Century Gothic"/>
          <w:color w:val="000000"/>
          <w:sz w:val="16"/>
          <w:szCs w:val="16"/>
        </w:rPr>
        <w:t>•</w:t>
      </w:r>
      <w:r>
        <w:rPr>
          <w:rFonts w:ascii="Century Gothic" w:eastAsia="Century Gothic" w:hAnsi="Century Gothic" w:cs="Century Gothic"/>
          <w:color w:val="000000"/>
          <w:sz w:val="16"/>
          <w:szCs w:val="16"/>
        </w:rPr>
        <w:t xml:space="preserve"> </w:t>
      </w:r>
      <w:r w:rsidRPr="00B25460">
        <w:rPr>
          <w:rFonts w:ascii="Century Gothic" w:eastAsia="Century Gothic" w:hAnsi="Century Gothic" w:cs="Century Gothic"/>
          <w:color w:val="000000"/>
          <w:sz w:val="18"/>
        </w:rPr>
        <w:t>Stakeholder and Executive Engagement</w:t>
      </w:r>
      <w:r>
        <w:rPr>
          <w:rFonts w:ascii="Century Gothic" w:eastAsia="Century Gothic" w:hAnsi="Century Gothic" w:cs="Century Gothic"/>
          <w:color w:val="000000"/>
          <w:sz w:val="16"/>
          <w:szCs w:val="16"/>
        </w:rPr>
        <w:t xml:space="preserve"> </w:t>
      </w:r>
      <w:r w:rsidRPr="00487B29">
        <w:rPr>
          <w:rFonts w:ascii="Century Gothic" w:eastAsia="Century Gothic" w:hAnsi="Century Gothic" w:cs="Century Gothic"/>
          <w:color w:val="000000"/>
          <w:sz w:val="16"/>
          <w:szCs w:val="16"/>
        </w:rPr>
        <w:t>•</w:t>
      </w:r>
      <w:r>
        <w:rPr>
          <w:rFonts w:ascii="Century Gothic" w:eastAsia="Century Gothic" w:hAnsi="Century Gothic" w:cs="Century Gothic"/>
          <w:color w:val="000000"/>
          <w:sz w:val="16"/>
          <w:szCs w:val="16"/>
        </w:rPr>
        <w:t xml:space="preserve"> </w:t>
      </w:r>
      <w:r w:rsidRPr="00B25460">
        <w:rPr>
          <w:rFonts w:ascii="Century Gothic" w:eastAsia="Century Gothic" w:hAnsi="Century Gothic" w:cs="Century Gothic"/>
          <w:color w:val="000000"/>
          <w:sz w:val="18"/>
        </w:rPr>
        <w:t>Process Optimization and Operational Efficiency</w:t>
      </w:r>
      <w:r>
        <w:rPr>
          <w:rFonts w:ascii="Century Gothic" w:eastAsia="Century Gothic" w:hAnsi="Century Gothic" w:cs="Century Gothic"/>
          <w:color w:val="000000"/>
          <w:sz w:val="16"/>
          <w:szCs w:val="16"/>
        </w:rPr>
        <w:t xml:space="preserve"> </w:t>
      </w:r>
      <w:r w:rsidRPr="00487B29">
        <w:rPr>
          <w:rFonts w:ascii="Century Gothic" w:eastAsia="Century Gothic" w:hAnsi="Century Gothic" w:cs="Century Gothic"/>
          <w:color w:val="000000"/>
          <w:sz w:val="16"/>
          <w:szCs w:val="16"/>
        </w:rPr>
        <w:t>•</w:t>
      </w:r>
      <w:r>
        <w:rPr>
          <w:rFonts w:ascii="Century Gothic" w:eastAsia="Century Gothic" w:hAnsi="Century Gothic" w:cs="Century Gothic"/>
          <w:color w:val="000000"/>
          <w:sz w:val="16"/>
          <w:szCs w:val="16"/>
        </w:rPr>
        <w:t xml:space="preserve"> </w:t>
      </w:r>
      <w:r w:rsidRPr="00B25460">
        <w:rPr>
          <w:rFonts w:ascii="Century Gothic" w:eastAsia="Century Gothic" w:hAnsi="Century Gothic" w:cs="Century Gothic"/>
          <w:color w:val="000000"/>
          <w:sz w:val="18"/>
        </w:rPr>
        <w:t>Enterprise AV and</w:t>
      </w:r>
      <w:r>
        <w:rPr>
          <w:rFonts w:ascii="Century Gothic" w:eastAsia="Century Gothic" w:hAnsi="Century Gothic" w:cs="Century Gothic"/>
          <w:color w:val="000000"/>
          <w:sz w:val="18"/>
        </w:rPr>
        <w:t xml:space="preserve"> </w:t>
      </w:r>
      <w:r w:rsidRPr="00B25460">
        <w:rPr>
          <w:rFonts w:ascii="Century Gothic" w:eastAsia="Century Gothic" w:hAnsi="Century Gothic" w:cs="Century Gothic"/>
          <w:color w:val="000000"/>
          <w:sz w:val="18"/>
        </w:rPr>
        <w:t>Collaboration Systems</w:t>
      </w:r>
      <w:r>
        <w:rPr>
          <w:rFonts w:ascii="Century Gothic" w:eastAsia="Century Gothic" w:hAnsi="Century Gothic" w:cs="Century Gothic"/>
          <w:color w:val="000000"/>
          <w:sz w:val="16"/>
          <w:szCs w:val="16"/>
        </w:rPr>
        <w:t xml:space="preserve"> </w:t>
      </w:r>
      <w:r w:rsidRPr="00487B29">
        <w:rPr>
          <w:rFonts w:ascii="Century Gothic" w:eastAsia="Century Gothic" w:hAnsi="Century Gothic" w:cs="Century Gothic"/>
          <w:color w:val="000000"/>
          <w:sz w:val="16"/>
          <w:szCs w:val="16"/>
        </w:rPr>
        <w:t>•</w:t>
      </w:r>
      <w:r>
        <w:rPr>
          <w:rFonts w:ascii="Century Gothic" w:eastAsia="Century Gothic" w:hAnsi="Century Gothic" w:cs="Century Gothic"/>
          <w:color w:val="000000"/>
          <w:sz w:val="16"/>
          <w:szCs w:val="16"/>
        </w:rPr>
        <w:t xml:space="preserve"> </w:t>
      </w:r>
      <w:r w:rsidRPr="00B25460">
        <w:rPr>
          <w:rFonts w:ascii="Century Gothic" w:eastAsia="Century Gothic" w:hAnsi="Century Gothic" w:cs="Century Gothic"/>
          <w:color w:val="000000"/>
          <w:sz w:val="18"/>
        </w:rPr>
        <w:t>Microsoft 365, SharePoint, Teams</w:t>
      </w:r>
      <w:r>
        <w:rPr>
          <w:rFonts w:ascii="Century Gothic" w:eastAsia="Century Gothic" w:hAnsi="Century Gothic" w:cs="Century Gothic"/>
          <w:color w:val="000000"/>
          <w:sz w:val="16"/>
          <w:szCs w:val="16"/>
        </w:rPr>
        <w:t xml:space="preserve"> </w:t>
      </w:r>
      <w:r w:rsidRPr="00487B29">
        <w:rPr>
          <w:rFonts w:ascii="Century Gothic" w:eastAsia="Century Gothic" w:hAnsi="Century Gothic" w:cs="Century Gothic"/>
          <w:color w:val="000000"/>
          <w:sz w:val="16"/>
          <w:szCs w:val="16"/>
        </w:rPr>
        <w:t>•</w:t>
      </w:r>
      <w:r>
        <w:rPr>
          <w:rFonts w:ascii="Century Gothic" w:eastAsia="Century Gothic" w:hAnsi="Century Gothic" w:cs="Century Gothic"/>
          <w:color w:val="000000"/>
          <w:sz w:val="16"/>
          <w:szCs w:val="16"/>
        </w:rPr>
        <w:t xml:space="preserve"> </w:t>
      </w:r>
      <w:r w:rsidRPr="00B25460">
        <w:rPr>
          <w:rFonts w:ascii="Century Gothic" w:eastAsia="Century Gothic" w:hAnsi="Century Gothic" w:cs="Century Gothic"/>
          <w:color w:val="000000"/>
          <w:sz w:val="18"/>
        </w:rPr>
        <w:t>Windows Server, SQL Server, Hyper-V</w:t>
      </w:r>
      <w:r w:rsidRPr="00B25460">
        <w:rPr>
          <w:rFonts w:ascii="Century Gothic" w:eastAsia="Century Gothic" w:hAnsi="Century Gothic" w:cs="Century Gothic"/>
          <w:color w:val="000000"/>
          <w:sz w:val="18"/>
        </w:rPr>
        <w:br/>
      </w:r>
      <w:r w:rsidRPr="00487B29">
        <w:rPr>
          <w:rFonts w:ascii="Century Gothic" w:eastAsia="Century Gothic" w:hAnsi="Century Gothic" w:cs="Century Gothic"/>
          <w:color w:val="000000"/>
          <w:sz w:val="16"/>
          <w:szCs w:val="16"/>
        </w:rPr>
        <w:t>•</w:t>
      </w:r>
      <w:r>
        <w:rPr>
          <w:rFonts w:ascii="Century Gothic" w:eastAsia="Century Gothic" w:hAnsi="Century Gothic" w:cs="Century Gothic"/>
          <w:color w:val="000000"/>
          <w:sz w:val="16"/>
          <w:szCs w:val="16"/>
        </w:rPr>
        <w:t xml:space="preserve"> </w:t>
      </w:r>
      <w:r w:rsidRPr="00B25460">
        <w:rPr>
          <w:rFonts w:ascii="Century Gothic" w:eastAsia="Century Gothic" w:hAnsi="Century Gothic" w:cs="Century Gothic"/>
          <w:color w:val="000000"/>
          <w:sz w:val="18"/>
        </w:rPr>
        <w:t>IRA, PeopleSoft, ONIT, ITBO</w:t>
      </w:r>
      <w:r>
        <w:rPr>
          <w:rFonts w:ascii="Century Gothic" w:eastAsia="Century Gothic" w:hAnsi="Century Gothic" w:cs="Century Gothic"/>
          <w:color w:val="000000"/>
          <w:sz w:val="16"/>
          <w:szCs w:val="16"/>
        </w:rPr>
        <w:t xml:space="preserve"> </w:t>
      </w:r>
      <w:r w:rsidRPr="00487B29">
        <w:rPr>
          <w:rFonts w:ascii="Century Gothic" w:eastAsia="Century Gothic" w:hAnsi="Century Gothic" w:cs="Century Gothic"/>
          <w:color w:val="000000"/>
          <w:sz w:val="16"/>
          <w:szCs w:val="16"/>
        </w:rPr>
        <w:t>•</w:t>
      </w:r>
      <w:r>
        <w:rPr>
          <w:rFonts w:ascii="Century Gothic" w:eastAsia="Century Gothic" w:hAnsi="Century Gothic" w:cs="Century Gothic"/>
          <w:color w:val="000000"/>
          <w:sz w:val="16"/>
          <w:szCs w:val="16"/>
        </w:rPr>
        <w:t xml:space="preserve"> </w:t>
      </w:r>
      <w:r w:rsidRPr="00B25460">
        <w:rPr>
          <w:rFonts w:ascii="Century Gothic" w:eastAsia="Century Gothic" w:hAnsi="Century Gothic" w:cs="Century Gothic"/>
          <w:color w:val="000000"/>
          <w:sz w:val="18"/>
        </w:rPr>
        <w:t>Cisco VoIP and Structured Cabling</w:t>
      </w:r>
    </w:p>
    <w:sectPr w:rsidR="003B5C87" w:rsidRPr="00B254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E0096"/>
    <w:multiLevelType w:val="multilevel"/>
    <w:tmpl w:val="47D4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17382"/>
    <w:multiLevelType w:val="multilevel"/>
    <w:tmpl w:val="1184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F01778"/>
    <w:multiLevelType w:val="multilevel"/>
    <w:tmpl w:val="FA52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4C5327"/>
    <w:multiLevelType w:val="multilevel"/>
    <w:tmpl w:val="98F4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100F60"/>
    <w:multiLevelType w:val="multilevel"/>
    <w:tmpl w:val="FC24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51723">
    <w:abstractNumId w:val="2"/>
  </w:num>
  <w:num w:numId="2" w16cid:durableId="1673557482">
    <w:abstractNumId w:val="3"/>
  </w:num>
  <w:num w:numId="3" w16cid:durableId="1396858975">
    <w:abstractNumId w:val="0"/>
  </w:num>
  <w:num w:numId="4" w16cid:durableId="2131196572">
    <w:abstractNumId w:val="4"/>
  </w:num>
  <w:num w:numId="5" w16cid:durableId="2123920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E5F"/>
    <w:rsid w:val="003A37DD"/>
    <w:rsid w:val="003B5C87"/>
    <w:rsid w:val="008013D7"/>
    <w:rsid w:val="008664B4"/>
    <w:rsid w:val="00896598"/>
    <w:rsid w:val="009663C8"/>
    <w:rsid w:val="00A067BF"/>
    <w:rsid w:val="00A17E5F"/>
    <w:rsid w:val="00AA55B1"/>
    <w:rsid w:val="00B25460"/>
    <w:rsid w:val="00D2296C"/>
    <w:rsid w:val="00D34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16C2A"/>
  <w15:chartTrackingRefBased/>
  <w15:docId w15:val="{5614F33C-2219-4EDC-9FC8-E7FE1461E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E5F"/>
    <w:pPr>
      <w:suppressAutoHyphens/>
      <w:ind w:leftChars="-1" w:left="-1" w:hangingChars="1" w:hanging="1"/>
      <w:textDirection w:val="btLr"/>
      <w:textAlignment w:val="top"/>
      <w:outlineLvl w:val="0"/>
    </w:pPr>
    <w:rPr>
      <w:rFonts w:ascii="Calibri" w:eastAsia="Calibri" w:hAnsi="Calibri" w:cs="Calibri"/>
      <w:position w:val="-1"/>
    </w:rPr>
  </w:style>
  <w:style w:type="paragraph" w:styleId="Heading3">
    <w:name w:val="heading 3"/>
    <w:basedOn w:val="Normal"/>
    <w:link w:val="Heading3Char"/>
    <w:uiPriority w:val="9"/>
    <w:qFormat/>
    <w:rsid w:val="003A37DD"/>
    <w:pPr>
      <w:suppressAutoHyphens w:val="0"/>
      <w:spacing w:before="100" w:beforeAutospacing="1" w:after="100" w:afterAutospacing="1" w:line="240" w:lineRule="auto"/>
      <w:ind w:leftChars="0" w:left="0" w:firstLineChars="0" w:firstLine="0"/>
      <w:textDirection w:val="lrTb"/>
      <w:textAlignment w:val="auto"/>
      <w:outlineLvl w:val="2"/>
    </w:pPr>
    <w:rPr>
      <w:rFonts w:ascii="Times New Roman" w:eastAsia="Times New Roman" w:hAnsi="Times New Roman" w:cs="Times New Roman"/>
      <w:b/>
      <w:bCs/>
      <w:position w:val="0"/>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17E5F"/>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rPr>
  </w:style>
  <w:style w:type="character" w:styleId="Strong">
    <w:name w:val="Strong"/>
    <w:basedOn w:val="DefaultParagraphFont"/>
    <w:uiPriority w:val="22"/>
    <w:qFormat/>
    <w:rsid w:val="008664B4"/>
    <w:rPr>
      <w:b/>
      <w:bCs/>
    </w:rPr>
  </w:style>
  <w:style w:type="character" w:customStyle="1" w:styleId="Heading3Char">
    <w:name w:val="Heading 3 Char"/>
    <w:basedOn w:val="DefaultParagraphFont"/>
    <w:link w:val="Heading3"/>
    <w:uiPriority w:val="9"/>
    <w:rsid w:val="003A37DD"/>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9663C8"/>
    <w:rPr>
      <w:color w:val="0563C1" w:themeColor="hyperlink"/>
      <w:u w:val="single"/>
    </w:rPr>
  </w:style>
  <w:style w:type="character" w:styleId="UnresolvedMention">
    <w:name w:val="Unresolved Mention"/>
    <w:basedOn w:val="DefaultParagraphFont"/>
    <w:uiPriority w:val="99"/>
    <w:semiHidden/>
    <w:unhideWhenUsed/>
    <w:rsid w:val="009663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6128">
      <w:bodyDiv w:val="1"/>
      <w:marLeft w:val="0"/>
      <w:marRight w:val="0"/>
      <w:marTop w:val="0"/>
      <w:marBottom w:val="0"/>
      <w:divBdr>
        <w:top w:val="none" w:sz="0" w:space="0" w:color="auto"/>
        <w:left w:val="none" w:sz="0" w:space="0" w:color="auto"/>
        <w:bottom w:val="none" w:sz="0" w:space="0" w:color="auto"/>
        <w:right w:val="none" w:sz="0" w:space="0" w:color="auto"/>
      </w:divBdr>
    </w:div>
    <w:div w:id="462701234">
      <w:bodyDiv w:val="1"/>
      <w:marLeft w:val="0"/>
      <w:marRight w:val="0"/>
      <w:marTop w:val="0"/>
      <w:marBottom w:val="0"/>
      <w:divBdr>
        <w:top w:val="none" w:sz="0" w:space="0" w:color="auto"/>
        <w:left w:val="none" w:sz="0" w:space="0" w:color="auto"/>
        <w:bottom w:val="none" w:sz="0" w:space="0" w:color="auto"/>
        <w:right w:val="none" w:sz="0" w:space="0" w:color="auto"/>
      </w:divBdr>
    </w:div>
    <w:div w:id="513030825">
      <w:bodyDiv w:val="1"/>
      <w:marLeft w:val="0"/>
      <w:marRight w:val="0"/>
      <w:marTop w:val="0"/>
      <w:marBottom w:val="0"/>
      <w:divBdr>
        <w:top w:val="none" w:sz="0" w:space="0" w:color="auto"/>
        <w:left w:val="none" w:sz="0" w:space="0" w:color="auto"/>
        <w:bottom w:val="none" w:sz="0" w:space="0" w:color="auto"/>
        <w:right w:val="none" w:sz="0" w:space="0" w:color="auto"/>
      </w:divBdr>
    </w:div>
    <w:div w:id="653918529">
      <w:bodyDiv w:val="1"/>
      <w:marLeft w:val="0"/>
      <w:marRight w:val="0"/>
      <w:marTop w:val="0"/>
      <w:marBottom w:val="0"/>
      <w:divBdr>
        <w:top w:val="none" w:sz="0" w:space="0" w:color="auto"/>
        <w:left w:val="none" w:sz="0" w:space="0" w:color="auto"/>
        <w:bottom w:val="none" w:sz="0" w:space="0" w:color="auto"/>
        <w:right w:val="none" w:sz="0" w:space="0" w:color="auto"/>
      </w:divBdr>
    </w:div>
    <w:div w:id="853812242">
      <w:bodyDiv w:val="1"/>
      <w:marLeft w:val="0"/>
      <w:marRight w:val="0"/>
      <w:marTop w:val="0"/>
      <w:marBottom w:val="0"/>
      <w:divBdr>
        <w:top w:val="none" w:sz="0" w:space="0" w:color="auto"/>
        <w:left w:val="none" w:sz="0" w:space="0" w:color="auto"/>
        <w:bottom w:val="none" w:sz="0" w:space="0" w:color="auto"/>
        <w:right w:val="none" w:sz="0" w:space="0" w:color="auto"/>
      </w:divBdr>
    </w:div>
    <w:div w:id="973095087">
      <w:bodyDiv w:val="1"/>
      <w:marLeft w:val="0"/>
      <w:marRight w:val="0"/>
      <w:marTop w:val="0"/>
      <w:marBottom w:val="0"/>
      <w:divBdr>
        <w:top w:val="none" w:sz="0" w:space="0" w:color="auto"/>
        <w:left w:val="none" w:sz="0" w:space="0" w:color="auto"/>
        <w:bottom w:val="none" w:sz="0" w:space="0" w:color="auto"/>
        <w:right w:val="none" w:sz="0" w:space="0" w:color="auto"/>
      </w:divBdr>
    </w:div>
    <w:div w:id="1218474564">
      <w:bodyDiv w:val="1"/>
      <w:marLeft w:val="0"/>
      <w:marRight w:val="0"/>
      <w:marTop w:val="0"/>
      <w:marBottom w:val="0"/>
      <w:divBdr>
        <w:top w:val="none" w:sz="0" w:space="0" w:color="auto"/>
        <w:left w:val="none" w:sz="0" w:space="0" w:color="auto"/>
        <w:bottom w:val="none" w:sz="0" w:space="0" w:color="auto"/>
        <w:right w:val="none" w:sz="0" w:space="0" w:color="auto"/>
      </w:divBdr>
    </w:div>
    <w:div w:id="1339573530">
      <w:bodyDiv w:val="1"/>
      <w:marLeft w:val="0"/>
      <w:marRight w:val="0"/>
      <w:marTop w:val="0"/>
      <w:marBottom w:val="0"/>
      <w:divBdr>
        <w:top w:val="none" w:sz="0" w:space="0" w:color="auto"/>
        <w:left w:val="none" w:sz="0" w:space="0" w:color="auto"/>
        <w:bottom w:val="none" w:sz="0" w:space="0" w:color="auto"/>
        <w:right w:val="none" w:sz="0" w:space="0" w:color="auto"/>
      </w:divBdr>
    </w:div>
    <w:div w:id="1545829326">
      <w:bodyDiv w:val="1"/>
      <w:marLeft w:val="0"/>
      <w:marRight w:val="0"/>
      <w:marTop w:val="0"/>
      <w:marBottom w:val="0"/>
      <w:divBdr>
        <w:top w:val="none" w:sz="0" w:space="0" w:color="auto"/>
        <w:left w:val="none" w:sz="0" w:space="0" w:color="auto"/>
        <w:bottom w:val="none" w:sz="0" w:space="0" w:color="auto"/>
        <w:right w:val="none" w:sz="0" w:space="0" w:color="auto"/>
      </w:divBdr>
    </w:div>
    <w:div w:id="2114587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chrisj15\OneDrive%20-%20NYU%20Langone%20Health\Documents\2025\www.linkedin.com\in\jdc2025" TargetMode="External"/><Relationship Id="rId5" Type="http://schemas.openxmlformats.org/officeDocument/2006/relationships/hyperlink" Target="mailto:jchristador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652</Words>
  <Characters>4670</Characters>
  <Application>Microsoft Office Word</Application>
  <DocSecurity>0</DocSecurity>
  <Lines>74</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Christadore, John</dc:creator>
  <cp:keywords/>
  <dc:description/>
  <cp:lastModifiedBy>Christadore, John</cp:lastModifiedBy>
  <cp:revision>2</cp:revision>
  <dcterms:created xsi:type="dcterms:W3CDTF">2026-03-03T17:37:00Z</dcterms:created>
  <dcterms:modified xsi:type="dcterms:W3CDTF">2026-03-03T17:37:00Z</dcterms:modified>
</cp:coreProperties>
</file>