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b/>
          <w:bCs/>
          <w:color w:val="2E7D32"/>
          <w:sz w:val="28"/>
          <w:szCs w:val="28"/>
        </w:rPr>
        <w:t xml:space="preserve">JR LIONS LACROSSE</w:t>
      </w:r>
    </w:p>
    <w:p>
      <w:pPr>
        <w:spacing w:after="160"/>
        <w:jc w:val="center"/>
      </w:pPr>
      <w:r>
        <w:rPr>
          <w:color w:val="777777"/>
          <w:sz w:val="22"/>
          <w:szCs w:val="22"/>
        </w:rPr>
        <w:t xml:space="preserve">Hunterdon County, New Jersey</w:t>
      </w:r>
    </w:p>
    <w:p>
      <w:pPr>
        <w:spacing w:after="120"/>
        <w:jc w:val="center"/>
      </w:pPr>
      <w:r>
        <w:rPr>
          <w:b/>
          <w:bCs/>
          <w:color w:val="1F3A5F"/>
          <w:sz w:val="56"/>
          <w:szCs w:val="56"/>
        </w:rPr>
        <w:t xml:space="preserve">Jr Lions Community Savings Book</w:t>
      </w:r>
    </w:p>
    <w:p>
      <w:pPr>
        <w:spacing w:after="100"/>
        <w:jc w:val="center"/>
      </w:pPr>
      <w:r>
        <w:rPr>
          <w:i/>
          <w:iCs/>
          <w:color w:val="555555"/>
          <w:sz w:val="26"/>
          <w:szCs w:val="26"/>
        </w:rPr>
        <w:t xml:space="preserve">Digital Campaign Strategy &amp; Partner Playbook</w:t>
      </w:r>
    </w:p>
    <w:p>
      <w:pPr>
        <w:spacing w:after="600"/>
        <w:jc w:val="center"/>
      </w:pPr>
      <w:r>
        <w:rPr>
          <w:color w:val="2E7D32"/>
          <w:sz w:val="22"/>
          <w:szCs w:val="22"/>
        </w:rPr>
        <w:t xml:space="preserve">Local families. Local businesses. Local kids.</w:t>
      </w:r>
    </w:p>
    <w:p>
      <w:pPr>
        <w:spacing w:after="60"/>
        <w:jc w:val="center"/>
      </w:pPr>
      <w:r>
        <w:rPr>
          <w:color w:val="777777"/>
          <w:sz w:val="20"/>
          <w:szCs w:val="20"/>
        </w:rPr>
        <w:t xml:space="preserve">Program-driven  |  Social-first  |  100% Digital</w:t>
      </w:r>
    </w:p>
    <w:p>
      <w:pPr>
        <w:spacing w:after="1000"/>
        <w:jc w:val="center"/>
      </w:pPr>
      <w:r>
        <w:rPr>
          <w:color w:val="999999"/>
          <w:sz w:val="20"/>
          <w:szCs w:val="20"/>
        </w:rPr>
        <w:t xml:space="preserve">Flemington  |  Clinton  |  Ringoes  |  Hunterdon County, New Jersey</w:t>
      </w:r>
    </w:p>
    <w:p>
      <w:pPr>
        <w:jc w:val="center"/>
      </w:pPr>
      <w:r>
        <w:rPr>
          <w:i/>
          <w:iCs/>
          <w:color w:val="2E7D32"/>
          <w:sz w:val="18"/>
          <w:szCs w:val="18"/>
        </w:rPr>
        <w:t xml:space="preserve">Live campaign dashboard: index.html  |  Open in any browser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Timing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4" w:sz="2"/>
              <w:left w:val="single" w:color="1F3A5F" w:sz="18"/>
              <w:bottom w:val="single" w:color="E4F0E4" w:sz="2"/>
              <w:right w:val="single" w:color="E4F0E4" w:sz="2"/>
            </w:tcBorders>
            <w:shd w:fill="E4F0E4" w:val="clear"/>
            <w:tcMar>
              <w:top w:type="dxa" w:w="140"/>
              <w:left w:type="dxa" w:w="200"/>
              <w:bottom w:type="dxa" w:w="140"/>
              <w:right w:type="dxa" w:w="200"/>
            </w:tcMar>
          </w:tcPr>
          <w:p>
            <w:pPr>
              <w:spacing w:after="60"/>
            </w:pPr>
            <w:r>
              <w:rPr>
                <w:b/>
                <w:bCs/>
                <w:color w:val="1F3A5F"/>
                <w:sz w:val="21"/>
                <w:szCs w:val="21"/>
              </w:rPr>
              <w:t xml:space="preserve">Verdict: Launch July 1. Do not wait.</w:t>
            </w:r>
          </w:p>
          <w:p>
            <w:pPr>
              <w:spacing w:after="40" w:line="264"/>
            </w:pPr>
            <w:r>
              <w:rPr>
                <w:sz w:val="19"/>
                <w:szCs w:val="19"/>
              </w:rPr>
              <w:t xml:space="preserve">End of June is well-timed, not too late. Summer is the strongest season for every offer category in this book.</w:t>
            </w:r>
          </w:p>
          <w:p>
            <w:pPr>
              <w:spacing w:after="40" w:line="264"/>
            </w:pPr>
            <w:r>
              <w:rPr>
                <w:sz w:val="19"/>
                <w:szCs w:val="19"/>
              </w:rPr>
              <w:t xml:space="preserve">Golf peaks June through September. Ice cream, mini golf, dining, bowling, and car washes all spike in summer.</w:t>
            </w:r>
          </w:p>
          <w:p>
            <w:pPr>
              <w:spacing w:after="40" w:line="264"/>
            </w:pPr>
            <w:r>
              <w:rPr>
                <w:sz w:val="19"/>
                <w:szCs w:val="19"/>
              </w:rPr>
              <w:t xml:space="preserve">This is a social-media and program-driven campaign. The audience is the whole community, not just current season parents.</w:t>
            </w:r>
          </w:p>
          <w:p>
            <w:pPr>
              <w:spacing w:after="40" w:line="264"/>
            </w:pPr>
            <w:r>
              <w:rPr>
                <w:sz w:val="19"/>
                <w:szCs w:val="19"/>
              </w:rPr>
              <w:t xml:space="preserve">A digital book has no print-run risk. Sales continue through fall at zero marginal cost.</w:t>
            </w:r>
          </w:p>
        </w:tc>
      </w:tr>
    </w:tbl>
    <w:p>
      <w:pPr>
        <w:spacing w:after="120" w:line="276"/>
      </w:pPr>
      <w:r>
        <w:t xml:space="preserve">What to avoid: do not brand the campaign as support for the spring season that just ended. Brand it as support for Jr Lions Lacrosse year-round. Do not wait for fall — waiting forfeits three months of peak selling time.</w:t>
      </w:r>
    </w:p>
    <w:p>
      <w:pPr>
        <w:spacing w:after="120" w:line="276"/>
      </w:pPr>
      <w:r>
        <w:t xml:space="preserve">Recommended path: use the next six weeks to secure business commitments and build digital assets. Hard-launch July 1. Run a second wave in September as back-to-school energy returns. Make the book valid through June 30, 2027 so every buyer receives a full year of value.</w:t>
      </w:r>
    </w:p>
    <w:p>
      <w:r>
        <w:br w:type="page"/>
      </w:r>
    </w:p>
    <w:p>
      <w:pPr>
        <w:pStyle w:val="Heading1"/>
      </w:pPr>
      <w:r>
        <w:t xml:space="preserve">Executive Summary</w:t>
      </w:r>
    </w:p>
    <w:p>
      <w:pPr>
        <w:spacing w:after="120" w:line="276"/>
      </w:pPr>
      <w:r>
        <w:t xml:space="preserve">The Jr Lions Community Savings Book is a $30 digital savings pass that local families purchase to unlock exclusive offers at 20 or more Hunterdon County businesses. Every dollar of net revenue supports Jr Lions Lacrosse directly.</w:t>
      </w:r>
    </w:p>
    <w:p>
      <w:pPr>
        <w:spacing w:after="120" w:line="276"/>
      </w:pPr>
      <w:r>
        <w:t xml:space="preserve">This campaign is program-driven and social-first. Players are not selling anything. The program manages its own social media, posts partner spotlights, drives community awareness, and handles all purchasing and delivery digitally. Businesses participate at no cost by contributing an offer in exchange for exposure, traffic, and community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1F3A5F" w:sz="18"/>
              <w:bottom w:val="single" w:color="EAF1F8" w:sz="2"/>
              <w:right w:val="single" w:color="EAF1F8" w:sz="2"/>
            </w:tcBorders>
            <w:shd w:fill="EAF1F8" w:val="clear"/>
            <w:tcMar>
              <w:top w:type="dxa" w:w="140"/>
              <w:left w:type="dxa" w:w="200"/>
              <w:bottom w:type="dxa" w:w="140"/>
              <w:right w:type="dxa" w:w="200"/>
            </w:tcMar>
          </w:tcPr>
          <w:p>
            <w:pPr>
              <w:spacing w:after="60"/>
            </w:pPr>
            <w:r>
              <w:rPr>
                <w:b/>
                <w:bCs/>
                <w:color w:val="1F3A5F"/>
                <w:sz w:val="21"/>
                <w:szCs w:val="21"/>
              </w:rPr>
              <w:t xml:space="preserve">Headline numbers</w:t>
            </w:r>
          </w:p>
          <w:p>
            <w:pPr>
              <w:spacing w:after="40" w:line="264"/>
            </w:pPr>
            <w:r>
              <w:rPr>
                <w:sz w:val="19"/>
                <w:szCs w:val="19"/>
              </w:rPr>
              <w:t xml:space="preserve">Sell price: $30 per digital book.</w:t>
            </w:r>
          </w:p>
          <w:p>
            <w:pPr>
              <w:spacing w:after="40" w:line="264"/>
            </w:pPr>
            <w:r>
              <w:rPr>
                <w:sz w:val="19"/>
                <w:szCs w:val="19"/>
              </w:rPr>
              <w:t xml:space="preserve">Estimated in-book value: $500 or more.</w:t>
            </w:r>
          </w:p>
          <w:p>
            <w:pPr>
              <w:spacing w:after="40" w:line="264"/>
            </w:pPr>
            <w:r>
              <w:rPr>
                <w:sz w:val="19"/>
                <w:szCs w:val="19"/>
              </w:rPr>
              <w:t xml:space="preserve">Net profit at 500 books sold: approximately $13,170.</w:t>
            </w:r>
          </w:p>
          <w:p>
            <w:pPr>
              <w:spacing w:after="40" w:line="264"/>
            </w:pPr>
            <w:r>
              <w:rPr>
                <w:sz w:val="19"/>
                <w:szCs w:val="19"/>
              </w:rPr>
              <w:t xml:space="preserve">Net profit at 1,000 books sold: approximately $28,140.</w:t>
            </w:r>
          </w:p>
          <w:p>
            <w:pPr>
              <w:spacing w:after="40" w:line="264"/>
            </w:pPr>
            <w:r>
              <w:rPr>
                <w:sz w:val="19"/>
                <w:szCs w:val="19"/>
              </w:rPr>
              <w:t xml:space="preserve">Cost per book (digital): approximately $1.57. No printing, no inventory risk.</w:t>
            </w:r>
          </w:p>
          <w:p>
            <w:pPr>
              <w:spacing w:after="40" w:line="264"/>
            </w:pPr>
            <w:r>
              <w:rPr>
                <w:sz w:val="19"/>
                <w:szCs w:val="19"/>
              </w:rPr>
              <w:t xml:space="preserve">Businesses pay nothing and donate one offer. The program handles design, promotion, and delivery.</w:t>
            </w:r>
          </w:p>
        </w:tc>
      </w:tr>
    </w:tbl>
    <w:p>
      <w:r>
        <w:br w:type="page"/>
      </w:r>
    </w:p>
    <w:p>
      <w:pPr>
        <w:pStyle w:val="Heading1"/>
      </w:pPr>
      <w:r>
        <w:t xml:space="preserve">Step 1  --  Business Research</w:t>
      </w:r>
    </w:p>
    <w:p>
      <w:pPr>
        <w:spacing w:after="120" w:line="276"/>
      </w:pPr>
      <w:r>
        <w:t xml:space="preserve">All 28 businesses below are pre-loaded in the Business Outreach Tracker. Phone numbers and addresses are current. Decision-maker names are rarely published; recommend a brief intro call to identify the right contact, then send the tailored email from Step 4.</w:t>
      </w:r>
    </w:p>
    <w:p>
      <w:pPr>
        <w:spacing w:after="80"/>
      </w:pPr>
    </w:p>
    <w:p>
      <w:pPr>
        <w:pStyle w:val="Heading2"/>
      </w:pPr>
      <w:r>
        <w:t xml:space="preserve">Public Golf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1500"/>
        <w:gridCol w:w="3460"/>
      </w:tblGrid>
      <w:tr>
        <w:trPr>
          <w:tblHeader/>
        </w:trPr>
        <w:tc>
          <w:tcPr>
            <w:tcW w:type="dxa" w:w="20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Course</w:t>
            </w:r>
          </w:p>
        </w:tc>
        <w:tc>
          <w:tcPr>
            <w:tcW w:type="dxa" w:w="23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Address</w:t>
            </w:r>
          </w:p>
        </w:tc>
        <w:tc>
          <w:tcPr>
            <w:tcW w:type="dxa" w:w="15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Phone</w:t>
            </w:r>
          </w:p>
        </w:tc>
        <w:tc>
          <w:tcPr>
            <w:tcW w:type="dxa" w:w="34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Partnership angle</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Heron Glen Golf Course</w:t>
            </w:r>
          </w:p>
        </w:tc>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Heron Glen Dr, Ringoes, NJ 08551</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908-806-6804</w:t>
            </w:r>
          </w:p>
        </w:tc>
        <w:tc>
          <w:tcPr>
            <w:tcW w:type="dxa" w:w="34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County-run anchor. Pitch weekday twilight rounds that fill empty tee sheets while supporting a county youth program.</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High Bridge Hills Golf Club</w:t>
            </w:r>
          </w:p>
        </w:tc>
        <w:tc>
          <w:tcPr>
            <w:tcW w:type="dxa" w:w="23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203 Cregar Rd, High Bridge, NJ 08829</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908-638-5055</w:t>
            </w:r>
          </w:p>
        </w:tc>
        <w:tc>
          <w:tcPr>
            <w:tcW w:type="dxa" w:w="34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Public daily-fee course. Twilight rounds and range buckets cost the course almost nothing.</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Neshanic Valley Golf Course</w:t>
            </w:r>
          </w:p>
        </w:tc>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2301 S Branch Rd, Neshanic Station</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908-369-8200</w:t>
            </w:r>
          </w:p>
        </w:tc>
        <w:tc>
          <w:tcPr>
            <w:tcW w:type="dxa" w:w="34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County course; multiple 9-hole loops including an Academy course ideal for families.</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Harkers Hollow Golf Club</w:t>
            </w:r>
          </w:p>
        </w:tc>
        <w:tc>
          <w:tcPr>
            <w:tcW w:type="dxa" w:w="23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950 Uniontown Rd, Phillipsburg, NJ 08865</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908-454-1884</w:t>
            </w:r>
          </w:p>
        </w:tc>
        <w:tc>
          <w:tcPr>
            <w:tcW w:type="dxa" w:w="34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Public course and events venue. Twilight round plus food credit bundle well.</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Beaver Brook Country Club</w:t>
            </w:r>
          </w:p>
        </w:tc>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25 Country Club Dr, Annandale, NJ 08801</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908-735-4200</w:t>
            </w:r>
          </w:p>
        </w:tc>
        <w:tc>
          <w:tcPr>
            <w:tcW w:type="dxa" w:w="34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Semi-private accepting public play. New-golfer exposure and clubhouse dining.</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Fox Hollow Golf Club</w:t>
            </w:r>
          </w:p>
        </w:tc>
        <w:tc>
          <w:tcPr>
            <w:tcW w:type="dxa" w:w="23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59 Fox Chase Run, Branchburg, NJ 08876</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908-526-0010</w:t>
            </w:r>
          </w:p>
        </w:tc>
        <w:tc>
          <w:tcPr>
            <w:tcW w:type="dxa" w:w="34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Semi-private public access. Weekday round offer reaches family audiences.</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Paradise Golf Driving Range</w:t>
            </w:r>
          </w:p>
        </w:tc>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56 NJ-12, Flemington, NJ 08822</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908-788-3786</w:t>
            </w:r>
          </w:p>
        </w:tc>
        <w:tc>
          <w:tcPr>
            <w:tcW w:type="dxa" w:w="34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Range and mini golf. Free range bucket is a low-cost, high-use offer.</w:t>
            </w:r>
          </w:p>
        </w:tc>
      </w:tr>
    </w:tbl>
    <w:p>
      <w:pPr>
        <w:spacing w:after="80"/>
      </w:pPr>
    </w:p>
    <w:p>
      <w:pPr>
        <w:pStyle w:val="Heading2"/>
      </w:pPr>
      <w:r>
        <w:t xml:space="preserve">Indoor Golf Simulators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550"/>
        <w:gridCol w:w="1500"/>
        <w:gridCol w:w="3260"/>
      </w:tblGrid>
      <w:tr>
        <w:trPr>
          <w:tblHeader/>
        </w:trPr>
        <w:tc>
          <w:tcPr>
            <w:tcW w:type="dxa" w:w="20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Business</w:t>
            </w:r>
          </w:p>
        </w:tc>
        <w:tc>
          <w:tcPr>
            <w:tcW w:type="dxa" w:w="25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Address</w:t>
            </w:r>
          </w:p>
        </w:tc>
        <w:tc>
          <w:tcPr>
            <w:tcW w:type="dxa" w:w="15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Phone</w:t>
            </w:r>
          </w:p>
        </w:tc>
        <w:tc>
          <w:tcPr>
            <w:tcW w:type="dxa" w:w="32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Partnership angle</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GolfCave</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176 US-202, Ringoes, NJ 08551</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908-615-2283</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Anchor simulator; in-county; membership model means coupon visits are trial conversions.</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Tee Box Golf House</w:t>
            </w:r>
          </w:p>
        </w:tc>
        <w:tc>
          <w:tcPr>
            <w:tcW w:type="dxa" w:w="25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137 Mountain View Rd, Hillsborough, NJ 08844</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908-292-0992</w:t>
            </w:r>
          </w:p>
        </w:tc>
        <w:tc>
          <w:tcPr>
            <w:tcW w:type="dxa" w:w="32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Trackman bays; weekday daytime slots ideal for a free or discounted hour offer.</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The Back Nine Golf</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301 N Harrison St, Princeton, NJ 08540</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609-380-9997</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Open 24 hours; off-peak slots cost nothing to give away.</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Birds Nest / Golf at the Nest</w:t>
            </w:r>
          </w:p>
        </w:tc>
        <w:tc>
          <w:tcPr>
            <w:tcW w:type="dxa" w:w="25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415 York Rd No.6, New Hope, PA 18938</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267-740-7913</w:t>
            </w:r>
          </w:p>
        </w:tc>
        <w:tc>
          <w:tcPr>
            <w:tcW w:type="dxa" w:w="32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Simulator plus bar and grille; bundle a bay hour with an appetizer.</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The Bunker</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500 Schooleys Mountain Rd, Hackettstown, NJ 07840</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908-979-0366</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Northernmost simulator; useful reach for northern county families.</w:t>
            </w:r>
          </w:p>
        </w:tc>
      </w:tr>
    </w:tbl>
    <w:p>
      <w:pPr>
        <w:spacing w:after="80"/>
      </w:pPr>
    </w:p>
    <w:p>
      <w:pPr>
        <w:pStyle w:val="Heading2"/>
      </w:pPr>
      <w:r>
        <w:t xml:space="preserve">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550"/>
        <w:gridCol w:w="1500"/>
        <w:gridCol w:w="3260"/>
      </w:tblGrid>
      <w:tr>
        <w:trPr>
          <w:tblHeader/>
        </w:trPr>
        <w:tc>
          <w:tcPr>
            <w:tcW w:type="dxa" w:w="20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Business</w:t>
            </w:r>
          </w:p>
        </w:tc>
        <w:tc>
          <w:tcPr>
            <w:tcW w:type="dxa" w:w="25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Address</w:t>
            </w:r>
          </w:p>
        </w:tc>
        <w:tc>
          <w:tcPr>
            <w:tcW w:type="dxa" w:w="15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Phone</w:t>
            </w:r>
          </w:p>
        </w:tc>
        <w:tc>
          <w:tcPr>
            <w:tcW w:type="dxa" w:w="32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Partnership angle</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Buffalo Wild Wings (Flemington)</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144 NJ-31 Suite 100, Flemington</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908-483-2300</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Sports bar anchor. Free appetizer or kids-eat-free ties to a youth sports fundraiser.</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Franks Pizza and Italian</w:t>
            </w:r>
          </w:p>
        </w:tc>
        <w:tc>
          <w:tcPr>
            <w:tcW w:type="dxa" w:w="25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67 Walmart Plz, Clinton, NJ 08809</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908-735-9293</w:t>
            </w:r>
          </w:p>
        </w:tc>
        <w:tc>
          <w:tcPr>
            <w:tcW w:type="dxa" w:w="32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Family Italian with strong takeout. Family meal deal or free appetizer.</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SV Pizzeria</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20 Leigh St, Clinton, NJ 08809</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908-200-7407</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Wood-fired; free gelato or appetizer with pizza purchase.</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Toscana Thin Crust Pizza</w:t>
            </w:r>
          </w:p>
        </w:tc>
        <w:tc>
          <w:tcPr>
            <w:tcW w:type="dxa" w:w="25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5 Main St, Clinton, NJ 08809</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908-323-2215</w:t>
            </w:r>
          </w:p>
        </w:tc>
        <w:tc>
          <w:tcPr>
            <w:tcW w:type="dxa" w:w="32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Highly rated family pizzeria. BOGO slice or family deal.</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Rosemaries Cucina</w:t>
            </w:r>
          </w:p>
        </w:tc>
        <w:tc>
          <w:tcPr>
            <w:tcW w:type="dxa" w:w="25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10 E Main St, Clinton, NJ 08809</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908-323-2380</w:t>
            </w:r>
          </w:p>
        </w:tc>
        <w:tc>
          <w:tcPr>
            <w:tcW w:type="dxa" w:w="32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Family BYOB Italian. Free dessert with two entrees.</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The River Mill View</w:t>
            </w:r>
          </w:p>
        </w:tc>
        <w:tc>
          <w:tcPr>
            <w:tcW w:type="dxa" w:w="25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41 Main St, Clinton, NJ 08809</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908-335-8435</w:t>
            </w:r>
          </w:p>
        </w:tc>
        <w:tc>
          <w:tcPr>
            <w:tcW w:type="dxa" w:w="32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Scenic riverside restaurant. Percent-off lunch or appetizer.</w:t>
            </w:r>
          </w:p>
        </w:tc>
      </w:tr>
    </w:tbl>
    <w:p>
      <w:pPr>
        <w:spacing w:after="80"/>
      </w:pPr>
    </w:p>
    <w:p>
      <w:pPr>
        <w:pStyle w:val="Heading2"/>
      </w:pPr>
      <w:r>
        <w:t xml:space="preserve">Car Washes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4" w:sz="2"/>
              <w:left w:val="single" w:color="1F3A5F" w:sz="18"/>
              <w:bottom w:val="single" w:color="E4F0E4" w:sz="2"/>
              <w:right w:val="single" w:color="E4F0E4" w:sz="2"/>
            </w:tcBorders>
            <w:shd w:fill="E4F0E4" w:val="clear"/>
            <w:tcMar>
              <w:top w:type="dxa" w:w="140"/>
              <w:left w:type="dxa" w:w="200"/>
              <w:bottom w:type="dxa" w:w="140"/>
              <w:right w:type="dxa" w:w="200"/>
            </w:tcMar>
          </w:tcPr>
          <w:p>
            <w:pPr>
              <w:spacing w:after="60"/>
            </w:pPr>
            <w:r>
              <w:rPr>
                <w:b/>
                <w:bCs/>
                <w:color w:val="1F3A5F"/>
                <w:sz w:val="21"/>
                <w:szCs w:val="21"/>
              </w:rPr>
              <w:t xml:space="preserve">Shammy Shine strategy</w:t>
            </w:r>
          </w:p>
          <w:p>
            <w:pPr>
              <w:spacing w:after="40" w:line="264"/>
            </w:pPr>
            <w:r>
              <w:rPr>
                <w:sz w:val="19"/>
                <w:szCs w:val="19"/>
              </w:rPr>
              <w:t xml:space="preserve">Shammy Shine operates multiple Hunterdon County locations under common ownership.</w:t>
            </w:r>
          </w:p>
          <w:p>
            <w:pPr>
              <w:spacing w:after="40" w:line="264"/>
            </w:pPr>
            <w:r>
              <w:rPr>
                <w:sz w:val="19"/>
                <w:szCs w:val="19"/>
              </w:rPr>
              <w:t xml:space="preserve">A single management conversation can place an offer across all sites simultaneously.</w:t>
            </w:r>
          </w:p>
          <w:p>
            <w:pPr>
              <w:spacing w:after="40" w:line="264"/>
            </w:pPr>
            <w:r>
              <w:rPr>
                <w:sz w:val="19"/>
                <w:szCs w:val="19"/>
              </w:rPr>
              <w:t xml:space="preserve">Recommended first call: 908-788-7676 (Raritan Full Service). Ask for the owner or regional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1500"/>
        <w:gridCol w:w="2310"/>
      </w:tblGrid>
      <w:tr>
        <w:trPr>
          <w:tblHeader/>
        </w:trPr>
        <w:tc>
          <w:tcPr>
            <w:tcW w:type="dxa" w:w="23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Location</w:t>
            </w:r>
          </w:p>
        </w:tc>
        <w:tc>
          <w:tcPr>
            <w:tcW w:type="dxa" w:w="32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Address</w:t>
            </w:r>
          </w:p>
        </w:tc>
        <w:tc>
          <w:tcPr>
            <w:tcW w:type="dxa" w:w="15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Phone</w:t>
            </w:r>
          </w:p>
        </w:tc>
        <w:tc>
          <w:tcPr>
            <w:tcW w:type="dxa" w:w="231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Partnership angle</w:t>
            </w:r>
          </w:p>
        </w:tc>
      </w:tr>
      <w:tr>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Shammy Shine Clinton Center St</w:t>
            </w:r>
          </w:p>
        </w:tc>
        <w:tc>
          <w:tcPr>
            <w:tcW w:type="dxa" w:w="32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185 Center St, Clinton, NJ 08809</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908-730-8847</w:t>
            </w:r>
          </w:p>
        </w:tc>
        <w:tc>
          <w:tcPr>
            <w:tcW w:type="dxa" w:w="231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Membership-driven; coupon users become prospective monthly members.</w:t>
            </w:r>
          </w:p>
        </w:tc>
      </w:tr>
      <w:tr>
        <w:tc>
          <w:tcPr>
            <w:tcW w:type="dxa" w:w="23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Clinton II Shammy Shine</w:t>
            </w:r>
          </w:p>
        </w:tc>
        <w:tc>
          <w:tcPr>
            <w:tcW w:type="dxa" w:w="32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86 W Main St, Clinton, NJ 08809</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908-735-8122</w:t>
            </w:r>
          </w:p>
        </w:tc>
        <w:tc>
          <w:tcPr>
            <w:tcW w:type="dxa" w:w="231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Same ownership; one deal covers both Clinton locations.</w:t>
            </w:r>
          </w:p>
        </w:tc>
      </w:tr>
      <w:tr>
        <w:tc>
          <w:tcPr>
            <w:tcW w:type="dxa" w:w="23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Shammy Shine Flemington Rt 12</w:t>
            </w:r>
          </w:p>
        </w:tc>
        <w:tc>
          <w:tcPr>
            <w:tcW w:type="dxa" w:w="32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34 NJ-12, Flemington, NJ 08822</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908-782-3321</w:t>
            </w:r>
          </w:p>
        </w:tc>
        <w:tc>
          <w:tcPr>
            <w:tcW w:type="dxa" w:w="231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Self-serve and tunnel wash; serves Flemington families.</w:t>
            </w:r>
          </w:p>
        </w:tc>
      </w:tr>
      <w:tr>
        <w:tc>
          <w:tcPr>
            <w:tcW w:type="dxa" w:w="23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Shammy Shine Raritan Full Service</w:t>
            </w:r>
          </w:p>
        </w:tc>
        <w:tc>
          <w:tcPr>
            <w:tcW w:type="dxa" w:w="32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131 NJ-31, Flemington, NJ 08822</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908-788-7676</w:t>
            </w:r>
          </w:p>
        </w:tc>
        <w:tc>
          <w:tcPr>
            <w:tcW w:type="dxa" w:w="231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Full-service; discount on higher-ticket detail package drives revenue.</w:t>
            </w:r>
          </w:p>
        </w:tc>
      </w:tr>
    </w:tbl>
    <w:p>
      <w:pPr>
        <w:spacing w:after="80"/>
      </w:pPr>
    </w:p>
    <w:p>
      <w:pPr>
        <w:pStyle w:val="Heading2"/>
      </w:pPr>
      <w:r>
        <w:t xml:space="preserve">Family Entertainment, Ice Cream and Sweets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1500"/>
        <w:gridCol w:w="3060"/>
      </w:tblGrid>
      <w:tr>
        <w:trPr>
          <w:tblHeader/>
        </w:trPr>
        <w:tc>
          <w:tcPr>
            <w:tcW w:type="dxa" w:w="20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Business</w:t>
            </w:r>
          </w:p>
        </w:tc>
        <w:tc>
          <w:tcPr>
            <w:tcW w:type="dxa" w:w="275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Address</w:t>
            </w:r>
          </w:p>
        </w:tc>
        <w:tc>
          <w:tcPr>
            <w:tcW w:type="dxa" w:w="15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Phone</w:t>
            </w:r>
          </w:p>
        </w:tc>
        <w:tc>
          <w:tcPr>
            <w:tcW w:type="dxa" w:w="30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Partnership angle</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Pine Creek Miniature Golf</w:t>
            </w:r>
          </w:p>
        </w:tc>
        <w:tc>
          <w:tcPr>
            <w:tcW w:type="dxa" w:w="27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394 NJ-31 N, Ringoes, NJ 08551</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609-466-3803</w:t>
            </w:r>
          </w:p>
        </w:tc>
        <w:tc>
          <w:tcPr>
            <w:tcW w:type="dxa" w:w="30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Family-owned; BOGO round is a low-cost, high-appeal offer.</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Break Away Entertainment</w:t>
            </w:r>
          </w:p>
        </w:tc>
        <w:tc>
          <w:tcPr>
            <w:tcW w:type="dxa" w:w="27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17 Minneakoning Rd, Flemington, NJ 08822</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908-968-3886</w:t>
            </w:r>
          </w:p>
        </w:tc>
        <w:tc>
          <w:tcPr>
            <w:tcW w:type="dxa" w:w="30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Billiards and arcade; free table hour converts teens and families.</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Thee Ice Cream Parlor</w:t>
            </w:r>
          </w:p>
        </w:tc>
        <w:tc>
          <w:tcPr>
            <w:tcW w:type="dxa" w:w="27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463 US-202, Flemington, NJ 08822</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908-284-1233</w:t>
            </w:r>
          </w:p>
        </w:tc>
        <w:tc>
          <w:tcPr>
            <w:tcW w:type="dxa" w:w="30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High-traffic; BOGO cone is inexpensive and universally appealing.</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Humdoo Ice Cream Shop</w:t>
            </w:r>
          </w:p>
        </w:tc>
        <w:tc>
          <w:tcPr>
            <w:tcW w:type="dxa" w:w="27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20 Stangl Rd, Flemington, NJ 08822</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908-824-7275</w:t>
            </w:r>
          </w:p>
        </w:tc>
        <w:tc>
          <w:tcPr>
            <w:tcW w:type="dxa" w:w="30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Nut-free with loyal following; BOGO scoop or free topping upgrade.</w:t>
            </w:r>
          </w:p>
        </w:tc>
      </w:tr>
      <w:tr>
        <w:tc>
          <w:tcPr>
            <w:tcW w:type="dxa" w:w="20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The Fudge Shoppe</w:t>
            </w:r>
          </w:p>
        </w:tc>
        <w:tc>
          <w:tcPr>
            <w:tcW w:type="dxa" w:w="275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461 US-202, Flemington, NJ 08822</w:t>
            </w:r>
          </w:p>
        </w:tc>
        <w:tc>
          <w:tcPr>
            <w:tcW w:type="dxa" w:w="15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908-782-7123</w:t>
            </w:r>
          </w:p>
        </w:tc>
        <w:tc>
          <w:tcPr>
            <w:tcW w:type="dxa" w:w="30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Beloved local shop; 10% off or free sample box.</w:t>
            </w:r>
          </w:p>
        </w:tc>
      </w:tr>
      <w:tr>
        <w:tc>
          <w:tcPr>
            <w:tcW w:type="dxa" w:w="20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Oakwood Lanes</w:t>
            </w:r>
          </w:p>
        </w:tc>
        <w:tc>
          <w:tcPr>
            <w:tcW w:type="dxa" w:w="275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234 NJ-31, Washington, NJ 07882</w:t>
            </w:r>
          </w:p>
        </w:tc>
        <w:tc>
          <w:tcPr>
            <w:tcW w:type="dxa" w:w="15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908-689-0310</w:t>
            </w:r>
          </w:p>
        </w:tc>
        <w:tc>
          <w:tcPr>
            <w:tcW w:type="dxa" w:w="30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Family bowling; free game or shoe-rental waiver fills slow afternoons.</w:t>
            </w:r>
          </w:p>
        </w:tc>
      </w:tr>
    </w:tbl>
    <w:p>
      <w:r>
        <w:br w:type="page"/>
      </w:r>
    </w:p>
    <w:p>
      <w:pPr>
        <w:pStyle w:val="Heading1"/>
      </w:pPr>
      <w:r>
        <w:t xml:space="preserve">Step 2  --  Offer Strategy</w:t>
      </w:r>
    </w:p>
    <w:p>
      <w:pPr>
        <w:spacing w:after="120" w:line="276"/>
      </w:pPr>
      <w:r>
        <w:t xml:space="preserve">Every offer should fill idle capacity the business would not otherwise sell, provide high perceived value, cost the business very little, and pull a new face through the door likely to return at full price.</w:t>
      </w:r>
    </w:p>
    <w:p>
      <w:pPr>
        <w:spacing w:after="80"/>
      </w:pPr>
    </w:p>
    <w:p>
      <w:pPr>
        <w:pStyle w:val="Heading2"/>
      </w:pPr>
      <w:r>
        <w:t xml:space="preserve">Golf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700"/>
        <w:gridCol w:w="2860"/>
      </w:tblGrid>
      <w:tr>
        <w:trPr>
          <w:tblHeader/>
        </w:trPr>
        <w:tc>
          <w:tcPr>
            <w:tcW w:type="dxa" w:w="31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Suggested offer</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Real cost</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Perceived value</w:t>
            </w:r>
          </w:p>
        </w:tc>
        <w:tc>
          <w:tcPr>
            <w:tcW w:type="dxa" w:w="28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Why it works</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One free weekday twilight 18-hole round with cart</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$45--$75</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Twilight tee sheets are rarely full; cost is only cart wear on an unsold slot.</w:t>
            </w:r>
          </w:p>
        </w:tc>
      </w:tr>
      <w:tr>
        <w:tc>
          <w:tcPr>
            <w:tcW w:type="dxa" w:w="31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Buy-one-get-one weekday green fees</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Low</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$40--$70</w:t>
            </w:r>
          </w:p>
        </w:tc>
        <w:tc>
          <w:tcPr>
            <w:tcW w:type="dxa" w:w="28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Brings a paying golfer alongside the free one; two players introduced.</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Free large range bucket (one per visit)</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$10--$15</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Negligible cost; pulls families to the property where they may book a round.</w:t>
            </w:r>
          </w:p>
        </w:tc>
      </w:tr>
    </w:tbl>
    <w:p>
      <w:pPr>
        <w:spacing w:after="80"/>
      </w:pPr>
    </w:p>
    <w:p>
      <w:pPr>
        <w:pStyle w:val="Heading2"/>
      </w:pPr>
      <w:r>
        <w:t xml:space="preserve">Indoor Golf Simulators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700"/>
        <w:gridCol w:w="2860"/>
      </w:tblGrid>
      <w:tr>
        <w:trPr>
          <w:tblHeader/>
        </w:trPr>
        <w:tc>
          <w:tcPr>
            <w:tcW w:type="dxa" w:w="31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Suggested offer</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Real cost</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Perceived value</w:t>
            </w:r>
          </w:p>
        </w:tc>
        <w:tc>
          <w:tcPr>
            <w:tcW w:type="dxa" w:w="28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Why it works</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One free weekday daytime simulator hour</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$40--$70</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Low-demand hours at near-zero cost; equivalent to a free membership trial.</w:t>
            </w:r>
          </w:p>
        </w:tc>
      </w:tr>
      <w:tr>
        <w:tc>
          <w:tcPr>
            <w:tcW w:type="dxa" w:w="31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Buy one hour get one free off-peak</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Low</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$40--$70</w:t>
            </w:r>
          </w:p>
        </w:tc>
        <w:tc>
          <w:tcPr>
            <w:tcW w:type="dxa" w:w="28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Captures a paying booking and lets the group sample the venue.</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20% off a membership or 5-hour package</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$30--$80</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Targets the conversion simulators most want: a recurring paying member.</w:t>
            </w:r>
          </w:p>
        </w:tc>
      </w:tr>
    </w:tbl>
    <w:p>
      <w:pPr>
        <w:spacing w:after="80"/>
      </w:pPr>
    </w:p>
    <w:p>
      <w:pPr>
        <w:pStyle w:val="Heading2"/>
      </w:pPr>
      <w:r>
        <w:t xml:space="preserve">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700"/>
        <w:gridCol w:w="2860"/>
      </w:tblGrid>
      <w:tr>
        <w:trPr>
          <w:tblHeader/>
        </w:trPr>
        <w:tc>
          <w:tcPr>
            <w:tcW w:type="dxa" w:w="31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Suggested offer</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Real cost</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Perceived value</w:t>
            </w:r>
          </w:p>
        </w:tc>
        <w:tc>
          <w:tcPr>
            <w:tcW w:type="dxa" w:w="28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Why it works</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Free appetizer with any entree purchase</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$9--$15</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Food cost is a fraction of menu price; required entree protects the ticket.</w:t>
            </w:r>
          </w:p>
        </w:tc>
      </w:tr>
      <w:tr>
        <w:tc>
          <w:tcPr>
            <w:tcW w:type="dxa" w:w="31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Kids eat free (one per adult entree)</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Low</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$8--$12</w:t>
            </w:r>
          </w:p>
        </w:tc>
        <w:tc>
          <w:tcPr>
            <w:tcW w:type="dxa" w:w="28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Pulls whole families in; adults order at full price.</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Free dessert with two entrees</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$6--$9</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Near zero cost; easy for staff to apply; ends the meal well.</w:t>
            </w:r>
          </w:p>
        </w:tc>
      </w:tr>
    </w:tbl>
    <w:p>
      <w:pPr>
        <w:spacing w:after="80"/>
      </w:pPr>
    </w:p>
    <w:p>
      <w:pPr>
        <w:pStyle w:val="Heading2"/>
      </w:pPr>
      <w:r>
        <w:t xml:space="preserve">Car Washes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700"/>
        <w:gridCol w:w="2860"/>
      </w:tblGrid>
      <w:tr>
        <w:trPr>
          <w:tblHeader/>
        </w:trPr>
        <w:tc>
          <w:tcPr>
            <w:tcW w:type="dxa" w:w="31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Suggested offer</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Real cost</w:t>
            </w:r>
          </w:p>
        </w:tc>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Perceived value</w:t>
            </w:r>
          </w:p>
        </w:tc>
        <w:tc>
          <w:tcPr>
            <w:tcW w:type="dxa" w:w="28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Why it works</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One free basic exterior wash</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$12--$20</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Marginal cost is water and chemicals; strongest hook into a membership.</w:t>
            </w:r>
          </w:p>
        </w:tc>
      </w:tr>
      <w:tr>
        <w:tc>
          <w:tcPr>
            <w:tcW w:type="dxa" w:w="31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Buy one wash get one free</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Very low</w:t>
            </w:r>
          </w:p>
        </w:tc>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$12--$20</w:t>
            </w:r>
          </w:p>
        </w:tc>
        <w:tc>
          <w:tcPr>
            <w:tcW w:type="dxa" w:w="28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Generates a paying visit and a guaranteed return trip.</w:t>
            </w:r>
          </w:p>
        </w:tc>
      </w:tr>
      <w:tr>
        <w:tc>
          <w:tcPr>
            <w:tcW w:type="dxa" w:w="31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$15 off a full detail or premium package</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color w:val="B26A00"/>
                <w:sz w:val="18"/>
                <w:szCs w:val="18"/>
              </w:rPr>
              <w:t xml:space="preserve">Low-med</w:t>
            </w:r>
          </w:p>
        </w:tc>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$15</w:t>
            </w:r>
          </w:p>
        </w:tc>
        <w:tc>
          <w:tcPr>
            <w:tcW w:type="dxa" w:w="28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Drives a higher-ticket service customers might not otherwise book.</w:t>
            </w:r>
          </w:p>
        </w:tc>
      </w:tr>
    </w:tbl>
    <w:p>
      <w:r>
        <w:br w:type="page"/>
      </w:r>
    </w:p>
    <w:p>
      <w:pPr>
        <w:pStyle w:val="Heading1"/>
      </w:pPr>
      <w:r>
        <w:t xml:space="preserve">Step 3  --  Financial Model (Digital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1F3A5F" w:sz="18"/>
              <w:bottom w:val="single" w:color="EAF1F8" w:sz="2"/>
              <w:right w:val="single" w:color="EAF1F8" w:sz="2"/>
            </w:tcBorders>
            <w:shd w:fill="EAF1F8" w:val="clear"/>
            <w:tcMar>
              <w:top w:type="dxa" w:w="140"/>
              <w:left w:type="dxa" w:w="200"/>
              <w:bottom w:type="dxa" w:w="140"/>
              <w:right w:type="dxa" w:w="200"/>
            </w:tcMar>
          </w:tcPr>
          <w:p>
            <w:pPr>
              <w:spacing w:after="60"/>
            </w:pPr>
            <w:r>
              <w:rPr>
                <w:b/>
                <w:bCs/>
                <w:color w:val="1F3A5F"/>
                <w:sz w:val="21"/>
                <w:szCs w:val="21"/>
              </w:rPr>
              <w:t xml:space="preserve">Why digital changes the economics</w:t>
            </w:r>
          </w:p>
          <w:p>
            <w:pPr>
              <w:spacing w:after="40" w:line="264"/>
            </w:pPr>
            <w:r>
              <w:rPr>
                <w:sz w:val="19"/>
                <w:szCs w:val="19"/>
              </w:rPr>
              <w:t xml:space="preserve">Physical printing cost $2.50--$3.00 per book plus unsold-inventory risk.</w:t>
            </w:r>
          </w:p>
          <w:p>
            <w:pPr>
              <w:spacing w:after="40" w:line="264"/>
            </w:pPr>
            <w:r>
              <w:rPr>
                <w:sz w:val="19"/>
                <w:szCs w:val="19"/>
              </w:rPr>
              <w:t xml:space="preserve">Digital delivery costs approximately $1.57 per book: payment processing plus a share of fixed costs.</w:t>
            </w:r>
          </w:p>
          <w:p>
            <w:pPr>
              <w:spacing w:after="40" w:line="264"/>
            </w:pPr>
            <w:r>
              <w:rPr>
                <w:sz w:val="19"/>
                <w:szCs w:val="19"/>
              </w:rPr>
              <w:t xml:space="preserve">No print run to commit to. Sales continue at zero marginal cost as long as the book is live.</w:t>
            </w:r>
          </w:p>
          <w:p>
            <w:pPr>
              <w:spacing w:after="40" w:line="264"/>
            </w:pPr>
            <w:r>
              <w:rPr>
                <w:sz w:val="19"/>
                <w:szCs w:val="19"/>
              </w:rPr>
              <w:t xml:space="preserve">Profit per book rises to $26+ with no upper cap on volume.</w:t>
            </w:r>
          </w:p>
        </w:tc>
      </w:tr>
    </w:tbl>
    <w:p>
      <w:pPr>
        <w:spacing w:after="80"/>
      </w:pPr>
    </w:p>
    <w:p>
      <w:pPr>
        <w:pStyle w:val="Heading2"/>
      </w:pPr>
      <w:r>
        <w:t xml:space="preserve">Scenario Breakdown at $30 per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
            </w:r>
          </w:p>
        </w:tc>
        <w:tc>
          <w:tcPr>
            <w:tcW w:type="dxa" w:w="179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100 books</w:t>
            </w:r>
          </w:p>
        </w:tc>
        <w:tc>
          <w:tcPr>
            <w:tcW w:type="dxa" w:w="179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500 books</w:t>
            </w:r>
          </w:p>
        </w:tc>
        <w:tc>
          <w:tcPr>
            <w:tcW w:type="dxa" w:w="179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750 books</w:t>
            </w:r>
          </w:p>
        </w:tc>
        <w:tc>
          <w:tcPr>
            <w:tcW w:type="dxa" w:w="179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1,000 books</w:t>
            </w:r>
          </w:p>
        </w:tc>
      </w:tr>
      <w:tr>
        <w:tc>
          <w:tcPr>
            <w:tcW w:type="dxa" w:w="22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bCs/>
                <w:sz w:val="18"/>
                <w:szCs w:val="18"/>
              </w:rPr>
              <w:t xml:space="preserve">Gross revenue</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$3,000</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$15,000</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$22,500</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$30,000</w:t>
            </w:r>
          </w:p>
        </w:tc>
      </w:tr>
      <w:tr>
        <w:tc>
          <w:tcPr>
            <w:tcW w:type="dxa" w:w="22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Payment processing approx 3.2%</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($96)</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($480)</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($720)</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($960)</w:t>
            </w:r>
          </w:p>
        </w:tc>
      </w:tr>
      <w:tr>
        <w:tc>
          <w:tcPr>
            <w:tcW w:type="dxa" w:w="22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Platform, ads, misc</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($244)</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($350)</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($575)</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($900)</w:t>
            </w:r>
          </w:p>
        </w:tc>
      </w:tr>
      <w:tr>
        <w:tc>
          <w:tcPr>
            <w:tcW w:type="dxa" w:w="22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sz w:val="18"/>
                <w:szCs w:val="18"/>
              </w:rPr>
              <w:t xml:space="preserve">Net profit</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$2,660</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$13,170</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$19,870 est.</w:t>
            </w:r>
          </w:p>
        </w:tc>
        <w:tc>
          <w:tcPr>
            <w:tcW w:type="dxa" w:w="179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color w:val="2E7D32"/>
                <w:sz w:val="18"/>
                <w:szCs w:val="18"/>
              </w:rPr>
              <w:t xml:space="preserve">$28,140</w:t>
            </w:r>
          </w:p>
        </w:tc>
      </w:tr>
      <w:tr>
        <w:tc>
          <w:tcPr>
            <w:tcW w:type="dxa" w:w="22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Profit per book</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$26.60</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$26.34</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$26.49</w:t>
            </w:r>
          </w:p>
        </w:tc>
        <w:tc>
          <w:tcPr>
            <w:tcW w:type="dxa" w:w="179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$28.14</w:t>
            </w:r>
          </w:p>
        </w:tc>
      </w:tr>
    </w:tbl>
    <w:p>
      <w:pPr>
        <w:spacing w:after="80"/>
      </w:pPr>
    </w:p>
    <w:p>
      <w:pPr>
        <w:pStyle w:val="Heading2"/>
      </w:pPr>
      <w:r>
        <w:t xml:space="preserve">Cost Breakdown (Base Case 500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180"/>
        <w:gridCol w:w="3180"/>
      </w:tblGrid>
      <w:tr>
        <w:trPr>
          <w:tblHeader/>
        </w:trPr>
        <w:tc>
          <w:tcPr>
            <w:tcW w:type="dxa" w:w="40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Cost item</w:t>
            </w:r>
          </w:p>
        </w:tc>
        <w:tc>
          <w:tcPr>
            <w:tcW w:type="dxa" w:w="218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Per book</w:t>
            </w:r>
          </w:p>
        </w:tc>
        <w:tc>
          <w:tcPr>
            <w:tcW w:type="dxa" w:w="318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Total (500 books)</w:t>
            </w:r>
          </w:p>
        </w:tc>
      </w:tr>
      <w:tr>
        <w:tc>
          <w:tcPr>
            <w:tcW w:type="dxa" w:w="40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Payment processing (2.9% plus $0.30)</w:t>
            </w:r>
          </w:p>
        </w:tc>
        <w:tc>
          <w:tcPr>
            <w:tcW w:type="dxa" w:w="2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$1.17</w:t>
            </w:r>
          </w:p>
        </w:tc>
        <w:tc>
          <w:tcPr>
            <w:tcW w:type="dxa" w:w="3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$583</w:t>
            </w:r>
          </w:p>
        </w:tc>
      </w:tr>
      <w:tr>
        <w:tc>
          <w:tcPr>
            <w:tcW w:type="dxa" w:w="40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Digital platform and hosting</w:t>
            </w:r>
          </w:p>
        </w:tc>
        <w:tc>
          <w:tcPr>
            <w:tcW w:type="dxa" w:w="2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$0</w:t>
            </w:r>
          </w:p>
        </w:tc>
        <w:tc>
          <w:tcPr>
            <w:tcW w:type="dxa" w:w="3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$0--$150</w:t>
            </w:r>
          </w:p>
        </w:tc>
      </w:tr>
      <w:tr>
        <w:tc>
          <w:tcPr>
            <w:tcW w:type="dxa" w:w="40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Design (Canva free tier)</w:t>
            </w:r>
          </w:p>
        </w:tc>
        <w:tc>
          <w:tcPr>
            <w:tcW w:type="dxa" w:w="2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$0</w:t>
            </w:r>
          </w:p>
        </w:tc>
        <w:tc>
          <w:tcPr>
            <w:tcW w:type="dxa" w:w="3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$0</w:t>
            </w:r>
          </w:p>
        </w:tc>
      </w:tr>
      <w:tr>
        <w:tc>
          <w:tcPr>
            <w:tcW w:type="dxa" w:w="40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Social media ads</w:t>
            </w:r>
          </w:p>
        </w:tc>
        <w:tc>
          <w:tcPr>
            <w:tcW w:type="dxa" w:w="2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$0.30</w:t>
            </w:r>
          </w:p>
        </w:tc>
        <w:tc>
          <w:tcPr>
            <w:tcW w:type="dxa" w:w="3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$150</w:t>
            </w:r>
          </w:p>
        </w:tc>
      </w:tr>
      <w:tr>
        <w:tc>
          <w:tcPr>
            <w:tcW w:type="dxa" w:w="40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Misc (QR tools, email platform)</w:t>
            </w:r>
          </w:p>
        </w:tc>
        <w:tc>
          <w:tcPr>
            <w:tcW w:type="dxa" w:w="2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$0.10</w:t>
            </w:r>
          </w:p>
        </w:tc>
        <w:tc>
          <w:tcPr>
            <w:tcW w:type="dxa" w:w="318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$50</w:t>
            </w:r>
          </w:p>
        </w:tc>
      </w:tr>
      <w:tr>
        <w:tc>
          <w:tcPr>
            <w:tcW w:type="dxa" w:w="40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sz w:val="18"/>
                <w:szCs w:val="18"/>
              </w:rPr>
              <w:t xml:space="preserve">Total</w:t>
            </w:r>
          </w:p>
        </w:tc>
        <w:tc>
          <w:tcPr>
            <w:tcW w:type="dxa" w:w="2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sz w:val="18"/>
                <w:szCs w:val="18"/>
              </w:rPr>
              <w:t xml:space="preserve">approx $1.57</w:t>
            </w:r>
          </w:p>
        </w:tc>
        <w:tc>
          <w:tcPr>
            <w:tcW w:type="dxa" w:w="318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bCs/>
                <w:sz w:val="18"/>
                <w:szCs w:val="18"/>
              </w:rPr>
              <w:t xml:space="preserve">approx $830</w:t>
            </w:r>
          </w:p>
        </w:tc>
      </w:tr>
    </w:tbl>
    <w:p>
      <w:r>
        <w:br w:type="page"/>
      </w:r>
    </w:p>
    <w:p>
      <w:pPr>
        <w:pStyle w:val="Heading1"/>
      </w:pPr>
      <w:r>
        <w:t xml:space="preserve">Step 4  --  Outreach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1F3A5F" w:sz="18"/>
              <w:bottom w:val="single" w:color="EAF1F8" w:sz="2"/>
              <w:right w:val="single" w:color="EAF1F8" w:sz="2"/>
            </w:tcBorders>
            <w:shd w:fill="EAF1F8" w:val="clear"/>
            <w:tcMar>
              <w:top w:type="dxa" w:w="140"/>
              <w:left w:type="dxa" w:w="200"/>
              <w:bottom w:type="dxa" w:w="140"/>
              <w:right w:type="dxa" w:w="200"/>
            </w:tcMar>
          </w:tcPr>
          <w:p>
            <w:pPr>
              <w:spacing w:after="60"/>
            </w:pPr>
            <w:r>
              <w:rPr>
                <w:b/>
                <w:bCs/>
                <w:color w:val="1F3A5F"/>
                <w:sz w:val="21"/>
                <w:szCs w:val="21"/>
              </w:rPr>
              <w:t xml:space="preserve">All 10 email templates are in the Campaign Dashboard</w:t>
            </w:r>
          </w:p>
          <w:p>
            <w:pPr>
              <w:spacing w:after="40" w:line="264"/>
            </w:pPr>
            <w:r>
              <w:rPr>
                <w:sz w:val="19"/>
                <w:szCs w:val="19"/>
              </w:rPr>
              <w:t xml:space="preserve">Open index.html in any browser and navigate to the Email Templates tab.</w:t>
            </w:r>
          </w:p>
          <w:p>
            <w:pPr>
              <w:spacing w:after="40" w:line="264"/>
            </w:pPr>
            <w:r>
              <w:rPr>
                <w:sz w:val="19"/>
                <w:szCs w:val="19"/>
              </w:rPr>
              <w:t xml:space="preserve">One-click copy puts any template directly on your clipboard, ready to paste into Gmail.</w:t>
            </w:r>
          </w:p>
          <w:p>
            <w:pPr>
              <w:spacing w:after="40" w:line="264"/>
            </w:pPr>
            <w:r>
              <w:rPr>
                <w:sz w:val="19"/>
                <w:szCs w:val="19"/>
              </w:rPr>
              <w:t xml:space="preserve">Four personalized anchor emails: Heron Glen, GolfCave, Buffalo Wild Wings, Shammy Shine.</w:t>
            </w:r>
          </w:p>
          <w:p>
            <w:pPr>
              <w:spacing w:after="40" w:line="264"/>
            </w:pPr>
            <w:r>
              <w:rPr>
                <w:sz w:val="19"/>
                <w:szCs w:val="19"/>
              </w:rPr>
              <w:t xml:space="preserve">Six category templates: golf courses, simulators, restaurants, car washes, family entertainment, follow-up.</w:t>
            </w:r>
          </w:p>
          <w:p>
            <w:pPr>
              <w:spacing w:after="40" w:line="264"/>
            </w:pPr>
            <w:r>
              <w:rPr>
                <w:sz w:val="19"/>
                <w:szCs w:val="19"/>
              </w:rPr>
              <w:t xml:space="preserve">Sending order: send anchor emails first. Name-drop confirmed partners in every subsequent email.</w:t>
            </w:r>
          </w:p>
          <w:p>
            <w:pPr>
              <w:spacing w:after="40" w:line="264"/>
            </w:pPr>
            <w:r>
              <w:rPr>
                <w:sz w:val="19"/>
                <w:szCs w:val="19"/>
              </w:rPr>
              <w:t xml:space="preserve">Follow-up cadence: email day 1, call day 3-4, follow-up email day 7, final call day 12.</w:t>
            </w:r>
          </w:p>
        </w:tc>
      </w:tr>
    </w:tbl>
    <w:p>
      <w:r>
        <w:br w:type="page"/>
      </w:r>
    </w:p>
    <w:p>
      <w:pPr>
        <w:pStyle w:val="Heading1"/>
      </w:pPr>
      <w:r>
        <w:t xml:space="preserve">Step 5  --  Marketing Plan</w:t>
      </w:r>
    </w:p>
    <w:p>
      <w:pPr>
        <w:spacing w:after="120" w:line="276"/>
      </w:pPr>
      <w:r>
        <w:t xml:space="preserve">This campaign is program-driven and social-first. Players are not selling anything. The program runs its own social media, posts partner spotlights, and drives community awareness through channels it controls.</w:t>
      </w:r>
    </w:p>
    <w:p>
      <w:pPr>
        <w:spacing w:after="80"/>
      </w:pPr>
    </w:p>
    <w:p>
      <w:pPr>
        <w:pStyle w:val="Heading2"/>
      </w:pPr>
      <w:r>
        <w:t xml:space="preserve">Book Name and Taglines</w:t>
      </w:r>
    </w:p>
    <w:p>
      <w:pPr>
        <w:pStyle w:val="ListParagraph"/>
        <w:numPr>
          <w:ilvl w:val="0"/>
          <w:numId w:val="2"/>
        </w:numPr>
        <w:spacing w:after="60" w:line="276"/>
      </w:pPr>
      <w:r>
        <w:t xml:space="preserve">Recommended name: Jr Lions Community Savings Book</w:t>
      </w:r>
    </w:p>
    <w:p>
      <w:pPr>
        <w:pStyle w:val="ListParagraph"/>
        <w:numPr>
          <w:ilvl w:val="0"/>
          <w:numId w:val="2"/>
        </w:numPr>
        <w:spacing w:after="60" w:line="276"/>
      </w:pPr>
      <w:r>
        <w:t xml:space="preserve">Primary tagline: Local families. Local businesses. Local kids.</w:t>
      </w:r>
    </w:p>
    <w:p>
      <w:pPr>
        <w:pStyle w:val="ListParagraph"/>
        <w:numPr>
          <w:ilvl w:val="0"/>
          <w:numId w:val="2"/>
        </w:numPr>
        <w:spacing w:after="60" w:line="276"/>
      </w:pPr>
      <w:r>
        <w:t xml:space="preserve">Over $500 in savings. One $30 pass. All local.</w:t>
      </w:r>
    </w:p>
    <w:p>
      <w:pPr>
        <w:pStyle w:val="ListParagraph"/>
        <w:numPr>
          <w:ilvl w:val="0"/>
          <w:numId w:val="2"/>
        </w:numPr>
        <w:spacing w:after="60" w:line="276"/>
      </w:pPr>
      <w:r>
        <w:t xml:space="preserve">Save all year. Support your neighbors. Back the Lions.</w:t>
      </w:r>
    </w:p>
    <w:p>
      <w:pPr>
        <w:spacing w:after="80"/>
      </w:pPr>
    </w:p>
    <w:p>
      <w:pPr>
        <w:pStyle w:val="Heading2"/>
      </w:pPr>
      <w:r>
        <w:t xml:space="preserve">Digital Distribution</w:t>
      </w:r>
    </w:p>
    <w:p>
      <w:pPr>
        <w:pStyle w:val="ListParagraph"/>
        <w:numPr>
          <w:ilvl w:val="0"/>
          <w:numId w:val="2"/>
        </w:numPr>
        <w:spacing w:after="60" w:line="276"/>
      </w:pPr>
      <w:r>
        <w:t xml:space="preserve">Payment: Gumroad (easiest) or Stripe. Buyer pays $30, receives download link automatically.</w:t>
      </w:r>
    </w:p>
    <w:p>
      <w:pPr>
        <w:pStyle w:val="ListParagraph"/>
        <w:numPr>
          <w:ilvl w:val="0"/>
          <w:numId w:val="2"/>
        </w:numPr>
        <w:spacing w:after="60" w:line="276"/>
      </w:pPr>
      <w:r>
        <w:t xml:space="preserve">Delivery: a single PDF of all coupon cards, or a password-protected Google Drive folder.</w:t>
      </w:r>
    </w:p>
    <w:p>
      <w:pPr>
        <w:pStyle w:val="ListParagraph"/>
        <w:numPr>
          <w:ilvl w:val="0"/>
          <w:numId w:val="2"/>
        </w:numPr>
        <w:spacing w:after="60" w:line="276"/>
      </w:pPr>
      <w:r>
        <w:t xml:space="preserve">QR codes: each partner coupon has a unique QR. Buyers show on phone; staff validates. Free tools: qr-code-generator.com or Canva.</w:t>
      </w:r>
    </w:p>
    <w:p>
      <w:pPr>
        <w:pStyle w:val="ListParagraph"/>
        <w:numPr>
          <w:ilvl w:val="0"/>
          <w:numId w:val="2"/>
        </w:numPr>
        <w:spacing w:after="60" w:line="276"/>
      </w:pPr>
      <w:r>
        <w:t xml:space="preserve">Hub link: Linktree or single landing page that all social bios point to.</w:t>
      </w:r>
    </w:p>
    <w:p>
      <w:pPr>
        <w:pStyle w:val="ListParagraph"/>
        <w:numPr>
          <w:ilvl w:val="0"/>
          <w:numId w:val="2"/>
        </w:numPr>
        <w:spacing w:after="60" w:line="276"/>
      </w:pPr>
      <w:r>
        <w:t xml:space="preserve">Email list: collect buyer emails at purchase. Use Mailchimp free tier for ongoing communication.</w:t>
      </w:r>
    </w:p>
    <w:p>
      <w:pPr>
        <w:spacing w:after="80"/>
      </w:pPr>
    </w:p>
    <w:p>
      <w:pPr>
        <w:pStyle w:val="Heading2"/>
      </w:pPr>
      <w:r>
        <w:t xml:space="preserve">Promotion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Channel</w:t>
            </w:r>
          </w:p>
        </w:tc>
        <w:tc>
          <w:tcPr>
            <w:tcW w:type="dxa" w:w="65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How to use it</w:t>
            </w:r>
          </w:p>
        </w:tc>
      </w:tr>
      <w:tr>
        <w:tc>
          <w:tcPr>
            <w:tcW w:type="dxa" w:w="28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Instagram and Facebook</w:t>
            </w:r>
          </w:p>
        </w:tc>
        <w:tc>
          <w:tcPr>
            <w:tcW w:type="dxa" w:w="65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Primary channels. 2-3 posts per week. Partner spotlights, savings math, countdown posts.</w:t>
            </w:r>
          </w:p>
        </w:tc>
      </w:tr>
      <w:tr>
        <w:tc>
          <w:tcPr>
            <w:tcW w:type="dxa" w:w="28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Partner reshares</w:t>
            </w:r>
          </w:p>
        </w:tc>
        <w:tc>
          <w:tcPr>
            <w:tcW w:type="dxa" w:w="65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Ask every confirmed business to share the launch post. Their followers are the target market.</w:t>
            </w:r>
          </w:p>
        </w:tc>
      </w:tr>
      <w:tr>
        <w:tc>
          <w:tcPr>
            <w:tcW w:type="dxa" w:w="28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Facebook community groups</w:t>
            </w:r>
          </w:p>
        </w:tc>
        <w:tc>
          <w:tcPr>
            <w:tcW w:type="dxa" w:w="65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Post in Hunterdon County groups, Nextdoor, school parent groups. Strong direct sales.</w:t>
            </w:r>
          </w:p>
        </w:tc>
      </w:tr>
      <w:tr>
        <w:tc>
          <w:tcPr>
            <w:tcW w:type="dxa" w:w="28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Paid ads $50-$150</w:t>
            </w:r>
          </w:p>
        </w:tc>
        <w:tc>
          <w:tcPr>
            <w:tcW w:type="dxa" w:w="65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Facebook/Instagram, Hunterdon County, ages 25-55. A $30 offer converts well with minimal spend.</w:t>
            </w:r>
          </w:p>
        </w:tc>
      </w:tr>
      <w:tr>
        <w:tc>
          <w:tcPr>
            <w:tcW w:type="dxa" w:w="28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Local press</w:t>
            </w:r>
          </w:p>
        </w:tc>
        <w:tc>
          <w:tcPr>
            <w:tcW w:type="dxa" w:w="65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Email Hunterdon Democrat and TapInto Flemington. Community stories get free coverage.</w:t>
            </w:r>
          </w:p>
        </w:tc>
      </w:tr>
      <w:tr>
        <w:tc>
          <w:tcPr>
            <w:tcW w:type="dxa" w:w="28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Word of mouth</w:t>
            </w:r>
          </w:p>
        </w:tc>
        <w:tc>
          <w:tcPr>
            <w:tcW w:type="dxa" w:w="65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Every buyer receives a share link. Satisfied buyers are the most effective and cheapest channel.</w:t>
            </w:r>
          </w:p>
        </w:tc>
      </w:tr>
    </w:tbl>
    <w:p>
      <w:r>
        <w:br w:type="page"/>
      </w:r>
    </w:p>
    <w:p>
      <w:pPr>
        <w:pStyle w:val="Heading1"/>
      </w:pPr>
      <w:r>
        <w:t xml:space="preserve">Step 6  --  Execution Roadmap</w:t>
      </w:r>
    </w:p>
    <w:p>
      <w:pPr>
        <w:pStyle w:val="Heading2"/>
      </w:pPr>
      <w:r>
        <w:t xml:space="preserve">Outreach Priority Order</w:t>
      </w:r>
    </w:p>
    <w:p>
      <w:pPr>
        <w:pStyle w:val="ListParagraph"/>
        <w:numPr>
          <w:ilvl w:val="0"/>
          <w:numId w:val="3"/>
        </w:numPr>
        <w:spacing w:after="60" w:line="276"/>
      </w:pPr>
      <w:r>
        <w:t xml:space="preserve">Anchor golf: Heron Glen and High Bridge Hills. A marquee golf offer defines the book.</w:t>
      </w:r>
    </w:p>
    <w:p>
      <w:pPr>
        <w:pStyle w:val="ListParagraph"/>
        <w:numPr>
          <w:ilvl w:val="0"/>
          <w:numId w:val="3"/>
        </w:numPr>
        <w:spacing w:after="60" w:line="276"/>
      </w:pPr>
      <w:r>
        <w:t xml:space="preserve">Anchor simulator: GolfCave first (in-county), then Tee Box and others.</w:t>
      </w:r>
    </w:p>
    <w:p>
      <w:pPr>
        <w:pStyle w:val="ListParagraph"/>
        <w:numPr>
          <w:ilvl w:val="0"/>
          <w:numId w:val="3"/>
        </w:numPr>
        <w:spacing w:after="60" w:line="276"/>
      </w:pPr>
      <w:r>
        <w:t xml:space="preserve">Anchor restaurant: Buffalo Wild Wings Flemington.</w:t>
      </w:r>
    </w:p>
    <w:p>
      <w:pPr>
        <w:pStyle w:val="ListParagraph"/>
        <w:numPr>
          <w:ilvl w:val="0"/>
          <w:numId w:val="3"/>
        </w:numPr>
        <w:spacing w:after="60" w:line="276"/>
      </w:pPr>
      <w:r>
        <w:t xml:space="preserve">Car washes: Shammy Shine management for a multi-location offer in one conversation.</w:t>
      </w:r>
    </w:p>
    <w:p>
      <w:pPr>
        <w:pStyle w:val="ListParagraph"/>
        <w:numPr>
          <w:ilvl w:val="0"/>
          <w:numId w:val="3"/>
        </w:numPr>
        <w:spacing w:after="60" w:line="276"/>
      </w:pPr>
      <w:r>
        <w:t xml:space="preserve">Remaining golf, simulators, and restaurants.</w:t>
      </w:r>
    </w:p>
    <w:p>
      <w:pPr>
        <w:pStyle w:val="ListParagraph"/>
        <w:numPr>
          <w:ilvl w:val="0"/>
          <w:numId w:val="3"/>
        </w:numPr>
        <w:spacing w:after="60" w:line="276"/>
      </w:pPr>
      <w:r>
        <w:t xml:space="preserve">Family entertainment: Pine Creek, ice cream shops, Fudge Shoppe, Oakwood Lanes.</w:t>
      </w:r>
    </w:p>
    <w:p>
      <w:pPr>
        <w:spacing w:after="80"/>
      </w:pPr>
    </w:p>
    <w:p>
      <w:pPr>
        <w:pStyle w:val="Heading2"/>
      </w:pPr>
      <w:r>
        <w:t xml:space="preserve">Week-by-Week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Phase</w:t>
            </w:r>
          </w:p>
        </w:tc>
        <w:tc>
          <w:tcPr>
            <w:tcW w:type="dxa" w:w="7660"/>
            <w:tcBorders>
              <w:top w:val="single" w:color="C9C9C9" w:sz="2"/>
              <w:left w:val="single" w:color="C9C9C9" w:sz="2"/>
              <w:bottom w:val="single" w:color="C9C9C9" w:sz="2"/>
              <w:right w:val="single" w:color="C9C9C9" w:sz="2"/>
            </w:tcBorders>
            <w:shd w:fill="1F3A5F" w:val="clear"/>
            <w:tcMar>
              <w:top w:type="dxa" w:w="70"/>
              <w:left w:type="dxa" w:w="110"/>
              <w:bottom w:type="dxa" w:w="70"/>
              <w:right w:type="dxa" w:w="110"/>
            </w:tcMar>
          </w:tcPr>
          <w:p>
            <w:pPr>
              <w:spacing w:after="0" w:line="252"/>
              <w:jc w:val="left"/>
            </w:pPr>
            <w:r>
              <w:rPr>
                <w:b/>
                <w:bCs/>
                <w:color w:val="FFFFFF"/>
                <w:sz w:val="19"/>
                <w:szCs w:val="19"/>
              </w:rPr>
              <w:t xml:space="preserve">Activity</w:t>
            </w:r>
          </w:p>
        </w:tc>
      </w:tr>
      <w:tr>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Weeks 1-2</w:t>
            </w:r>
          </w:p>
        </w:tc>
        <w:tc>
          <w:tcPr>
            <w:tcW w:type="dxa" w:w="76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Confirm book name. Build tracking files. Send anchor emails. Make follow-up calls.</w:t>
            </w:r>
          </w:p>
        </w:tc>
      </w:tr>
      <w:tr>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Weeks 3-4</w:t>
            </w:r>
          </w:p>
        </w:tc>
        <w:tc>
          <w:tcPr>
            <w:tcW w:type="dxa" w:w="76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Send broad outreach to all remaining businesses. Follow up anchors.</w:t>
            </w:r>
          </w:p>
        </w:tc>
      </w:tr>
      <w:tr>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Weeks 5-6</w:t>
            </w:r>
          </w:p>
        </w:tc>
        <w:tc>
          <w:tcPr>
            <w:tcW w:type="dxa" w:w="76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Lock confirmed offers in writing. Collect exact offer language. Begin Canva coupon design.</w:t>
            </w:r>
          </w:p>
        </w:tc>
      </w:tr>
      <w:tr>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Week 7 Jul 1</w:t>
            </w:r>
          </w:p>
        </w:tc>
        <w:tc>
          <w:tcPr>
            <w:tcW w:type="dxa" w:w="76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Launch. All social posts live. Email community list. Ask every partner to reshare.</w:t>
            </w:r>
          </w:p>
        </w:tc>
      </w:tr>
      <w:tr>
        <w:tc>
          <w:tcPr>
            <w:tcW w:type="dxa" w:w="170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Weeks 8-11</w:t>
            </w:r>
          </w:p>
        </w:tc>
        <w:tc>
          <w:tcPr>
            <w:tcW w:type="dxa" w:w="7660"/>
            <w:tcBorders>
              <w:top w:val="single" w:color="C9C9C9" w:sz="2"/>
              <w:left w:val="single" w:color="C9C9C9" w:sz="2"/>
              <w:bottom w:val="single" w:color="C9C9C9" w:sz="2"/>
              <w:right w:val="single" w:color="C9C9C9" w:sz="2"/>
            </w:tcBorders>
            <w:shd w:fill="FFFFFF" w:val="clear"/>
            <w:tcMar>
              <w:top w:type="dxa" w:w="70"/>
              <w:left w:type="dxa" w:w="110"/>
              <w:bottom w:type="dxa" w:w="70"/>
              <w:right w:type="dxa" w:w="110"/>
            </w:tcMar>
          </w:tcPr>
          <w:p>
            <w:pPr>
              <w:spacing w:after="0" w:line="252"/>
              <w:jc w:val="left"/>
            </w:pPr>
            <w:r>
              <w:rPr>
                <w:b w:val="false"/>
                <w:bCs w:val="false"/>
                <w:sz w:val="18"/>
                <w:szCs w:val="18"/>
              </w:rPr>
              <w:t xml:space="preserve">Active selling. 2-3 social posts per week. Partner spotlights. Monitor sales.</w:t>
            </w:r>
          </w:p>
        </w:tc>
      </w:tr>
      <w:tr>
        <w:tc>
          <w:tcPr>
            <w:tcW w:type="dxa" w:w="170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Week 12 plus</w:t>
            </w:r>
          </w:p>
        </w:tc>
        <w:tc>
          <w:tcPr>
            <w:tcW w:type="dxa" w:w="7660"/>
            <w:tcBorders>
              <w:top w:val="single" w:color="C9C9C9" w:sz="2"/>
              <w:left w:val="single" w:color="C9C9C9" w:sz="2"/>
              <w:bottom w:val="single" w:color="C9C9C9" w:sz="2"/>
              <w:right w:val="single" w:color="C9C9C9" w:sz="2"/>
            </w:tcBorders>
            <w:shd w:fill="F2F2F2" w:val="clear"/>
            <w:tcMar>
              <w:top w:type="dxa" w:w="70"/>
              <w:left w:type="dxa" w:w="110"/>
              <w:bottom w:type="dxa" w:w="70"/>
              <w:right w:type="dxa" w:w="110"/>
            </w:tcMar>
          </w:tcPr>
          <w:p>
            <w:pPr>
              <w:spacing w:after="0" w:line="252"/>
              <w:jc w:val="left"/>
            </w:pPr>
            <w:r>
              <w:rPr>
                <w:b w:val="false"/>
                <w:bCs w:val="false"/>
                <w:sz w:val="18"/>
                <w:szCs w:val="18"/>
              </w:rPr>
              <w:t xml:space="preserve">September re-push. Back-to-school positioning. Second wave of partner spotlights.</w:t>
            </w:r>
          </w:p>
        </w:tc>
      </w:tr>
    </w:tbl>
    <w:p>
      <w:pPr>
        <w:spacing w:after="80"/>
      </w:pPr>
    </w:p>
    <w:p>
      <w:pPr>
        <w:pStyle w:val="Heading2"/>
      </w:pPr>
      <w:r>
        <w:t xml:space="preserve">Digital Execution Notes</w:t>
      </w:r>
    </w:p>
    <w:p>
      <w:pPr>
        <w:pStyle w:val="ListParagraph"/>
        <w:numPr>
          <w:ilvl w:val="0"/>
          <w:numId w:val="2"/>
        </w:numPr>
        <w:spacing w:after="60" w:line="276"/>
      </w:pPr>
      <w:r>
        <w:t xml:space="preserve">Use Gumroad for the simplest setup: upload the PDF, set the price at $30, share the link. Buyers receive the file automatically.</w:t>
      </w:r>
    </w:p>
    <w:p>
      <w:pPr>
        <w:pStyle w:val="ListParagraph"/>
        <w:numPr>
          <w:ilvl w:val="0"/>
          <w:numId w:val="2"/>
        </w:numPr>
        <w:spacing w:after="60" w:line="276"/>
      </w:pPr>
      <w:r>
        <w:t xml:space="preserve">Each coupon card should display: business name, offer description, restrictions, expiry June 30 2027, and a note that the offer is for Jr Lions Community Savings Book holders only.</w:t>
      </w:r>
    </w:p>
    <w:p>
      <w:pPr>
        <w:pStyle w:val="ListParagraph"/>
        <w:numPr>
          <w:ilvl w:val="0"/>
          <w:numId w:val="2"/>
        </w:numPr>
        <w:spacing w:after="60" w:line="276"/>
      </w:pPr>
      <w:r>
        <w:t xml:space="preserve">Give each business a unique 4-digit code on their coupon card. Ask them to log codes when redeemed. Share redemption data with partners after the campaign to secure renewals.</w:t>
      </w:r>
    </w:p>
    <w:p>
      <w:pPr>
        <w:pStyle w:val="ListParagraph"/>
        <w:numPr>
          <w:ilvl w:val="0"/>
          <w:numId w:val="2"/>
        </w:numPr>
        <w:spacing w:after="60" w:line="276"/>
      </w:pPr>
      <w:r>
        <w:t xml:space="preserve">Set the PDF to be non-editable and add Jr Lions Community Savings Book Not for resale on each page.</w:t>
      </w:r>
    </w:p>
    <w:p>
      <w:pPr>
        <w:spacing w:after="80"/>
      </w:pPr>
    </w:p>
    <w:p>
      <w:pPr>
        <w:pStyle w:val="Heading2"/>
      </w:pPr>
      <w:r>
        <w:t xml:space="preserve">Legal Notes</w:t>
      </w:r>
    </w:p>
    <w:p>
      <w:pPr>
        <w:pStyle w:val="ListParagraph"/>
        <w:numPr>
          <w:ilvl w:val="0"/>
          <w:numId w:val="2"/>
        </w:numPr>
        <w:spacing w:after="60" w:line="276"/>
      </w:pPr>
      <w:r>
        <w:t xml:space="preserve">Print on the cover page: offers valid only at participating locations, cannot be combined with other discounts, have no cash value, expire June 30 2027.</w:t>
      </w:r>
    </w:p>
    <w:p>
      <w:pPr>
        <w:pStyle w:val="ListParagraph"/>
        <w:numPr>
          <w:ilvl w:val="0"/>
          <w:numId w:val="2"/>
        </w:numPr>
        <w:spacing w:after="60" w:line="276"/>
      </w:pPr>
      <w:r>
        <w:t xml:space="preserve">Keep written email confirmation from each business approving their exact offer text before it goes into the PDF.</w:t>
      </w:r>
    </w:p>
    <w:p>
      <w:pPr>
        <w:pStyle w:val="ListParagraph"/>
        <w:numPr>
          <w:ilvl w:val="0"/>
          <w:numId w:val="2"/>
        </w:numPr>
        <w:spacing w:after="60" w:line="276"/>
      </w:pPr>
      <w:r>
        <w:t xml:space="preserve">If the program is a registered nonprofit, confirm whether purchases are tax-deductible before implying they are.</w:t>
      </w:r>
    </w:p>
    <w:p>
      <w:pPr>
        <w:pStyle w:val="ListParagraph"/>
        <w:numPr>
          <w:ilvl w:val="0"/>
          <w:numId w:val="2"/>
        </w:numPr>
        <w:spacing w:after="60" w:line="276"/>
      </w:pPr>
      <w:r>
        <w:t xml:space="preserve">This guidance is general and not legal advice.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0E4" w:sz="2"/>
              <w:left w:val="single" w:color="1F3A5F" w:sz="18"/>
              <w:bottom w:val="single" w:color="E4F0E4" w:sz="2"/>
              <w:right w:val="single" w:color="E4F0E4" w:sz="2"/>
            </w:tcBorders>
            <w:shd w:fill="E4F0E4" w:val="clear"/>
            <w:tcMar>
              <w:top w:type="dxa" w:w="140"/>
              <w:left w:type="dxa" w:w="200"/>
              <w:bottom w:type="dxa" w:w="140"/>
              <w:right w:type="dxa" w:w="200"/>
            </w:tcMar>
          </w:tcPr>
          <w:p>
            <w:pPr>
              <w:spacing w:after="60"/>
            </w:pPr>
            <w:r>
              <w:rPr>
                <w:b/>
                <w:bCs/>
                <w:color w:val="1F3A5F"/>
                <w:sz w:val="21"/>
                <w:szCs w:val="21"/>
              </w:rPr>
              <w:t xml:space="preserve">First five actions to take this week</w:t>
            </w:r>
          </w:p>
          <w:p>
            <w:pPr>
              <w:spacing w:after="40" w:line="264"/>
            </w:pPr>
            <w:r>
              <w:rPr>
                <w:sz w:val="19"/>
                <w:szCs w:val="19"/>
              </w:rPr>
              <w:t xml:space="preserve">1.  Decide the book name: Jr Lions Community Savings Book.</w:t>
            </w:r>
          </w:p>
          <w:p>
            <w:pPr>
              <w:spacing w:after="40" w:line="264"/>
            </w:pPr>
            <w:r>
              <w:rPr>
                <w:sz w:val="19"/>
                <w:szCs w:val="19"/>
              </w:rPr>
              <w:t xml:space="preserve">2.  Create a Gumroad account and set up the $30 product (update the PDF once coupon design is done).</w:t>
            </w:r>
          </w:p>
          <w:p>
            <w:pPr>
              <w:spacing w:after="40" w:line="264"/>
            </w:pPr>
            <w:r>
              <w:rPr>
                <w:sz w:val="19"/>
                <w:szCs w:val="19"/>
              </w:rPr>
              <w:t xml:space="preserve">3.  Open the Business Outreach Tracker Excel file.</w:t>
            </w:r>
          </w:p>
          <w:p>
            <w:pPr>
              <w:spacing w:after="40" w:line="264"/>
            </w:pPr>
            <w:r>
              <w:rPr>
                <w:sz w:val="19"/>
                <w:szCs w:val="19"/>
              </w:rPr>
              <w:t xml:space="preserve">4.  Send the 4 anchor emails: Heron Glen, GolfCave, Buffalo Wild Wings, Shammy Shine.</w:t>
            </w:r>
          </w:p>
          <w:p>
            <w:pPr>
              <w:spacing w:after="40" w:line="264"/>
            </w:pPr>
            <w:r>
              <w:rPr>
                <w:sz w:val="19"/>
                <w:szCs w:val="19"/>
              </w:rPr>
              <w:t xml:space="preserve">5.  Set July 1 as the hard launch date in your calendar and work backward from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Jr Lions Lacrosse  |  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8A8A8A"/>
        <w:sz w:val="16"/>
        <w:szCs w:val="16"/>
      </w:rPr>
      <w:t xml:space="preserve">Jr Lions Community Savings Book</w:t>
    </w:r>
    <w:r>
      <w:rPr>
        <w:color w:val="8A8A8A"/>
        <w:sz w:val="16"/>
        <w:szCs w:val="16"/>
      </w:rPr>
      <w:t xml:space="preserve">	Jr Lions Lacrosse  |  Digital Campaign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8" w:space="4"/>
      </w:pBdr>
      <w:spacing w:after="20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 Lions Community Savings Book -- Digital Campaign Playbook</dc:title>
  <dc:creator>Jr Lions Lacrosse</dc:creator>
  <cp:lastModifiedBy>Un-named</cp:lastModifiedBy>
  <cp:revision>1</cp:revision>
  <dcterms:created xsi:type="dcterms:W3CDTF">2026-05-21T20:05:19.158Z</dcterms:created>
  <dcterms:modified xsi:type="dcterms:W3CDTF">2026-05-21T20:05:19.172Z</dcterms:modified>
</cp:coreProperties>
</file>

<file path=docProps/custom.xml><?xml version="1.0" encoding="utf-8"?>
<Properties xmlns="http://schemas.openxmlformats.org/officeDocument/2006/custom-properties" xmlns:vt="http://schemas.openxmlformats.org/officeDocument/2006/docPropsVTypes"/>
</file>