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80" w:before="0"/>
        <w:jc w:val="center"/>
      </w:pPr>
      <w:r>
        <w:rPr>
          <w:rFonts w:ascii="Arial" w:cs="Arial" w:eastAsia="Arial" w:hAnsi="Arial"/>
          <w:b/>
          <w:bCs/>
          <w:color w:val="1F4E79"/>
          <w:sz w:val="36"/>
          <w:szCs w:val="36"/>
        </w:rPr>
        <w:t xml:space="preserve">DocManager — SQLite Concurrency Guidelines</w:t>
      </w:r>
    </w:p>
    <w:p>
      <w:pPr>
        <w:spacing w:after="240" w:before="80"/>
        <w:jc w:val="center"/>
      </w:pPr>
      <w:r>
        <w:rPr>
          <w:rFonts w:ascii="Arial" w:cs="Arial" w:eastAsia="Arial" w:hAnsi="Arial"/>
          <w:i/>
          <w:iCs/>
          <w:color w:val="2E75B6"/>
          <w:sz w:val="22"/>
          <w:szCs w:val="22"/>
        </w:rPr>
        <w:t xml:space="preserve">Hardening the database layer for multi-user access</w:t>
      </w:r>
    </w:p>
    <w:p>
      <w:pPr>
        <w:pStyle w:val="Heading1"/>
        <w:pBdr>
          <w:bottom w:val="single" w:color="2E75B6" w:sz="6" w:space="4"/>
        </w:pBdr>
        <w:spacing w:after="160" w:before="320"/>
      </w:pPr>
      <w:r>
        <w:rPr>
          <w:rFonts w:ascii="Arial" w:cs="Arial" w:eastAsia="Arial" w:hAnsi="Arial"/>
          <w:b/>
          <w:bCs/>
          <w:color w:val="1F4E79"/>
          <w:sz w:val="28"/>
          <w:szCs w:val="28"/>
        </w:rPr>
        <w:t xml:space="preserve">1. Context and Usage Pattern</w:t>
      </w:r>
    </w:p>
    <w:p>
      <w:pPr>
        <w:spacing w:after="80" w:before="80"/>
      </w:pPr>
      <w:r>
        <w:rPr>
          <w:rFonts w:ascii="Arial" w:cs="Arial" w:eastAsia="Arial" w:hAnsi="Arial"/>
          <w:sz w:val="20"/>
          <w:szCs w:val="20"/>
        </w:rPr>
        <w:t xml:space="preserve">DocManager operates in two modes that both write to the same SQLite database:</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705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DocManager Standalone</w:t>
            </w:r>
          </w:p>
        </w:tc>
        <w:tc>
          <w:tcPr>
            <w:tcW w:type="dxa" w:w="7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Desktop WPF application. Users browse, review, and manage documents.</w:t>
            </w:r>
          </w:p>
        </w:tc>
      </w:tr>
      <w:tr>
        <w:tc>
          <w:tcPr>
            <w:tcW w:type="dxa" w:w="30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DocManager for Revit</w:t>
            </w:r>
          </w:p>
        </w:tc>
        <w:tc>
          <w:tcPr>
            <w:tcW w:type="dxa" w:w="70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Revit plugin. Users add or update documents directly from a Revit model.</w:t>
            </w:r>
          </w:p>
        </w:tc>
      </w:tr>
    </w:tbl>
    <w:p>
      <w:pPr>
        <w:spacing w:after="80" w:before="80"/>
      </w:pPr>
      <w:r>
        <w:t xml:space="preserve"/>
      </w:r>
    </w:p>
    <w:p>
      <w:pPr>
        <w:spacing w:after="80" w:before="80"/>
      </w:pPr>
      <w:r>
        <w:rPr>
          <w:rFonts w:ascii="Arial" w:cs="Arial" w:eastAsia="Arial" w:hAnsi="Arial"/>
          <w:sz w:val="20"/>
          <w:szCs w:val="20"/>
        </w:rPr>
        <w:t xml:space="preserve">The expected concurrent usage profile is:</w:t>
      </w:r>
    </w:p>
    <w:p>
      <w:pPr>
        <w:pStyle w:val="ListParagraph"/>
        <w:numPr>
          <w:ilvl w:val="0"/>
          <w:numId w:val="2"/>
        </w:numPr>
        <w:spacing w:after="60" w:before="60"/>
      </w:pPr>
      <w:r>
        <w:rPr>
          <w:rFonts w:ascii="Arial" w:cs="Arial" w:eastAsia="Arial" w:hAnsi="Arial"/>
          <w:b w:val="false"/>
          <w:bCs w:val="false"/>
          <w:sz w:val="20"/>
          <w:szCs w:val="20"/>
        </w:rPr>
        <w:t xml:space="preserve">Maximum 2–3 users at any one time</w:t>
      </w:r>
    </w:p>
    <w:p>
      <w:pPr>
        <w:pStyle w:val="ListParagraph"/>
        <w:numPr>
          <w:ilvl w:val="0"/>
          <w:numId w:val="2"/>
        </w:numPr>
        <w:spacing w:after="60" w:before="60"/>
      </w:pPr>
      <w:r>
        <w:rPr>
          <w:rFonts w:ascii="Arial" w:cs="Arial" w:eastAsia="Arial" w:hAnsi="Arial"/>
          <w:b w:val="false"/>
          <w:bCs w:val="false"/>
          <w:sz w:val="20"/>
          <w:szCs w:val="20"/>
        </w:rPr>
        <w:t xml:space="preserve">Workflow is loosely sequential: one user notices missing documents, asks another to add them via Revit, then re-checks</w:t>
      </w:r>
    </w:p>
    <w:p>
      <w:pPr>
        <w:pStyle w:val="ListParagraph"/>
        <w:numPr>
          <w:ilvl w:val="0"/>
          <w:numId w:val="2"/>
        </w:numPr>
        <w:spacing w:after="60" w:before="60"/>
      </w:pPr>
      <w:r>
        <w:rPr>
          <w:rFonts w:ascii="Arial" w:cs="Arial" w:eastAsia="Arial" w:hAnsi="Arial"/>
          <w:b w:val="false"/>
          <w:bCs w:val="false"/>
          <w:sz w:val="20"/>
          <w:szCs w:val="20"/>
        </w:rPr>
        <w:t xml:space="preserve">Simultaneous writes are rare and brief — two Revit users saving at the exact same moment is the most likely collision scenario</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0"/>
                <w:szCs w:val="20"/>
              </w:rPr>
              <w:t xml:space="preserve">Conclusion</w:t>
            </w:r>
          </w:p>
          <w:p>
            <w:pPr>
              <w:spacing w:after="0" w:before="0"/>
            </w:pPr>
            <w:r>
              <w:rPr>
                <w:rFonts w:ascii="Arial" w:cs="Arial" w:eastAsia="Arial" w:hAnsi="Arial"/>
                <w:color w:val="000000"/>
                <w:sz w:val="20"/>
                <w:szCs w:val="20"/>
              </w:rPr>
              <w:t xml:space="preserve">SQLite is appropriate for this usage pattern. The scenarios below are hardening measures, not a reason to replace the database.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How SQLite Handles Concurrent Access</w:t>
      </w:r>
    </w:p>
    <w:p>
      <w:pPr>
        <w:spacing w:after="80" w:before="80"/>
      </w:pPr>
      <w:r>
        <w:rPr>
          <w:rFonts w:ascii="Arial" w:cs="Arial" w:eastAsia="Arial" w:hAnsi="Arial"/>
          <w:sz w:val="20"/>
          <w:szCs w:val="20"/>
        </w:rPr>
        <w:t xml:space="preserve">SQLite uses file-level locking, not row or table locking. Key behaviours to understand:</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c>
          <w:tcPr>
            <w:tcW w:type="dxa" w:w="25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403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Behaviour</w:t>
            </w:r>
          </w:p>
        </w:tc>
        <w:tc>
          <w:tcPr>
            <w:tcW w:type="dxa" w:w="3528"/>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Risk</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 readers</w:t>
            </w:r>
          </w:p>
        </w:tc>
        <w:tc>
          <w:tcPr>
            <w:tcW w:type="dxa" w:w="40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succeed simultaneously</w:t>
            </w:r>
          </w:p>
        </w:tc>
        <w:tc>
          <w:tcPr>
            <w:tcW w:type="dxa" w:w="3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One writer + readers</w:t>
            </w:r>
          </w:p>
        </w:tc>
        <w:tc>
          <w:tcPr>
            <w:tcW w:type="dxa" w:w="40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Writer locks briefly; readers may wait</w:t>
            </w:r>
          </w:p>
        </w:tc>
        <w:tc>
          <w:tcPr>
            <w:tcW w:type="dxa" w:w="352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writers simultaneously</w:t>
            </w:r>
          </w:p>
        </w:tc>
        <w:tc>
          <w:tcPr>
            <w:tcW w:type="dxa" w:w="40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 writer waits for busy timeout, then retries or throws SQLiteBusyException</w:t>
            </w:r>
          </w:p>
        </w:tc>
        <w:tc>
          <w:tcPr>
            <w:tcW w:type="dxa" w:w="3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Network share (multiple machines)</w:t>
            </w:r>
          </w:p>
        </w:tc>
        <w:tc>
          <w:tcPr>
            <w:tcW w:type="dxa" w:w="40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File locking is unreliable on SMB/CIFS</w:t>
            </w:r>
          </w:p>
        </w:tc>
        <w:tc>
          <w:tcPr>
            <w:tcW w:type="dxa" w:w="352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 — mitigate with busy timeout</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60" w:before="0"/>
            </w:pPr>
            <w:r>
              <w:rPr>
                <w:rFonts w:ascii="Arial" w:cs="Arial" w:eastAsia="Arial" w:hAnsi="Arial"/>
                <w:b/>
                <w:bCs/>
                <w:color w:val="7F4F24"/>
                <w:sz w:val="20"/>
                <w:szCs w:val="20"/>
              </w:rPr>
              <w:t xml:space="preserve">Network Share Warning</w:t>
            </w:r>
          </w:p>
          <w:p>
            <w:pPr>
              <w:spacing w:after="0" w:before="0"/>
            </w:pPr>
            <w:r>
              <w:rPr>
                <w:rFonts w:ascii="Arial" w:cs="Arial" w:eastAsia="Arial" w:hAnsi="Arial"/>
                <w:color w:val="000000"/>
                <w:sz w:val="20"/>
                <w:szCs w:val="20"/>
              </w:rPr>
              <w:t xml:space="preserve">SQLite file locking is not guaranteed to work correctly across machines on a network share (SMB/CIFS). For this usage pattern the risk is acceptable, but a busy timeout must be configured to handle brief collisions gracefully.</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Required Implementation Changes</w:t>
      </w:r>
    </w:p>
    <w:p>
      <w:pPr>
        <w:spacing w:after="80" w:before="80"/>
      </w:pPr>
      <w:r>
        <w:rPr>
          <w:rFonts w:ascii="Arial" w:cs="Arial" w:eastAsia="Arial" w:hAnsi="Arial"/>
          <w:sz w:val="20"/>
          <w:szCs w:val="20"/>
        </w:rPr>
        <w:t xml:space="preserve">The following changes must be made to harden the database layer. They are listed in priority order.</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3.1  Add a Busy Timeout (Priority: High)</w:t>
      </w:r>
    </w:p>
    <w:p>
      <w:pPr>
        <w:spacing w:after="80" w:before="80"/>
      </w:pPr>
      <w:r>
        <w:rPr>
          <w:rFonts w:ascii="Arial" w:cs="Arial" w:eastAsia="Arial" w:hAnsi="Arial"/>
          <w:sz w:val="20"/>
          <w:szCs w:val="20"/>
        </w:rPr>
        <w:t xml:space="preserve">Without a busy timeout, if two users write at the same moment SQLite immediately throws SQLiteBusyException. A busy timeout instructs SQLite to wait and retry before giving up. This eliminates the vast majority of collision errors for this usage pattern.</w:t>
      </w:r>
    </w:p>
    <w:p>
      <w:pPr>
        <w:spacing w:after="80" w:before="80"/>
      </w:pPr>
      <w:r>
        <w:t xml:space="preserve"/>
      </w:r>
    </w:p>
    <w:p>
      <w:pPr>
        <w:spacing w:after="80" w:before="80"/>
      </w:pPr>
      <w:r>
        <w:rPr>
          <w:rFonts w:ascii="Arial" w:cs="Arial" w:eastAsia="Arial" w:hAnsi="Arial"/>
          <w:sz w:val="20"/>
          <w:szCs w:val="20"/>
        </w:rPr>
        <w:t xml:space="preserve">In DatabaseService.cs, apply the timeout immediately after creating each connection:</w:t>
      </w:r>
    </w:p>
    <w:p>
      <w:pPr>
        <w:spacing w:after="80" w:before="80"/>
      </w:pPr>
      <w:r>
        <w:t xml:space="preserve"/>
      </w:r>
    </w:p>
    <w:p>
      <w:pPr>
        <w:spacing w:after="80" w:before="80"/>
      </w:pPr>
      <w:r>
        <w:rPr>
          <w:rFonts w:ascii="Arial" w:cs="Arial" w:eastAsia="Arial" w:hAnsi="Arial"/>
          <w:b/>
          <w:bCs/>
          <w:sz w:val="20"/>
          <w:szCs w:val="20"/>
        </w:rPr>
        <w:t xml:space="preserve">Async connection (InitializeAsync method):</w:t>
      </w:r>
    </w:p>
    <w:p>
      <w:pPr>
        <w:spacing w:after="40" w:before="40"/>
        <w:ind w:left="360"/>
      </w:pPr>
      <w:r>
        <w:rPr>
          <w:rFonts w:ascii="Courier New" w:cs="Courier New" w:eastAsia="Courier New" w:hAnsi="Courier New"/>
          <w:color w:val="1F3864"/>
          <w:sz w:val="18"/>
          <w:szCs w:val="18"/>
        </w:rPr>
        <w:t xml:space="preserve">_connection = new SQLiteAsyncConnection(databasePath);</w:t>
      </w:r>
    </w:p>
    <w:p>
      <w:pPr>
        <w:spacing w:after="40" w:before="40"/>
        <w:ind w:left="360"/>
      </w:pPr>
      <w:r>
        <w:rPr>
          <w:rFonts w:ascii="Courier New" w:cs="Courier New" w:eastAsia="Courier New" w:hAnsi="Courier New"/>
          <w:color w:val="1F3864"/>
          <w:sz w:val="18"/>
          <w:szCs w:val="18"/>
        </w:rPr>
        <w:t xml:space="preserve">_connection.BusyTimeout = TimeSpan.FromSeconds(5);</w:t>
      </w:r>
    </w:p>
    <w:p>
      <w:pPr>
        <w:spacing w:after="80" w:before="80"/>
      </w:pPr>
      <w:r>
        <w:t xml:space="preserve"/>
      </w:r>
    </w:p>
    <w:p>
      <w:pPr>
        <w:spacing w:after="80" w:before="80"/>
      </w:pPr>
      <w:r>
        <w:rPr>
          <w:rFonts w:ascii="Arial" w:cs="Arial" w:eastAsia="Arial" w:hAnsi="Arial"/>
          <w:b/>
          <w:bCs/>
          <w:sz w:val="20"/>
          <w:szCs w:val="20"/>
        </w:rPr>
        <w:t xml:space="preserve">Sync connection (Initialize method):</w:t>
      </w:r>
    </w:p>
    <w:p>
      <w:pPr>
        <w:spacing w:after="40" w:before="40"/>
        <w:ind w:left="360"/>
      </w:pPr>
      <w:r>
        <w:rPr>
          <w:rFonts w:ascii="Courier New" w:cs="Courier New" w:eastAsia="Courier New" w:hAnsi="Courier New"/>
          <w:color w:val="1F3864"/>
          <w:sz w:val="18"/>
          <w:szCs w:val="18"/>
        </w:rPr>
        <w:t xml:space="preserve">_syncConnection = new SQLiteConnection(databasePath);</w:t>
      </w:r>
    </w:p>
    <w:p>
      <w:pPr>
        <w:spacing w:after="40" w:before="40"/>
        <w:ind w:left="360"/>
      </w:pPr>
      <w:r>
        <w:rPr>
          <w:rFonts w:ascii="Courier New" w:cs="Courier New" w:eastAsia="Courier New" w:hAnsi="Courier New"/>
          <w:color w:val="1F3864"/>
          <w:sz w:val="18"/>
          <w:szCs w:val="18"/>
        </w:rPr>
        <w:t xml:space="preserve">_syncConnection.BusyTimeout = TimeSpan.FromSeconds(5);</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Why 5 seconds?</w:t>
            </w:r>
          </w:p>
          <w:p>
            <w:pPr>
              <w:spacing w:after="0" w:before="0"/>
            </w:pPr>
            <w:r>
              <w:rPr>
                <w:rFonts w:ascii="Arial" w:cs="Arial" w:eastAsia="Arial" w:hAnsi="Arial"/>
                <w:color w:val="000000"/>
                <w:sz w:val="20"/>
                <w:szCs w:val="20"/>
              </w:rPr>
              <w:t xml:space="preserve">For 2–3 users with infrequent simultaneous writes, 5 seconds is far more than needed. A brief write lock is typically released in milliseconds. 5 seconds provides comfortable headroom without making the UI feel unresponsive if something goes wrong.</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Fix No-Op Transactions (Priority: High)</w:t>
      </w:r>
    </w:p>
    <w:p>
      <w:pPr>
        <w:spacing w:after="80" w:before="80"/>
      </w:pPr>
      <w:r>
        <w:rPr>
          <w:rFonts w:ascii="Arial" w:cs="Arial" w:eastAsia="Arial" w:hAnsi="Arial"/>
          <w:sz w:val="20"/>
          <w:szCs w:val="20"/>
        </w:rPr>
        <w:t xml:space="preserve">The current UnitOfWork implementation has BeginTransactionAsync, CommitTransactionAsync, and RollbackTransactionAsync as no-ops. This means that multi-step write operations — for example, inserting a Document and its associated CustomProperties — are not atomic. If a failure occurs mid-way, the database is left in a partial state.</w:t>
      </w:r>
    </w:p>
    <w:p>
      <w:pPr>
        <w:spacing w:after="80" w:before="80"/>
      </w:pPr>
      <w:r>
        <w:t xml:space="preserve"/>
      </w:r>
    </w:p>
    <w:p>
      <w:pPr>
        <w:spacing w:after="80" w:before="80"/>
      </w:pPr>
      <w:r>
        <w:rPr>
          <w:rFonts w:ascii="Arial" w:cs="Arial" w:eastAsia="Arial" w:hAnsi="Arial"/>
          <w:sz w:val="20"/>
          <w:szCs w:val="20"/>
        </w:rPr>
        <w:t xml:space="preserve">Any operation that writes more than one row must be wrapped in RunInTransactionAsync. This applies to both the async and sync connection paths.</w:t>
      </w:r>
    </w:p>
    <w:p>
      <w:pPr>
        <w:spacing w:after="80" w:before="80"/>
      </w:pPr>
      <w:r>
        <w:t xml:space="preserve"/>
      </w:r>
    </w:p>
    <w:p>
      <w:pPr>
        <w:spacing w:after="80" w:before="80"/>
      </w:pPr>
      <w:r>
        <w:rPr>
          <w:rFonts w:ascii="Arial" w:cs="Arial" w:eastAsia="Arial" w:hAnsi="Arial"/>
          <w:b/>
          <w:bCs/>
          <w:sz w:val="20"/>
          <w:szCs w:val="20"/>
        </w:rPr>
        <w:t xml:space="preserve">Example — inserting a document with custom properties:</w:t>
      </w:r>
    </w:p>
    <w:p>
      <w:pPr>
        <w:spacing w:after="40" w:before="40"/>
        <w:ind w:left="360"/>
      </w:pPr>
      <w:r>
        <w:rPr>
          <w:rFonts w:ascii="Courier New" w:cs="Courier New" w:eastAsia="Courier New" w:hAnsi="Courier New"/>
          <w:color w:val="1F3864"/>
          <w:sz w:val="18"/>
          <w:szCs w:val="18"/>
        </w:rPr>
        <w:t xml:space="preserve">await _connection.RunInTransactionAsync(conn =&gt;</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    conn.Insert(document);</w:t>
      </w:r>
    </w:p>
    <w:p>
      <w:pPr>
        <w:spacing w:after="40" w:before="40"/>
        <w:ind w:left="360"/>
      </w:pPr>
      <w:r>
        <w:rPr>
          <w:rFonts w:ascii="Courier New" w:cs="Courier New" w:eastAsia="Courier New" w:hAnsi="Courier New"/>
          <w:color w:val="1F3864"/>
          <w:sz w:val="18"/>
          <w:szCs w:val="18"/>
        </w:rPr>
        <w:t xml:space="preserve">    conn.Insert(customProperty1);</w:t>
      </w:r>
    </w:p>
    <w:p>
      <w:pPr>
        <w:spacing w:after="40" w:before="40"/>
        <w:ind w:left="360"/>
      </w:pPr>
      <w:r>
        <w:rPr>
          <w:rFonts w:ascii="Courier New" w:cs="Courier New" w:eastAsia="Courier New" w:hAnsi="Courier New"/>
          <w:color w:val="1F3864"/>
          <w:sz w:val="18"/>
          <w:szCs w:val="18"/>
        </w:rPr>
        <w:t xml:space="preserve">    conn.Insert(customProperty2);</w:t>
      </w:r>
    </w:p>
    <w:p>
      <w:pPr>
        <w:spacing w:after="40" w:before="40"/>
        <w:ind w:left="360"/>
      </w:pPr>
      <w:r>
        <w:rPr>
          <w:rFonts w:ascii="Courier New" w:cs="Courier New" w:eastAsia="Courier New" w:hAnsi="Courier New"/>
          <w:color w:val="1F3864"/>
          <w:sz w:val="18"/>
          <w:szCs w:val="18"/>
        </w:rPr>
        <w:t xml:space="preserve">});</w:t>
      </w:r>
    </w:p>
    <w:p>
      <w:pPr>
        <w:spacing w:after="80" w:before="80"/>
      </w:pPr>
      <w:r>
        <w:t xml:space="preserve"/>
      </w:r>
    </w:p>
    <w:p>
      <w:pPr>
        <w:spacing w:after="80" w:before="80"/>
      </w:pPr>
      <w:r>
        <w:rPr>
          <w:rFonts w:ascii="Arial" w:cs="Arial" w:eastAsia="Arial" w:hAnsi="Arial"/>
          <w:sz w:val="20"/>
          <w:szCs w:val="20"/>
        </w:rPr>
        <w:t xml:space="preserve">For the sync connection:</w:t>
      </w:r>
    </w:p>
    <w:p>
      <w:pPr>
        <w:spacing w:after="40" w:before="40"/>
        <w:ind w:left="360"/>
      </w:pPr>
      <w:r>
        <w:rPr>
          <w:rFonts w:ascii="Courier New" w:cs="Courier New" w:eastAsia="Courier New" w:hAnsi="Courier New"/>
          <w:color w:val="1F3864"/>
          <w:sz w:val="18"/>
          <w:szCs w:val="18"/>
        </w:rPr>
        <w:t xml:space="preserve">_syncConnection.RunInTransaction(() =&gt;</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    _syncConnection.Insert(document);</w:t>
      </w:r>
    </w:p>
    <w:p>
      <w:pPr>
        <w:spacing w:after="40" w:before="40"/>
        <w:ind w:left="360"/>
      </w:pPr>
      <w:r>
        <w:rPr>
          <w:rFonts w:ascii="Courier New" w:cs="Courier New" w:eastAsia="Courier New" w:hAnsi="Courier New"/>
          <w:color w:val="1F3864"/>
          <w:sz w:val="18"/>
          <w:szCs w:val="18"/>
        </w:rPr>
        <w:t xml:space="preserve">    _syncConnection.Insert(customProperty);</w:t>
      </w:r>
    </w:p>
    <w:p>
      <w:pPr>
        <w:spacing w:after="40" w:before="40"/>
        <w:ind w:left="360"/>
      </w:pPr>
      <w:r>
        <w:rPr>
          <w:rFonts w:ascii="Courier New" w:cs="Courier New" w:eastAsia="Courier New" w:hAnsi="Courier New"/>
          <w:color w:val="1F3864"/>
          <w:sz w:val="18"/>
          <w:szCs w:val="18"/>
        </w:rPr>
        <w:t xml:space="preserve">});</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Scope</w:t>
            </w:r>
          </w:p>
          <w:p>
            <w:pPr>
              <w:spacing w:after="0" w:before="0"/>
            </w:pPr>
            <w:r>
              <w:rPr>
                <w:rFonts w:ascii="Arial" w:cs="Arial" w:eastAsia="Arial" w:hAnsi="Arial"/>
                <w:color w:val="000000"/>
                <w:sz w:val="20"/>
                <w:szCs w:val="20"/>
              </w:rPr>
              <w:t xml:space="preserve">Review all repository methods that perform more than a single insert, update, or delete. Any multi-step operation is a candidate for wrapping in a transaction. Single-row operations do not need explicit transactions.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3.3  Detect External Database Changes (Priority: Medium)</w:t>
      </w:r>
    </w:p>
    <w:p>
      <w:pPr>
        <w:spacing w:after="80" w:before="80"/>
      </w:pPr>
      <w:r>
        <w:rPr>
          <w:rFonts w:ascii="Arial" w:cs="Arial" w:eastAsia="Arial" w:hAnsi="Arial"/>
          <w:sz w:val="20"/>
          <w:szCs w:val="20"/>
        </w:rPr>
        <w:t xml:space="preserve">When the standalone app is open and a Revit user adds documents, the standalone user currently has no way of knowing the database changed without manually refreshing. A polling mechanism using SQLite's built-in data_version pragma provides a lightweight, schema-free way to detect this.</w:t>
      </w:r>
    </w:p>
    <w:p>
      <w:pPr>
        <w:spacing w:after="80" w:before="80"/>
      </w:pPr>
      <w:r>
        <w:t xml:space="preserve"/>
      </w:r>
    </w:p>
    <w:p>
      <w:pPr>
        <w:spacing w:after="80" w:before="80"/>
      </w:pPr>
      <w:r>
        <w:rPr>
          <w:rFonts w:ascii="Arial" w:cs="Arial" w:eastAsia="Arial" w:hAnsi="Arial"/>
          <w:b/>
          <w:bCs/>
          <w:sz w:val="20"/>
          <w:szCs w:val="20"/>
        </w:rPr>
        <w:t xml:space="preserve">How data_version works:</w:t>
      </w:r>
    </w:p>
    <w:p>
      <w:pPr>
        <w:pStyle w:val="ListParagraph"/>
        <w:numPr>
          <w:ilvl w:val="0"/>
          <w:numId w:val="2"/>
        </w:numPr>
        <w:spacing w:after="60" w:before="60"/>
      </w:pPr>
      <w:r>
        <w:rPr>
          <w:rFonts w:ascii="Arial" w:cs="Arial" w:eastAsia="Arial" w:hAnsi="Arial"/>
          <w:b w:val="false"/>
          <w:bCs w:val="false"/>
          <w:sz w:val="20"/>
          <w:szCs w:val="20"/>
        </w:rPr>
        <w:t xml:space="preserve">SQLite maintains an integer counter per connection that increments whenever a write occurs from any connection</w:t>
      </w:r>
    </w:p>
    <w:p>
      <w:pPr>
        <w:pStyle w:val="ListParagraph"/>
        <w:numPr>
          <w:ilvl w:val="0"/>
          <w:numId w:val="2"/>
        </w:numPr>
        <w:spacing w:after="60" w:before="60"/>
      </w:pPr>
      <w:r>
        <w:rPr>
          <w:rFonts w:ascii="Arial" w:cs="Arial" w:eastAsia="Arial" w:hAnsi="Arial"/>
          <w:b w:val="false"/>
          <w:bCs w:val="false"/>
          <w:sz w:val="20"/>
          <w:szCs w:val="20"/>
        </w:rPr>
        <w:t xml:space="preserve">Reading PRAGMA data_version is extremely cheap — it does not scan tables</w:t>
      </w:r>
    </w:p>
    <w:p>
      <w:pPr>
        <w:pStyle w:val="ListParagraph"/>
        <w:numPr>
          <w:ilvl w:val="0"/>
          <w:numId w:val="2"/>
        </w:numPr>
        <w:spacing w:after="60" w:before="60"/>
      </w:pPr>
      <w:r>
        <w:rPr>
          <w:rFonts w:ascii="Arial" w:cs="Arial" w:eastAsia="Arial" w:hAnsi="Arial"/>
          <w:b w:val="false"/>
          <w:bCs w:val="false"/>
          <w:sz w:val="20"/>
          <w:szCs w:val="20"/>
        </w:rPr>
        <w:t xml:space="preserve">If the value has increased since the last check, the database was modified externally</w:t>
      </w:r>
    </w:p>
    <w:p>
      <w:pPr>
        <w:spacing w:after="80" w:before="80"/>
      </w:pPr>
      <w:r>
        <w:t xml:space="preserve"/>
      </w:r>
    </w:p>
    <w:p>
      <w:pPr>
        <w:spacing w:after="80" w:before="80"/>
      </w:pPr>
      <w:r>
        <w:rPr>
          <w:rFonts w:ascii="Arial" w:cs="Arial" w:eastAsia="Arial" w:hAnsi="Arial"/>
          <w:b/>
          <w:bCs/>
          <w:sz w:val="20"/>
          <w:szCs w:val="20"/>
        </w:rPr>
        <w:t xml:space="preserve">Step 1 — Add method to IDatabaseService:</w:t>
      </w:r>
    </w:p>
    <w:p>
      <w:pPr>
        <w:spacing w:after="40" w:before="40"/>
        <w:ind w:left="360"/>
      </w:pPr>
      <w:r>
        <w:rPr>
          <w:rFonts w:ascii="Courier New" w:cs="Courier New" w:eastAsia="Courier New" w:hAnsi="Courier New"/>
          <w:color w:val="1F3864"/>
          <w:sz w:val="18"/>
          <w:szCs w:val="18"/>
        </w:rPr>
        <w:t xml:space="preserve">Task&lt;int&gt; GetDataVersionAsync();</w:t>
      </w:r>
    </w:p>
    <w:p>
      <w:pPr>
        <w:spacing w:after="40" w:before="40"/>
        <w:ind w:left="360"/>
      </w:pPr>
      <w:r>
        <w:rPr>
          <w:rFonts w:ascii="Courier New" w:cs="Courier New" w:eastAsia="Courier New" w:hAnsi="Courier New"/>
          <w:color w:val="1F3864"/>
          <w:sz w:val="18"/>
          <w:szCs w:val="18"/>
        </w:rPr>
        <w:t xml:space="preserve">int GetDataVersion();</w:t>
      </w:r>
    </w:p>
    <w:p>
      <w:pPr>
        <w:spacing w:after="80" w:before="80"/>
      </w:pPr>
      <w:r>
        <w:t xml:space="preserve"/>
      </w:r>
    </w:p>
    <w:p>
      <w:pPr>
        <w:spacing w:after="80" w:before="80"/>
      </w:pPr>
      <w:r>
        <w:rPr>
          <w:rFonts w:ascii="Arial" w:cs="Arial" w:eastAsia="Arial" w:hAnsi="Arial"/>
          <w:b/>
          <w:bCs/>
          <w:sz w:val="20"/>
          <w:szCs w:val="20"/>
        </w:rPr>
        <w:t xml:space="preserve">Step 2 — Implement in DatabaseService:</w:t>
      </w:r>
    </w:p>
    <w:p>
      <w:pPr>
        <w:spacing w:after="40" w:before="40"/>
        <w:ind w:left="360"/>
      </w:pPr>
      <w:r>
        <w:rPr>
          <w:rFonts w:ascii="Courier New" w:cs="Courier New" w:eastAsia="Courier New" w:hAnsi="Courier New"/>
          <w:color w:val="1F3864"/>
          <w:sz w:val="18"/>
          <w:szCs w:val="18"/>
        </w:rPr>
        <w:t xml:space="preserve">public async Task&lt;int&gt; GetDataVersionAsync()</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    return await Connection.ExecuteScalarAsync&lt;int&gt;("PRAGMA data_version");</w:t>
      </w:r>
    </w:p>
    <w:p>
      <w:pPr>
        <w:spacing w:after="40" w:before="40"/>
        <w:ind w:left="360"/>
      </w:pPr>
      <w:r>
        <w:rPr>
          <w:rFonts w:ascii="Courier New" w:cs="Courier New" w:eastAsia="Courier New" w:hAnsi="Courier New"/>
          <w:color w:val="1F3864"/>
          <w:sz w:val="18"/>
          <w:szCs w:val="18"/>
        </w:rPr>
        <w:t xml:space="preserve">}</w:t>
      </w:r>
    </w:p>
    <w:p>
      <w:pPr>
        <w:spacing w:after="80" w:before="80"/>
      </w:pPr>
      <w:r>
        <w:t xml:space="preserve"/>
      </w:r>
    </w:p>
    <w:p>
      <w:pPr>
        <w:spacing w:after="40" w:before="40"/>
        <w:ind w:left="360"/>
      </w:pPr>
      <w:r>
        <w:rPr>
          <w:rFonts w:ascii="Courier New" w:cs="Courier New" w:eastAsia="Courier New" w:hAnsi="Courier New"/>
          <w:color w:val="1F3864"/>
          <w:sz w:val="18"/>
          <w:szCs w:val="18"/>
        </w:rPr>
        <w:t xml:space="preserve">public int GetDataVersion()</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    return SyncConnection.ExecuteScalar&lt;int&gt;("PRAGMA data_version");</w:t>
      </w:r>
    </w:p>
    <w:p>
      <w:pPr>
        <w:spacing w:after="40" w:before="40"/>
        <w:ind w:left="360"/>
      </w:pPr>
      <w:r>
        <w:rPr>
          <w:rFonts w:ascii="Courier New" w:cs="Courier New" w:eastAsia="Courier New" w:hAnsi="Courier New"/>
          <w:color w:val="1F3864"/>
          <w:sz w:val="18"/>
          <w:szCs w:val="18"/>
        </w:rPr>
        <w:t xml:space="preserve">}</w:t>
      </w:r>
    </w:p>
    <w:p>
      <w:pPr>
        <w:spacing w:after="80" w:before="80"/>
      </w:pPr>
      <w:r>
        <w:t xml:space="preserve"/>
      </w:r>
    </w:p>
    <w:p>
      <w:pPr>
        <w:spacing w:after="80" w:before="80"/>
      </w:pPr>
      <w:r>
        <w:rPr>
          <w:rFonts w:ascii="Arial" w:cs="Arial" w:eastAsia="Arial" w:hAnsi="Arial"/>
          <w:b/>
          <w:bCs/>
          <w:sz w:val="20"/>
          <w:szCs w:val="20"/>
        </w:rPr>
        <w:t xml:space="preserve">Step 3 — Poll in the standalone ViewModel:</w:t>
      </w:r>
    </w:p>
    <w:p>
      <w:pPr>
        <w:spacing w:after="80" w:before="80"/>
      </w:pPr>
      <w:r>
        <w:rPr>
          <w:rFonts w:ascii="Arial" w:cs="Arial" w:eastAsia="Arial" w:hAnsi="Arial"/>
          <w:sz w:val="20"/>
          <w:szCs w:val="20"/>
        </w:rPr>
        <w:t xml:space="preserve">Use a PeriodicTimer or DispatcherTimer in the main ViewModel. A 30–60 second interval is appropriate for this workflow.</w:t>
      </w:r>
    </w:p>
    <w:p>
      <w:pPr>
        <w:spacing w:after="40" w:before="40"/>
        <w:ind w:left="360"/>
      </w:pPr>
      <w:r>
        <w:rPr>
          <w:rFonts w:ascii="Courier New" w:cs="Courier New" w:eastAsia="Courier New" w:hAnsi="Courier New"/>
          <w:color w:val="1F3864"/>
          <w:sz w:val="18"/>
          <w:szCs w:val="18"/>
        </w:rPr>
        <w:t xml:space="preserve">private int _lastDataVersion = -1;</w:t>
      </w:r>
    </w:p>
    <w:p>
      <w:pPr>
        <w:spacing w:after="40" w:before="40"/>
        <w:ind w:left="360"/>
      </w:pPr>
      <w:r>
        <w:rPr>
          <w:rFonts w:ascii="Courier New" w:cs="Courier New" w:eastAsia="Courier New" w:hAnsi="Courier New"/>
          <w:color w:val="1F3864"/>
          <w:sz w:val="18"/>
          <w:szCs w:val="18"/>
        </w:rPr>
        <w:t xml:space="preserve">private PeriodicTimer? _pollingTimer;</w:t>
      </w:r>
    </w:p>
    <w:p>
      <w:pPr>
        <w:spacing w:after="80" w:before="80"/>
      </w:pPr>
      <w:r>
        <w:t xml:space="preserve"/>
      </w:r>
    </w:p>
    <w:p>
      <w:pPr>
        <w:spacing w:after="40" w:before="40"/>
        <w:ind w:left="360"/>
      </w:pPr>
      <w:r>
        <w:rPr>
          <w:rFonts w:ascii="Courier New" w:cs="Courier New" w:eastAsia="Courier New" w:hAnsi="Courier New"/>
          <w:color w:val="1F3864"/>
          <w:sz w:val="18"/>
          <w:szCs w:val="18"/>
        </w:rPr>
        <w:t xml:space="preserve">private async Task StartPollingAsync()</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    _pollingTimer = new PeriodicTimer(TimeSpan.FromSeconds(30));</w:t>
      </w:r>
    </w:p>
    <w:p>
      <w:pPr>
        <w:spacing w:after="40" w:before="40"/>
        <w:ind w:left="360"/>
      </w:pPr>
      <w:r>
        <w:rPr>
          <w:rFonts w:ascii="Courier New" w:cs="Courier New" w:eastAsia="Courier New" w:hAnsi="Courier New"/>
          <w:color w:val="1F3864"/>
          <w:sz w:val="18"/>
          <w:szCs w:val="18"/>
        </w:rPr>
        <w:t xml:space="preserve">    while (await _pollingTimer.WaitForNextTickAsync())</w:t>
      </w:r>
    </w:p>
    <w:p>
      <w:pPr>
        <w:spacing w:after="40" w:before="40"/>
        <w:ind w:left="360"/>
      </w:pPr>
      <w:r>
        <w:rPr>
          <w:rFonts w:ascii="Courier New" w:cs="Courier New" w:eastAsia="Courier New" w:hAnsi="Courier New"/>
          <w:color w:val="1F3864"/>
          <w:sz w:val="18"/>
          <w:szCs w:val="18"/>
        </w:rPr>
        <w:t xml:space="preserve">    {</w:t>
      </w:r>
    </w:p>
    <w:p>
      <w:pPr>
        <w:spacing w:after="40" w:before="40"/>
        <w:ind w:left="360"/>
      </w:pPr>
      <w:r>
        <w:rPr>
          <w:rFonts w:ascii="Courier New" w:cs="Courier New" w:eastAsia="Courier New" w:hAnsi="Courier New"/>
          <w:color w:val="1F3864"/>
          <w:sz w:val="18"/>
          <w:szCs w:val="18"/>
        </w:rPr>
        <w:t xml:space="preserve">        var current = await _databaseService.GetDataVersionAsync();</w:t>
      </w:r>
    </w:p>
    <w:p>
      <w:pPr>
        <w:spacing w:after="40" w:before="40"/>
        <w:ind w:left="360"/>
      </w:pPr>
      <w:r>
        <w:rPr>
          <w:rFonts w:ascii="Courier New" w:cs="Courier New" w:eastAsia="Courier New" w:hAnsi="Courier New"/>
          <w:color w:val="1F3864"/>
          <w:sz w:val="18"/>
          <w:szCs w:val="18"/>
        </w:rPr>
        <w:t xml:space="preserve">        if (_lastDataVersion &gt;= 0 &amp;&amp; current != _lastDataVersion)</w:t>
      </w:r>
    </w:p>
    <w:p>
      <w:pPr>
        <w:spacing w:after="40" w:before="40"/>
        <w:ind w:left="360"/>
      </w:pPr>
      <w:r>
        <w:rPr>
          <w:rFonts w:ascii="Courier New" w:cs="Courier New" w:eastAsia="Courier New" w:hAnsi="Courier New"/>
          <w:color w:val="1F3864"/>
          <w:sz w:val="18"/>
          <w:szCs w:val="18"/>
        </w:rPr>
        <w:t xml:space="preserve">        {</w:t>
      </w:r>
    </w:p>
    <w:p>
      <w:pPr>
        <w:spacing w:after="40" w:before="40"/>
        <w:ind w:left="360"/>
      </w:pPr>
      <w:r>
        <w:rPr>
          <w:rFonts w:ascii="Courier New" w:cs="Courier New" w:eastAsia="Courier New" w:hAnsi="Courier New"/>
          <w:color w:val="1F3864"/>
          <w:sz w:val="18"/>
          <w:szCs w:val="18"/>
        </w:rPr>
        <w:t xml:space="preserve">            // Database was updated externally — reload affected data</w:t>
      </w:r>
    </w:p>
    <w:p>
      <w:pPr>
        <w:spacing w:after="40" w:before="40"/>
        <w:ind w:left="360"/>
      </w:pPr>
      <w:r>
        <w:rPr>
          <w:rFonts w:ascii="Courier New" w:cs="Courier New" w:eastAsia="Courier New" w:hAnsi="Courier New"/>
          <w:color w:val="1F3864"/>
          <w:sz w:val="18"/>
          <w:szCs w:val="18"/>
        </w:rPr>
        <w:t xml:space="preserve">            await RefreshAsync();</w:t>
      </w:r>
    </w:p>
    <w:p>
      <w:pPr>
        <w:spacing w:after="40" w:before="40"/>
        <w:ind w:left="360"/>
      </w:pPr>
      <w:r>
        <w:rPr>
          <w:rFonts w:ascii="Courier New" w:cs="Courier New" w:eastAsia="Courier New" w:hAnsi="Courier New"/>
          <w:color w:val="1F3864"/>
          <w:sz w:val="18"/>
          <w:szCs w:val="18"/>
        </w:rPr>
        <w:t xml:space="preserve">        }</w:t>
      </w:r>
    </w:p>
    <w:p>
      <w:pPr>
        <w:spacing w:after="40" w:before="40"/>
        <w:ind w:left="360"/>
      </w:pPr>
      <w:r>
        <w:rPr>
          <w:rFonts w:ascii="Courier New" w:cs="Courier New" w:eastAsia="Courier New" w:hAnsi="Courier New"/>
          <w:color w:val="1F3864"/>
          <w:sz w:val="18"/>
          <w:szCs w:val="18"/>
        </w:rPr>
        <w:t xml:space="preserve">        _lastDataVersion = current;</w:t>
      </w:r>
    </w:p>
    <w:p>
      <w:pPr>
        <w:spacing w:after="40" w:before="40"/>
        <w:ind w:left="360"/>
      </w:pPr>
      <w:r>
        <w:rPr>
          <w:rFonts w:ascii="Courier New" w:cs="Courier New" w:eastAsia="Courier New" w:hAnsi="Courier New"/>
          <w:color w:val="1F3864"/>
          <w:sz w:val="18"/>
          <w:szCs w:val="18"/>
        </w:rPr>
        <w:t xml:space="preserve">    }</w:t>
      </w:r>
    </w:p>
    <w:p>
      <w:pPr>
        <w:spacing w:after="40" w:before="40"/>
        <w:ind w:left="360"/>
      </w:pPr>
      <w:r>
        <w:rPr>
          <w:rFonts w:ascii="Courier New" w:cs="Courier New" w:eastAsia="Courier New" w:hAnsi="Courier New"/>
          <w:color w:val="1F3864"/>
          <w:sz w:val="18"/>
          <w:szCs w:val="18"/>
        </w:rPr>
        <w:t xml:space="preserve">}</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Note on Revit plugin</w:t>
            </w:r>
          </w:p>
          <w:p>
            <w:pPr>
              <w:spacing w:after="0" w:before="0"/>
            </w:pPr>
            <w:r>
              <w:rPr>
                <w:rFonts w:ascii="Arial" w:cs="Arial" w:eastAsia="Arial" w:hAnsi="Arial"/>
                <w:color w:val="000000"/>
                <w:sz w:val="20"/>
                <w:szCs w:val="20"/>
              </w:rPr>
              <w:t xml:space="preserve">The Revit plugin does not need polling — it is the writer. Polling is only needed in the standalone app, which is the passive observer waiting for Revit users to complete their work.</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What Is Not Required For This Usage Pattern</w:t>
      </w:r>
    </w:p>
    <w:p>
      <w:pPr>
        <w:spacing w:after="80" w:before="80"/>
      </w:pPr>
      <w:r>
        <w:rPr>
          <w:rFonts w:ascii="Arial" w:cs="Arial" w:eastAsia="Arial" w:hAnsi="Arial"/>
          <w:sz w:val="20"/>
          <w:szCs w:val="20"/>
        </w:rPr>
        <w:t xml:space="preserve">The following are valid solutions for high-concurrency scenarios but are unnecessary overhead for 2–3 users with infrequent simultaneous writes:</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0"/>
          <w:szCs w:val="20"/>
        </w:rPr>
        <w:t xml:space="preserve">WAL (Write-Ahead Log) mode — beneficial on a single machine but unreliable over a network share, and not needed for this write frequency</w:t>
      </w:r>
    </w:p>
    <w:p>
      <w:pPr>
        <w:pStyle w:val="ListParagraph"/>
        <w:numPr>
          <w:ilvl w:val="0"/>
          <w:numId w:val="2"/>
        </w:numPr>
        <w:spacing w:after="60" w:before="60"/>
      </w:pPr>
      <w:r>
        <w:rPr>
          <w:rFonts w:ascii="Arial" w:cs="Arial" w:eastAsia="Arial" w:hAnsi="Arial"/>
          <w:b w:val="false"/>
          <w:bCs w:val="false"/>
          <w:sz w:val="20"/>
          <w:szCs w:val="20"/>
        </w:rPr>
        <w:t xml:space="preserve">A dedicated database server (PostgreSQL, SQL Server) — appropriate for many concurrent writers; overkill here</w:t>
      </w:r>
    </w:p>
    <w:p>
      <w:pPr>
        <w:pStyle w:val="ListParagraph"/>
        <w:numPr>
          <w:ilvl w:val="0"/>
          <w:numId w:val="2"/>
        </w:numPr>
        <w:spacing w:after="60" w:before="60"/>
      </w:pPr>
      <w:r>
        <w:rPr>
          <w:rFonts w:ascii="Arial" w:cs="Arial" w:eastAsia="Arial" w:hAnsi="Arial"/>
          <w:b w:val="false"/>
          <w:bCs w:val="false"/>
          <w:sz w:val="20"/>
          <w:szCs w:val="20"/>
        </w:rPr>
        <w:t xml:space="preserve">A REST/gRPC service layer in front of SQLite — useful for serialising writes under load; not needed for this usage pattern</w:t>
      </w:r>
    </w:p>
    <w:p>
      <w:pPr>
        <w:pStyle w:val="ListParagraph"/>
        <w:numPr>
          <w:ilvl w:val="0"/>
          <w:numId w:val="2"/>
        </w:numPr>
        <w:spacing w:after="60" w:before="60"/>
      </w:pPr>
      <w:r>
        <w:rPr>
          <w:rFonts w:ascii="Arial" w:cs="Arial" w:eastAsia="Arial" w:hAnsi="Arial"/>
          <w:b w:val="false"/>
          <w:bCs w:val="false"/>
          <w:sz w:val="20"/>
          <w:szCs w:val="20"/>
        </w:rPr>
        <w:t xml:space="preserve">Row-level or optimistic locking — not warranted when collisions are this infrequent</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Implementation Checklist</w:t>
      </w:r>
    </w:p>
    <w:p>
      <w:pPr>
        <w:spacing w:after="80" w:before="80"/>
      </w:pPr>
      <w:r>
        <w:rPr>
          <w:rFonts w:ascii="Arial" w:cs="Arial" w:eastAsia="Arial" w:hAnsi="Arial"/>
          <w:sz w:val="20"/>
          <w:szCs w:val="20"/>
        </w:rPr>
        <w:t xml:space="preserve">Work through the following items in order:</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4435"/>
        <w:gridCol w:w="2520"/>
        <w:gridCol w:w="2520"/>
      </w:tblGrid>
      <w:tr>
        <w:tc>
          <w:tcPr>
            <w:tcW w:type="dxa" w:w="605"/>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5"/>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25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25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6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BusyTimeout = TimeSpan.FromSeconds(5) on async connection after creation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DatabaseService.cs — InitializeAsync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6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4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BusyTimeout = TimeSpan.FromSeconds(5) on sync connection after creation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DatabaseService.cs — Initialize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6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GetDataVersionAsync() and GetDataVersion() to IDatabaseService interface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IDatabaseService.cs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6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4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GetDataVersionAsync() and GetDataVersion() in DatabaseService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DatabaseService.cs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6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4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all repository methods for multi-step writes and wrap in RunInTransactionAsync or RunInTransaction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Repository classes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6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4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polling timer in standalone ViewModel using data_version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MainViewModel.cs or appropriate ViewModel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6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4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up RefreshAsync to reload only affected data when version change detected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Relevant ViewModels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Medium</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Future Upgrade Path</w:t>
      </w:r>
    </w:p>
    <w:p>
      <w:pPr>
        <w:spacing w:after="80" w:before="80"/>
      </w:pPr>
      <w:r>
        <w:rPr>
          <w:rFonts w:ascii="Arial" w:cs="Arial" w:eastAsia="Arial" w:hAnsi="Arial"/>
          <w:sz w:val="20"/>
          <w:szCs w:val="20"/>
        </w:rPr>
        <w:t xml:space="preserve">If the usage pattern grows significantly beyond 2–3 users, or if network share corruption is observed in practice, the recommended upgrade path is:</w:t>
      </w:r>
    </w:p>
    <w:p>
      <w:pPr>
        <w:spacing w:after="80" w:before="80"/>
      </w:pPr>
      <w:r>
        <w:t xml:space="preserve"/>
      </w:r>
    </w:p>
    <w:p>
      <w:pPr>
        <w:spacing w:after="80" w:before="80"/>
      </w:pPr>
      <w:r>
        <w:rPr>
          <w:rFonts w:ascii="Arial" w:cs="Arial" w:eastAsia="Arial" w:hAnsi="Arial"/>
          <w:b/>
          <w:bCs/>
          <w:sz w:val="20"/>
          <w:szCs w:val="20"/>
        </w:rPr>
        <w:t xml:space="preserve">Option A — Add a lightweight service layer (lower effort)</w:t>
      </w:r>
    </w:p>
    <w:p>
      <w:pPr>
        <w:spacing w:after="80" w:before="80"/>
      </w:pPr>
      <w:r>
        <w:rPr>
          <w:rFonts w:ascii="Arial" w:cs="Arial" w:eastAsia="Arial" w:hAnsi="Arial"/>
          <w:sz w:val="20"/>
          <w:szCs w:val="20"/>
        </w:rPr>
        <w:t xml:space="preserve">Run a small REST or gRPC service on the machine hosting the database. All clients talk to the service rather than directly to the file. The existing IDatabaseService abstraction is the correct seam for this change — repository and ViewModel code remains untouched.</w:t>
      </w:r>
    </w:p>
    <w:p>
      <w:pPr>
        <w:spacing w:after="80" w:before="80"/>
      </w:pPr>
      <w:r>
        <w:t xml:space="preserve"/>
      </w:r>
    </w:p>
    <w:p>
      <w:pPr>
        <w:spacing w:after="80" w:before="80"/>
      </w:pPr>
      <w:r>
        <w:rPr>
          <w:rFonts w:ascii="Arial" w:cs="Arial" w:eastAsia="Arial" w:hAnsi="Arial"/>
          <w:b/>
          <w:bCs/>
          <w:sz w:val="20"/>
          <w:szCs w:val="20"/>
        </w:rPr>
        <w:t xml:space="preserve">Option B — Migrate to SQL Server Express (higher effort, fully robust)</w:t>
      </w:r>
    </w:p>
    <w:p>
      <w:pPr>
        <w:spacing w:after="80" w:before="80"/>
      </w:pPr>
      <w:r>
        <w:rPr>
          <w:rFonts w:ascii="Arial" w:cs="Arial" w:eastAsia="Arial" w:hAnsi="Arial"/>
          <w:sz w:val="20"/>
          <w:szCs w:val="20"/>
        </w:rPr>
        <w:t xml:space="preserve">SQL Server Express is free, integrates naturally into Windows environments, and supports true concurrent writes. The repository pattern already isolates all database access, so the blast radius of this migration is contained to the repository and DatabaseService classes only.</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0"/>
                <w:szCs w:val="20"/>
              </w:rPr>
              <w:t xml:space="preserve">Design Note</w:t>
            </w:r>
          </w:p>
          <w:p>
            <w:pPr>
              <w:spacing w:after="0" w:before="0"/>
            </w:pPr>
            <w:r>
              <w:rPr>
                <w:rFonts w:ascii="Arial" w:cs="Arial" w:eastAsia="Arial" w:hAnsi="Arial"/>
                <w:color w:val="000000"/>
                <w:sz w:val="20"/>
                <w:szCs w:val="20"/>
              </w:rPr>
              <w:t xml:space="preserve">The repository pattern and IDatabaseService abstraction already in place mean that either upgrade path is a bounded, manageable change. The application is not locked into SQLite.</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2026-04-15T21:45:36.464Z</dcterms:created>
  <dcterms:modified xsi:type="dcterms:W3CDTF">2026-04-15T21:45:36.482Z</dcterms:modified>
</cp:coreProperties>
</file>

<file path=docProps/custom.xml><?xml version="1.0" encoding="utf-8"?>
<Properties xmlns="http://schemas.openxmlformats.org/officeDocument/2006/custom-properties" xmlns:vt="http://schemas.openxmlformats.org/officeDocument/2006/docPropsVTypes"/>
</file>