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F-101 New Starter Checklist</w:t>
      </w:r>
    </w:p>
    <w:p>
      <w:r>
        <w:t xml:space="preserve">Form number: F-101. Owner: People Operations. Version date: 1 February 2025. Complete in Keel for every new employee. Return queries to peoplehelp@meridian-instruments.example.</w:t>
      </w:r>
    </w:p>
    <w:p>
      <w:pPr>
        <w:pStyle w:val="Heading2"/>
      </w:pPr>
      <w:r>
        <w:rPr>
          <w:b/>
          <w:sz w:val="26"/>
        </w:rPr>
        <w:t xml:space="preserve">Section A: New starter details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Entry</w:t>
            </w:r>
          </w:p>
        </w:tc>
      </w:tr>
      <w:tr>
        <w:tc>
          <w:tcPr>
            <w:tcW w:w="0" w:type="auto"/>
          </w:tcPr>
          <w:p>
            <w:r>
              <w:t xml:space="preserve">Employee name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Job title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Grade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Site</w:t>
            </w:r>
          </w:p>
        </w:tc>
        <w:tc>
          <w:tcPr>
            <w:tcW w:w="0" w:type="auto"/>
          </w:tcPr>
          <w:p>
            <w:r>
              <w:t xml:space="preserve">Leeds / Rotterdam / Austin / Penang</w:t>
            </w:r>
          </w:p>
        </w:tc>
      </w:tr>
      <w:tr>
        <w:tc>
          <w:tcPr>
            <w:tcW w:w="0" w:type="auto"/>
          </w:tcPr>
          <w:p>
            <w:r>
              <w:t xml:space="preserve">Start date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Line manager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Cost centre code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Keel employee number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/>
    <w:p>
      <w:pPr>
        <w:pStyle w:val="Heading2"/>
      </w:pPr>
      <w:r>
        <w:rPr>
          <w:b/>
          <w:sz w:val="26"/>
        </w:rPr>
        <w:t xml:space="preserve">Section B: Before the start date (hiring manager)</w:t>
      </w:r>
    </w:p>
    <w:p>
      <w:pPr>
        <w:pStyle w:val="ListParagraph"/>
      </w:pPr>
      <w:r>
        <w:t xml:space="preserve">1. Confirm the start date, working pattern and site with Talent Acquisition once pre-employment checks are cleared.</w:t>
      </w:r>
    </w:p>
    <w:p>
      <w:pPr>
        <w:pStyle w:val="ListParagraph"/>
      </w:pPr>
      <w:r>
        <w:t xml:space="preserve">2. Raise a Beacon request for a laptop, phone and standard software at least 10 working days before the start date, using the Beacon catalogue item "New Starter Equipment".</w:t>
      </w:r>
    </w:p>
    <w:p>
      <w:pPr>
        <w:pStyle w:val="ListParagraph"/>
      </w:pPr>
      <w:r>
        <w:t xml:space="preserve">3. Request any additional system access (for example Atlas roles or Forge access) through Beacon, naming the approver for each system.</w:t>
      </w:r>
    </w:p>
    <w:p>
      <w:pPr>
        <w:pStyle w:val="ListParagraph"/>
      </w:pPr>
      <w:r>
        <w:t xml:space="preserve">4. Confirm the cost centre with Finance so that the employee is assigned to the correct cost centre in Atlas. Codes are listed in the Cost Centre Directory.</w:t>
      </w:r>
    </w:p>
    <w:p>
      <w:pPr>
        <w:pStyle w:val="ListParagraph"/>
      </w:pPr>
      <w:r>
        <w:t xml:space="preserve">5. Arrange a building pass with the site security desk (security@meridian-instruments.example).</w:t>
      </w:r>
    </w:p>
    <w:p>
      <w:pPr>
        <w:pStyle w:val="ListParagraph"/>
      </w:pPr>
      <w:r>
        <w:t xml:space="preserve">6. Nominate an onboarding buddy from the team.</w:t>
      </w:r>
    </w:p>
    <w:p>
      <w:pPr>
        <w:pStyle w:val="ListParagraph"/>
      </w:pPr>
      <w:r>
        <w:t xml:space="preserve">7. Prepare a first-week schedule and three to five probation objectives.</w:t>
      </w:r>
    </w:p>
    <w:p>
      <w:pPr>
        <w:pStyle w:val="Heading2"/>
      </w:pPr>
      <w:r>
        <w:rPr>
          <w:b/>
          <w:sz w:val="26"/>
        </w:rPr>
        <w:t xml:space="preserve">Section C: Before the start date (People Operations)</w:t>
      </w:r>
    </w:p>
    <w:p>
      <w:pPr>
        <w:pStyle w:val="ListParagraph"/>
      </w:pPr>
      <w:r>
        <w:t xml:space="preserve">1. Create the employee record in Keel from the accepted offer, including grade, salary, contract type and probation end date.</w:t>
      </w:r>
    </w:p>
    <w:p>
      <w:pPr>
        <w:pStyle w:val="ListParagraph"/>
      </w:pPr>
      <w:r>
        <w:t xml:space="preserve">2. Send the welcome pack and Keel login instructions to the employee's personal email.</w:t>
      </w:r>
    </w:p>
    <w:p>
      <w:pPr>
        <w:pStyle w:val="ListParagraph"/>
      </w:pPr>
      <w:r>
        <w:t xml:space="preserve">3. Set up payroll with the local payroll team and confirm the first pay date.</w:t>
      </w:r>
    </w:p>
    <w:p>
      <w:pPr>
        <w:pStyle w:val="ListParagraph"/>
      </w:pPr>
      <w:r>
        <w:t xml:space="preserve">4. Enrol the employee in the default pension or retirement plan for their country.</w:t>
      </w:r>
    </w:p>
    <w:p>
      <w:pPr>
        <w:pStyle w:val="ListParagraph"/>
      </w:pPr>
      <w:r>
        <w:t xml:space="preserve">5. Schedule the day-one induction.</w:t>
      </w:r>
    </w:p>
    <w:p>
      <w:pPr>
        <w:pStyle w:val="Heading2"/>
      </w:pPr>
      <w:r>
        <w:rPr>
          <w:b/>
          <w:sz w:val="26"/>
        </w:rPr>
        <w:t xml:space="preserve">Section D: Day one</w:t>
      </w:r>
    </w:p>
    <w:p>
      <w:pPr>
        <w:pStyle w:val="ListParagraph"/>
      </w:pPr>
      <w:r>
        <w:t xml:space="preserve">1. Collect building pass and equipment.</w:t>
      </w:r>
    </w:p>
    <w:p>
      <w:pPr>
        <w:pStyle w:val="ListParagraph"/>
      </w:pPr>
      <w:r>
        <w:t xml:space="preserve">2. Attend the day-one security induction covering building access, badge rules, visitor escorting and reporting lost badges.</w:t>
      </w:r>
    </w:p>
    <w:p>
      <w:pPr>
        <w:pStyle w:val="ListParagraph"/>
      </w:pPr>
      <w:r>
        <w:t xml:space="preserve">3. Attend the site health and safety briefing. Staff who will enter laboratory or production areas complete the site-specific safety induction before entry.</w:t>
      </w:r>
    </w:p>
    <w:p>
      <w:pPr>
        <w:pStyle w:val="ListParagraph"/>
      </w:pPr>
      <w:r>
        <w:t xml:space="preserve">4. Log in to Keel and check personal details, emergency contacts and bank details at Keel &gt; My Profile &gt; Bank Details.</w:t>
      </w:r>
    </w:p>
    <w:p>
      <w:pPr>
        <w:pStyle w:val="ListParagraph"/>
      </w:pPr>
      <w:r>
        <w:t xml:space="preserve">5. Meet the line manager and onboarding buddy.</w:t>
      </w:r>
    </w:p>
    <w:p>
      <w:pPr>
        <w:pStyle w:val="Heading2"/>
      </w:pPr>
      <w:r>
        <w:rPr>
          <w:b/>
          <w:sz w:val="26"/>
        </w:rPr>
        <w:t xml:space="preserve">Section E: Mandatory training within 30 days</w:t>
      </w:r>
    </w:p>
    <w:p>
      <w:r>
        <w:t xml:space="preserve">All four modules must be completed within 30 days of the start date and are checked at the first probation review.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Completed (date)</w:t>
            </w:r>
          </w:p>
        </w:tc>
      </w:tr>
      <w:tr>
        <w:tc>
          <w:tcPr>
            <w:tcW w:w="0" w:type="auto"/>
          </w:tcPr>
          <w:p>
            <w:r>
              <w:t xml:space="preserve">Code of Conduct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Data Protection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Anti-Bribery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Information Security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/>
    <w:p>
      <w:pPr>
        <w:pStyle w:val="Heading2"/>
      </w:pPr>
      <w:r>
        <w:rPr>
          <w:b/>
          <w:sz w:val="26"/>
        </w:rPr>
        <w:t xml:space="preserve">Section F: Probation review dates</w:t>
      </w:r>
    </w:p>
    <w:p>
      <w:r>
        <w:t xml:space="preserve">Enter the review dates from the Probation Policy (POL-HR-011). Reviews are recorded at Keel &gt; Team &gt; Probation Reviews.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Review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Due date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Held (date)</w:t>
            </w:r>
          </w:p>
        </w:tc>
      </w:tr>
      <w:tr>
        <w:tc>
          <w:tcPr>
            <w:tcW w:w="0" w:type="auto"/>
          </w:tcPr>
          <w:p>
            <w:r>
              <w:t xml:space="preserve">First review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Second review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Final review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Probation end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/>
    <w:p>
      <w:pPr>
        <w:pStyle w:val="Heading2"/>
      </w:pPr>
      <w:r>
        <w:rPr>
          <w:b/>
          <w:sz w:val="26"/>
        </w:rPr>
        <w:t xml:space="preserve">Section G: Sign-off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Date</w:t>
            </w:r>
          </w:p>
        </w:tc>
      </w:tr>
      <w:tr>
        <w:tc>
          <w:tcPr>
            <w:tcW w:w="0" w:type="auto"/>
          </w:tcPr>
          <w:p>
            <w:r>
              <w:t xml:space="preserve">Hiring manager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People Operations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Employee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/>
    <w:p>
      <w:r>
        <w:t xml:space="preserve">Completed forms are stored on the employee's Keel record. Retention follows the Records Retention Schedule (POL-CORP-008).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ListParagraph">
    <w:name w:val="List Paragraph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F-101 New Starter Checklist</dc:title>
  <dc:creator>Meridian Instruments</dc:creator>
</cp:coreProperties>
</file>