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Sickness Absence Policy</w:t>
      </w:r>
    </w:p>
    <w:p>
      <w:r>
        <w:t xml:space="preserve">Policy code: POL-HR-017 | Owner: People Team | Effective date: 1 November 2022 | Version: 1</w:t>
      </w:r>
    </w:p>
    <w:p>
      <w:pPr>
        <w:pStyle w:val="Heading2"/>
      </w:pPr>
      <w:r>
        <w:rPr>
          <w:b/>
          <w:sz w:val="26"/>
        </w:rPr>
        <w:t xml:space="preserve">1. Purpose</w:t>
      </w:r>
    </w:p>
    <w:p>
      <w:r>
        <w:t xml:space="preserve">This policy explains what to do if you are too unwell to work, what pay you will receive, and how Meridian Instruments supports employees back to work after illness. It aims to treat people fairly and consistently while managing the impact of absence on colleagues and customers.</w:t>
      </w:r>
    </w:p>
    <w:p>
      <w:pPr>
        <w:pStyle w:val="Heading2"/>
      </w:pPr>
      <w:r>
        <w:rPr>
          <w:b/>
          <w:sz w:val="26"/>
        </w:rPr>
        <w:t xml:space="preserve">2. Scope</w:t>
      </w:r>
    </w:p>
    <w:p>
      <w:r>
        <w:t xml:space="preserve">The policy applies to all employees at Leeds, Rotterdam, Austin and Penang. Where local law sets different requirements, the country notes in section 9 apply.</w:t>
      </w:r>
    </w:p>
    <w:p>
      <w:pPr>
        <w:pStyle w:val="Heading2"/>
      </w:pPr>
      <w:r>
        <w:rPr>
          <w:b/>
          <w:sz w:val="26"/>
        </w:rPr>
        <w:t xml:space="preserve">3. Reporting sickness</w:t>
      </w:r>
    </w:p>
    <w:p>
      <w:r>
        <w:t xml:space="preserve">If you are unable to come to work because of illness or injury, you must telephone your line manager by 09:30 on the first day of absence. If you work a shift that starts earlier, call before the start of your shift. Text messages and emails are only acceptable if your manager cannot be reached by phone, and you must try to call again later that day.</w:t>
      </w:r>
    </w:p>
    <w:p>
      <w:r>
        <w:t xml:space="preserve">When you call, give the reason for your absence, how long you expect to be off, and any urgent work that needs to be covered. Keep your manager updated on each day of absence unless you have agreed a different contact pattern.</w:t>
      </w:r>
    </w:p>
    <w:p>
      <w:r>
        <w:t xml:space="preserve">Your manager records the absence in Keel on the day it is reported.</w:t>
      </w:r>
    </w:p>
    <w:p>
      <w:pPr>
        <w:pStyle w:val="Heading2"/>
      </w:pPr>
      <w:r>
        <w:rPr>
          <w:b/>
          <w:sz w:val="26"/>
        </w:rPr>
        <w:t xml:space="preserve">4. Evidence of sickness</w:t>
      </w:r>
    </w:p>
    <w:p>
      <w:r>
        <w:t xml:space="preserve">For absences of up to 7 calendar days, you complete a Sickness Self-Certification form (F-330) on your return. For absences longer than 7 calendar days, you need a medical certificate (a fit note in the UK) from a doctor covering the whole period after day 7.</w:t>
      </w:r>
    </w:p>
    <w:p>
      <w:r>
        <w:t xml:space="preserve">Meridian may ask for a medical certificate for shorter absences where there is a pattern of frequent absence. Where Meridian requests this, the cost of the certificate is reimbursed.</w:t>
      </w:r>
    </w:p>
    <w:p>
      <w:pPr>
        <w:pStyle w:val="Heading2"/>
      </w:pPr>
      <w:r>
        <w:rPr>
          <w:b/>
          <w:sz w:val="26"/>
        </w:rPr>
        <w:t xml:space="preserve">5. Company sick pay</w:t>
      </w:r>
    </w:p>
    <w:p>
      <w:r>
        <w:t xml:space="preserve">In addition to any statutory sick pay, Meridian pays company sick pay at full pay, based on length of continuous service at the first day of absence. Entitlement is calculated over a rolling 12-month period.</w:t>
      </w:r>
    </w:p>
    <w:tbl>
      <w:tblPr>
        <w:tblStyle w:val="TableGrid"/>
        <w:tblW w:w="0" w:type="auto"/>
      </w:tblPr>
      <w:tr>
        <w:tc>
          <w:tcPr>
            <w:tcW w:w="0" w:type="auto"/>
          </w:tcPr>
          <w:p>
            <w:r>
              <w:rPr>
                <w:b/>
              </w:rPr>
              <w:t xml:space="preserve">Length of service</w:t>
            </w:r>
          </w:p>
        </w:tc>
        <w:tc>
          <w:tcPr>
            <w:tcW w:w="0" w:type="auto"/>
          </w:tcPr>
          <w:p>
            <w:r>
              <w:rPr>
                <w:b/>
              </w:rPr>
              <w:t xml:space="preserve">Company sick pay (full pay)</w:t>
            </w:r>
          </w:p>
        </w:tc>
      </w:tr>
      <w:tr>
        <w:tc>
          <w:tcPr>
            <w:tcW w:w="0" w:type="auto"/>
          </w:tcPr>
          <w:p>
            <w:r>
              <w:t xml:space="preserve">Under 1 year</w:t>
            </w:r>
          </w:p>
        </w:tc>
        <w:tc>
          <w:tcPr>
            <w:tcW w:w="0" w:type="auto"/>
          </w:tcPr>
          <w:p>
            <w:r>
              <w:t xml:space="preserve">4 weeks</w:t>
            </w:r>
          </w:p>
        </w:tc>
      </w:tr>
      <w:tr>
        <w:tc>
          <w:tcPr>
            <w:tcW w:w="0" w:type="auto"/>
          </w:tcPr>
          <w:p>
            <w:r>
              <w:t xml:space="preserve">1 to 3 years</w:t>
            </w:r>
          </w:p>
        </w:tc>
        <w:tc>
          <w:tcPr>
            <w:tcW w:w="0" w:type="auto"/>
          </w:tcPr>
          <w:p>
            <w:r>
              <w:t xml:space="preserve">8 weeks</w:t>
            </w:r>
          </w:p>
        </w:tc>
      </w:tr>
      <w:tr>
        <w:tc>
          <w:tcPr>
            <w:tcW w:w="0" w:type="auto"/>
          </w:tcPr>
          <w:p>
            <w:r>
              <w:t xml:space="preserve">Over 3 years</w:t>
            </w:r>
          </w:p>
        </w:tc>
        <w:tc>
          <w:tcPr>
            <w:tcW w:w="0" w:type="auto"/>
          </w:tcPr>
          <w:p>
            <w:r>
              <w:t xml:space="preserve">13 weeks</w:t>
            </w:r>
          </w:p>
        </w:tc>
      </w:tr>
    </w:tbl>
    <w:p/>
    <w:p>
      <w:r>
        <w:t xml:space="preserve">When company sick pay is exhausted, only statutory sick pay (where applicable) is paid. Statutory sick pay is included within company sick pay, not paid in addition.</w:t>
      </w:r>
    </w:p>
    <w:p>
      <w:pPr>
        <w:pStyle w:val="Heading2"/>
      </w:pPr>
      <w:r>
        <w:rPr>
          <w:b/>
          <w:sz w:val="26"/>
        </w:rPr>
        <w:t xml:space="preserve">6. Monitoring absence</w:t>
      </w:r>
    </w:p>
    <w:p>
      <w:r>
        <w:t xml:space="preserve">Meridian uses the Bradford factor to identify frequent short-term absence. The score is calculated as the number of separate absences squared, multiplied by the total number of days absent in a rolling 12-month period. A score of 200 or more triggers an absence review meeting with the line manager and a member of the People Team.</w:t>
      </w:r>
    </w:p>
    <w:p>
      <w:r>
        <w:t xml:space="preserve">At the review, the manager will discuss the reasons for absence, any support needed, and whether a referral to occupational health would help. The review is supportive in the first instance. Continued high absence may lead to action under the Disciplinary and Grievance Procedure (POL-HR-040), which is only used where absence is not related to a disability or long-term condition requiring adjustments.</w:t>
      </w:r>
    </w:p>
    <w:p>
      <w:pPr>
        <w:pStyle w:val="Heading2"/>
      </w:pPr>
      <w:r>
        <w:rPr>
          <w:b/>
          <w:sz w:val="26"/>
        </w:rPr>
        <w:t xml:space="preserve">7. Return to work</w:t>
      </w:r>
    </w:p>
    <w:p>
      <w:r>
        <w:t xml:space="preserve">After every absence, the line manager holds a short return-to-work conversation on the employee's first day back. The conversation confirms that the employee is fit to return, checks whether any adjustments are needed, and updates the absence record in Keel.</w:t>
      </w:r>
    </w:p>
    <w:p>
      <w:pPr>
        <w:pStyle w:val="Heading2"/>
      </w:pPr>
      <w:r>
        <w:rPr>
          <w:b/>
          <w:sz w:val="26"/>
        </w:rPr>
        <w:t xml:space="preserve">8. Long-term absence</w:t>
      </w:r>
    </w:p>
    <w:p>
      <w:r>
        <w:t xml:space="preserve">Absence lasting more than 4 weeks is treated as long-term. The manager and People Team will keep in regular contact, arrange an occupational health referral with the employee's consent, and discuss a phased return, adjusted duties or other reasonable adjustments.</w:t>
      </w:r>
    </w:p>
    <w:p>
      <w:pPr>
        <w:pStyle w:val="Heading2"/>
      </w:pPr>
      <w:r>
        <w:rPr>
          <w:b/>
          <w:sz w:val="26"/>
        </w:rPr>
        <w:t xml:space="preserve">9. Country notes</w:t>
      </w:r>
    </w:p>
    <w:p>
      <w:pPr>
        <w:pStyle w:val="ListParagraph"/>
      </w:pPr>
      <w:r>
        <w:t xml:space="preserve">• UK: statutory sick pay is paid from the fourth qualifying day and is offset against company sick pay.</w:t>
      </w:r>
    </w:p>
    <w:p>
      <w:pPr>
        <w:pStyle w:val="ListParagraph"/>
      </w:pPr>
      <w:r>
        <w:t xml:space="preserve">• Netherlands: Dutch law requires employers to pay at least 70% of salary for up to 104 weeks of illness. Meridian tops this up to 100% in the first year of illness. Sickness is also reported to the company doctor (bedrijfsarts) in line with the Gatekeeper Improvement Act.</w:t>
      </w:r>
    </w:p>
    <w:p>
      <w:pPr>
        <w:pStyle w:val="ListParagraph"/>
      </w:pPr>
      <w:r>
        <w:t xml:space="preserve">• United States: absence for a serious health condition may also be protected under FMLA. Speak to the People Team.</w:t>
      </w:r>
    </w:p>
    <w:p>
      <w:pPr>
        <w:pStyle w:val="ListParagraph"/>
      </w:pPr>
      <w:r>
        <w:t xml:space="preserve">• Malaysia: paid sick leave and hospitalisation leave are set out in the Holiday and Leave Entitlement - Malaysia policy (POL-HR-014-MY), which applies in place of section 5.</w:t>
      </w:r>
    </w:p>
    <w:p>
      <w:pPr>
        <w:pStyle w:val="Heading2"/>
      </w:pPr>
      <w:r>
        <w:rPr>
          <w:b/>
          <w:sz w:val="26"/>
        </w:rPr>
        <w:t xml:space="preserve">10. Sickness during annual leave</w:t>
      </w:r>
    </w:p>
    <w:p>
      <w:r>
        <w:t xml:space="preserve">If you fall ill while on annual leave, you may treat the affected days as sickness if you report it as in section 3 and provide medical evidence for the whole period. The annual leave days are then reinstated.</w:t>
      </w:r>
    </w:p>
    <w:p>
      <w:pPr>
        <w:pStyle w:val="Heading2"/>
      </w:pPr>
      <w:r>
        <w:rPr>
          <w:b/>
          <w:sz w:val="26"/>
        </w:rPr>
        <w:t xml:space="preserve">11. Contacts</w:t>
      </w:r>
    </w:p>
    <w:p>
      <w:r>
        <w:t xml:space="preserve">Questions should be sent to peoplehelp@meridian-instruments.example.</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Sickness Absence Policy (v1, 2022)</dc:title>
  <dc:creator>Meridian Instruments</dc:creator>
</cp:coreProperties>
</file>