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HX-210 Calibration Procedure</w:t>
      </w:r>
    </w:p>
    <w:p>
      <w:r>
        <w:t xml:space="preserve">Document ID: prod-hx210-calibration-procedure-v1 | Version: 1 | Effective: 2024-03-12 | Owner: Halcyon Product Engineering, Leeds | Controlled document QP-HX-017</w:t>
      </w:r>
    </w:p>
    <w:p>
      <w:pPr>
        <w:pStyle w:val="Heading2"/>
      </w:pPr>
      <w:r>
        <w:rPr>
          <w:b/>
          <w:sz w:val="26"/>
        </w:rPr>
        <w:t xml:space="preserve">1. Purpose and scope</w:t>
      </w:r>
    </w:p>
    <w:p>
      <w:r>
        <w:t xml:space="preserve">This procedure describes how to calibrate the Halcyon HX-210 four-gas detector manually, using a calibration cap and a fixed-flow regulator. It applies to all HX-210 instruments regardless of firmware version. Calibration in the HX-DOCK-4 docking station follows the same gas and flow parameters and is performed automatically by the dock.</w:t>
      </w:r>
    </w:p>
    <w:p>
      <w:r>
        <w:t xml:space="preserve">Calibration adjusts the zero and the span (sensitivity) of each of the four sensors: O2 (HX-SNS-O2-01), LEL (HX-SNS-LEL-04), CO (HX-SNS-CO-03) and H2S (HX-SNS-H2S-02).</w:t>
      </w:r>
    </w:p>
    <w:p>
      <w:pPr>
        <w:pStyle w:val="Heading2"/>
      </w:pPr>
      <w:r>
        <w:rPr>
          <w:b/>
          <w:sz w:val="26"/>
        </w:rPr>
        <w:t xml:space="preserve">2. Calibration interval</w:t>
      </w:r>
    </w:p>
    <w:p>
      <w:r>
        <w:t xml:space="preserve">The HX-210 must be calibrated at least every 180 days. It must also be calibrated:</w:t>
      </w:r>
    </w:p>
    <w:p>
      <w:pPr>
        <w:pStyle w:val="ListParagraph"/>
      </w:pPr>
      <w:r>
        <w:t xml:space="preserve">• after any sensor is replaced;</w:t>
      </w:r>
    </w:p>
    <w:p>
      <w:pPr>
        <w:pStyle w:val="ListParagraph"/>
      </w:pPr>
      <w:r>
        <w:t xml:space="preserve">• after a failed bump test;</w:t>
      </w:r>
    </w:p>
    <w:p>
      <w:pPr>
        <w:pStyle w:val="ListParagraph"/>
      </w:pPr>
      <w:r>
        <w:t xml:space="preserve">• after exposure to a high concentration of gas that caused an over-range reading;</w:t>
      </w:r>
    </w:p>
    <w:p>
      <w:pPr>
        <w:pStyle w:val="ListParagraph"/>
      </w:pPr>
      <w:r>
        <w:t xml:space="preserve">• after the instrument has been dropped from a height of more than 2 m.</w:t>
      </w:r>
    </w:p>
    <w:p>
      <w:r>
        <w:t xml:space="preserve">The calibration interval is set in Menu &gt; Supervisor &gt; Calibration &gt; Interval. The default and maximum permitted value is 180 days.</w:t>
      </w:r>
    </w:p>
    <w:p>
      <w:pPr>
        <w:pStyle w:val="Heading2"/>
      </w:pPr>
      <w:r>
        <w:rPr>
          <w:b/>
          <w:sz w:val="26"/>
        </w:rPr>
        <w:t xml:space="preserve">3. Equipment</w:t>
      </w:r>
    </w:p>
    <w:p>
      <w:pPr>
        <w:pStyle w:val="ListParagraph"/>
      </w:pPr>
      <w:r>
        <w:t xml:space="preserve">• Calibration gas MI-CAL-Q4-A, quad-gas mixture: 2.5% vol methane (CH4), equivalent to 50% LEL on the basis of a methane LEL of 5.0% vol; 18.0% vol oxygen; 100 ppm carbon monoxide; 25 ppm hydrogen sulphide; balance nitrogen.</w:t>
      </w:r>
    </w:p>
    <w:p>
      <w:pPr>
        <w:pStyle w:val="ListParagraph"/>
      </w:pPr>
      <w:r>
        <w:t xml:space="preserve">• Fixed-flow regulator MI-REG-05, 0.5 L/min.</w:t>
      </w:r>
    </w:p>
    <w:p>
      <w:pPr>
        <w:pStyle w:val="ListParagraph"/>
      </w:pPr>
      <w:r>
        <w:t xml:space="preserve">• Calibration cap HX-CAP-210 with 1 m of tubing.</w:t>
      </w:r>
    </w:p>
    <w:p>
      <w:pPr>
        <w:pStyle w:val="ListParagraph"/>
      </w:pPr>
      <w:r>
        <w:t xml:space="preserve">• Clean air supply, or a clean-air area free of contaminants.</w:t>
      </w:r>
    </w:p>
    <w:p>
      <w:r>
        <w:t xml:space="preserve">Check that the cylinder is within its expiry date and that its certificate matches the values above. Do not use cylinders with less than 10 bar remaining.</w:t>
      </w:r>
    </w:p>
    <w:p>
      <w:pPr>
        <w:pStyle w:val="Heading2"/>
      </w:pPr>
      <w:r>
        <w:rPr>
          <w:b/>
          <w:sz w:val="26"/>
        </w:rPr>
        <w:t xml:space="preserve">4. Procedure</w:t>
      </w:r>
    </w:p>
    <w:p>
      <w:pPr>
        <w:pStyle w:val="ListParagraph"/>
      </w:pPr>
      <w:r>
        <w:t xml:space="preserve">1. Switch on the instrument in clean air and allow it to warm up for at least 5 minutes.</w:t>
      </w:r>
    </w:p>
    <w:p>
      <w:pPr>
        <w:pStyle w:val="ListParagraph"/>
      </w:pPr>
      <w:r>
        <w:t xml:space="preserve">2. Enter the supervisor menu and select Menu &gt; Supervisor &gt; Calibration &gt; Calibrate All.</w:t>
      </w:r>
    </w:p>
    <w:p>
      <w:pPr>
        <w:pStyle w:val="ListParagraph"/>
      </w:pPr>
      <w:r>
        <w:t xml:space="preserve">3. The instrument performs a fresh-air zero. Wait until "ZERO OK" is displayed for all four sensors.</w:t>
      </w:r>
    </w:p>
    <w:p>
      <w:pPr>
        <w:pStyle w:val="ListParagraph"/>
      </w:pPr>
      <w:r>
        <w:t xml:space="preserve">4. When prompted "APPLY GAS", fit the calibration cap and open the MI-REG-05 regulator. Gas flows at 0.5 L/min.</w:t>
      </w:r>
    </w:p>
    <w:p>
      <w:pPr>
        <w:pStyle w:val="ListParagraph"/>
      </w:pPr>
      <w:r>
        <w:t xml:space="preserve">5. Confirm the cylinder values shown on screen match the MI-CAL-Q4-A certificate. Adjust them with UP and DOWN if necessary.</w:t>
      </w:r>
    </w:p>
    <w:p>
      <w:pPr>
        <w:pStyle w:val="ListParagraph"/>
      </w:pPr>
      <w:r>
        <w:t xml:space="preserve">6. Wait for the span stabilisation period of 90 seconds. The instrument then adjusts the span of each sensor.</w:t>
      </w:r>
    </w:p>
    <w:p>
      <w:pPr>
        <w:pStyle w:val="ListParagraph"/>
      </w:pPr>
      <w:r>
        <w:t xml:space="preserve">7. When "SPAN OK" is displayed for all sensors, close the regulator and remove the cap.</w:t>
      </w:r>
    </w:p>
    <w:p>
      <w:pPr>
        <w:pStyle w:val="ListParagraph"/>
      </w:pPr>
      <w:r>
        <w:t xml:space="preserve">8. Allow readings to return to fresh-air values before returning the instrument to service.</w:t>
      </w:r>
    </w:p>
    <w:p>
      <w:pPr>
        <w:pStyle w:val="ListParagraph"/>
      </w:pPr>
      <w:r>
        <w:t xml:space="preserve">9. Record the calibration in the site calibration log, or download the calibration certificate using Meridian Link.</w:t>
      </w:r>
    </w:p>
    <w:p>
      <w:pPr>
        <w:pStyle w:val="Heading2"/>
      </w:pPr>
      <w:r>
        <w:rPr>
          <w:b/>
          <w:sz w:val="26"/>
        </w:rPr>
        <w:t xml:space="preserve">5. Failed calibration</w:t>
      </w:r>
    </w:p>
    <w:p>
      <w:r>
        <w:t xml:space="preserve">If any sensor cannot be spanned, the instrument displays E-104 (span calibration failed) and the next-calibration countdown is not reset. Check the cylinder concentration, expiry date and regulator flow, then repeat the calibration once. If E-104 persists, replace the affected sensor.</w:t>
      </w:r>
    </w:p>
    <w:p>
      <w:pPr>
        <w:pStyle w:val="Heading2"/>
      </w:pPr>
      <w:r>
        <w:rPr>
          <w:b/>
          <w:sz w:val="26"/>
        </w:rPr>
        <w:t xml:space="preserve">6. Records</w:t>
      </w:r>
    </w:p>
    <w:p>
      <w:r>
        <w:t xml:space="preserve">Keep calibration records for at least 3 years. Records must show the instrument serial number, date, cylinder lot number, the person performing the calibration and the result for each sensor.</w:t>
      </w:r>
    </w:p>
    <w:p>
      <w:pPr>
        <w:pStyle w:val="Heading2"/>
      </w:pPr>
      <w:r>
        <w:rPr>
          <w:b/>
          <w:sz w:val="26"/>
        </w:rPr>
        <w:t xml:space="preserve">7. Calibration in the HX-DOCK-4</w:t>
      </w:r>
    </w:p>
    <w:p>
      <w:r>
        <w:t xml:space="preserve">When calibrating in the HX-DOCK-4, connect the MI-CAL-Q4-A cylinder to the dock GAS IN port with the demand-flow regulator MI-REG-DF. The dock controls the flow internally at 0.5 L/min and applies the same 90-second stabilisation period. The dock records the result and the cylinder lot number automatically and synchronises them to Meridian Link. Any dock firmware version can be used with this procedure.</w:t>
      </w:r>
    </w:p>
    <w:p>
      <w:pPr>
        <w:pStyle w:val="Heading2"/>
      </w:pPr>
      <w:r>
        <w:rPr>
          <w:b/>
          <w:sz w:val="26"/>
        </w:rPr>
        <w:t xml:space="preserve">8. Related documents</w:t>
      </w:r>
    </w:p>
    <w:p>
      <w:pPr>
        <w:pStyle w:val="ListParagraph"/>
      </w:pPr>
      <w:r>
        <w:t xml:space="preserve">• Halcyon HX-210 User Manual (prod-hx210-user-manual)</w:t>
      </w:r>
    </w:p>
    <w:p>
      <w:pPr>
        <w:pStyle w:val="ListParagraph"/>
      </w:pPr>
      <w:r>
        <w:t xml:space="preserve">• Halcyon Error Code Reference (sup-halcyon-error-codes)</w:t>
      </w:r>
    </w:p>
    <w:p>
      <w:pPr>
        <w:pStyle w:val="ListParagraph"/>
      </w:pPr>
      <w:r>
        <w:t xml:space="preserve">• Halcyon Sensor Replacement Procedure (sup-hx-sensor-replacement-procedure)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HX-210 Calibration Procedure</dc:title>
  <dc:creator>Meridian Instruments</dc:creator>
</cp:coreProperties>
</file>