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User Access Review Procedure</w:t>
      </w:r>
    </w:p>
    <w:p>
      <w:r>
        <w:t xml:space="preserve">Document ID: sec-access-review-procedure. Owner: IT Security. Effective date: 3 March 2025.</w:t>
      </w:r>
    </w:p>
    <w:p>
      <w:pPr>
        <w:pStyle w:val="Heading2"/>
      </w:pPr>
      <w:r>
        <w:rPr>
          <w:b/>
          <w:sz w:val="26"/>
        </w:rPr>
        <w:t xml:space="preserve">Purpose</w:t>
      </w:r>
    </w:p>
    <w:p>
      <w:r>
        <w:t xml:space="preserve">Periodic access reviews confirm that people only hold the system access they need for their current role. This procedure covers the quarterly and semi-annual reviews of access to Meridian business systems.</w:t>
      </w:r>
    </w:p>
    <w:p>
      <w:pPr>
        <w:pStyle w:val="Heading2"/>
      </w:pPr>
      <w:r>
        <w:rPr>
          <w:b/>
          <w:sz w:val="26"/>
        </w:rPr>
        <w:t xml:space="preserve">Review frequency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System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Scope reviewed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Frequency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Reviewer</w:t>
            </w:r>
          </w:p>
        </w:tc>
      </w:tr>
      <w:tr>
        <w:tc>
          <w:tcPr>
            <w:tcW w:w="0" w:type="auto"/>
          </w:tcPr>
          <w:p>
            <w:r>
              <w:t xml:space="preserve">Atlas (finance roles)</w:t>
            </w:r>
          </w:p>
        </w:tc>
        <w:tc>
          <w:tcPr>
            <w:tcW w:w="0" w:type="auto"/>
          </w:tcPr>
          <w:p>
            <w:r>
              <w:t xml:space="preserve">All users with GL, AP, AR, payroll or period-close roles</w:t>
            </w:r>
          </w:p>
        </w:tc>
        <w:tc>
          <w:tcPr>
            <w:tcW w:w="0" w:type="auto"/>
          </w:tcPr>
          <w:p>
            <w:r>
              <w:t xml:space="preserve">Quarterly</w:t>
            </w:r>
          </w:p>
        </w:tc>
        <w:tc>
          <w:tcPr>
            <w:tcW w:w="0" w:type="auto"/>
          </w:tcPr>
          <w:p>
            <w:r>
              <w:t xml:space="preserve">Financial Controller</w:t>
            </w:r>
          </w:p>
        </w:tc>
      </w:tr>
      <w:tr>
        <w:tc>
          <w:tcPr>
            <w:tcW w:w="0" w:type="auto"/>
          </w:tcPr>
          <w:p>
            <w:r>
              <w:t xml:space="preserve">Atlas (manufacturing module)</w:t>
            </w:r>
          </w:p>
        </w:tc>
        <w:tc>
          <w:tcPr>
            <w:tcW w:w="0" w:type="auto"/>
          </w:tcPr>
          <w:p>
            <w:r>
              <w:t xml:space="preserve">Shop-floor and planning roles</w:t>
            </w:r>
          </w:p>
        </w:tc>
        <w:tc>
          <w:tcPr>
            <w:tcW w:w="0" w:type="auto"/>
          </w:tcPr>
          <w:p>
            <w:r>
              <w:t xml:space="preserve">Semi-annual</w:t>
            </w:r>
          </w:p>
        </w:tc>
        <w:tc>
          <w:tcPr>
            <w:tcW w:w="0" w:type="auto"/>
          </w:tcPr>
          <w:p>
            <w:r>
              <w:t xml:space="preserve">Site operations managers</w:t>
            </w:r>
          </w:p>
        </w:tc>
      </w:tr>
      <w:tr>
        <w:tc>
          <w:tcPr>
            <w:tcW w:w="0" w:type="auto"/>
          </w:tcPr>
          <w:p>
            <w:r>
              <w:t xml:space="preserve">Keel HR portal</w:t>
            </w:r>
          </w:p>
        </w:tc>
        <w:tc>
          <w:tcPr>
            <w:tcW w:w="0" w:type="auto"/>
          </w:tcPr>
          <w:p>
            <w:r>
              <w:t xml:space="preserve">HR administrator and manager self-service elevated roles</w:t>
            </w:r>
          </w:p>
        </w:tc>
        <w:tc>
          <w:tcPr>
            <w:tcW w:w="0" w:type="auto"/>
          </w:tcPr>
          <w:p>
            <w:r>
              <w:t xml:space="preserve">Quarterly</w:t>
            </w:r>
          </w:p>
        </w:tc>
        <w:tc>
          <w:tcPr>
            <w:tcW w:w="0" w:type="auto"/>
          </w:tcPr>
          <w:p>
            <w:r>
              <w:t xml:space="preserve">HR Operations lead</w:t>
            </w:r>
          </w:p>
        </w:tc>
      </w:tr>
      <w:tr>
        <w:tc>
          <w:tcPr>
            <w:tcW w:w="0" w:type="auto"/>
          </w:tcPr>
          <w:p>
            <w:r>
              <w:t xml:space="preserve">Forge</w:t>
            </w:r>
          </w:p>
        </w:tc>
        <w:tc>
          <w:tcPr>
            <w:tcW w:w="0" w:type="auto"/>
          </w:tcPr>
          <w:p>
            <w:r>
              <w:t xml:space="preserve">Maintainer and owner roles; production deploy rights</w:t>
            </w:r>
          </w:p>
        </w:tc>
        <w:tc>
          <w:tcPr>
            <w:tcW w:w="0" w:type="auto"/>
          </w:tcPr>
          <w:p>
            <w:r>
              <w:t xml:space="preserve">Quarterly</w:t>
            </w:r>
          </w:p>
        </w:tc>
        <w:tc>
          <w:tcPr>
            <w:tcW w:w="0" w:type="auto"/>
          </w:tcPr>
          <w:p>
            <w:r>
              <w:t xml:space="preserve">Head of Platform Engineering</w:t>
            </w:r>
          </w:p>
        </w:tc>
      </w:tr>
      <w:tr>
        <w:tc>
          <w:tcPr>
            <w:tcW w:w="0" w:type="auto"/>
          </w:tcPr>
          <w:p>
            <w:r>
              <w:t xml:space="preserve">TesseraCloud admin console</w:t>
            </w:r>
          </w:p>
        </w:tc>
        <w:tc>
          <w:tcPr>
            <w:tcW w:w="0" w:type="auto"/>
          </w:tcPr>
          <w:p>
            <w:r>
              <w:t xml:space="preserve">Operator and support roles</w:t>
            </w:r>
          </w:p>
        </w:tc>
        <w:tc>
          <w:tcPr>
            <w:tcW w:w="0" w:type="auto"/>
          </w:tcPr>
          <w:p>
            <w:r>
              <w:t xml:space="preserve">Quarterly</w:t>
            </w:r>
          </w:p>
        </w:tc>
        <w:tc>
          <w:tcPr>
            <w:tcW w:w="0" w:type="auto"/>
          </w:tcPr>
          <w:p>
            <w:r>
              <w:t xml:space="preserve">Head of Platform Engineering</w:t>
            </w:r>
          </w:p>
        </w:tc>
      </w:tr>
      <w:tr>
        <w:tc>
          <w:tcPr>
            <w:tcW w:w="0" w:type="auto"/>
          </w:tcPr>
          <w:p>
            <w:r>
              <w:t xml:space="preserve">Beacon</w:t>
            </w:r>
          </w:p>
        </w:tc>
        <w:tc>
          <w:tcPr>
            <w:tcW w:w="0" w:type="auto"/>
          </w:tcPr>
          <w:p>
            <w:r>
              <w:t xml:space="preserve">Agent and administrator roles</w:t>
            </w:r>
          </w:p>
        </w:tc>
        <w:tc>
          <w:tcPr>
            <w:tcW w:w="0" w:type="auto"/>
          </w:tcPr>
          <w:p>
            <w:r>
              <w:t xml:space="preserve">Semi-annual</w:t>
            </w:r>
          </w:p>
        </w:tc>
        <w:tc>
          <w:tcPr>
            <w:tcW w:w="0" w:type="auto"/>
          </w:tcPr>
          <w:p>
            <w:r>
              <w:t xml:space="preserve">IT Service Desk manager</w:t>
            </w:r>
          </w:p>
        </w:tc>
      </w:tr>
      <w:tr>
        <w:tc>
          <w:tcPr>
            <w:tcW w:w="0" w:type="auto"/>
          </w:tcPr>
          <w:p>
            <w:r>
              <w:t xml:space="preserve">Privileged directory groups</w:t>
            </w:r>
          </w:p>
        </w:tc>
        <w:tc>
          <w:tcPr>
            <w:tcW w:w="0" w:type="auto"/>
          </w:tcPr>
          <w:p>
            <w:r>
              <w:t xml:space="preserve">Domain admins, backup admins, firewall admins</w:t>
            </w:r>
          </w:p>
        </w:tc>
        <w:tc>
          <w:tcPr>
            <w:tcW w:w="0" w:type="auto"/>
          </w:tcPr>
          <w:p>
            <w:r>
              <w:t xml:space="preserve">Quarterly</w:t>
            </w:r>
          </w:p>
        </w:tc>
        <w:tc>
          <w:tcPr>
            <w:tcW w:w="0" w:type="auto"/>
          </w:tcPr>
          <w:p>
            <w:r>
              <w:t xml:space="preserve">Head of IT Security</w:t>
            </w:r>
          </w:p>
        </w:tc>
      </w:tr>
    </w:tbl>
    <w:p/>
    <w:p>
      <w:r>
        <w:t xml:space="preserve">Quarterly reviews run in the second month of each fiscal quarter (May, August, November and February), so they do not overlap with quarter-end close.</w:t>
      </w:r>
    </w:p>
    <w:p>
      <w:pPr>
        <w:pStyle w:val="Heading2"/>
      </w:pPr>
      <w:r>
        <w:rPr>
          <w:b/>
          <w:sz w:val="26"/>
        </w:rPr>
        <w:t xml:space="preserve">Procedure</w:t>
      </w:r>
    </w:p>
    <w:p>
      <w:pPr>
        <w:pStyle w:val="ListParagraph"/>
      </w:pPr>
      <w:r>
        <w:t xml:space="preserve">1. IT Security extracts the entitlement list for each system on the first business day of the review month.</w:t>
      </w:r>
    </w:p>
    <w:p>
      <w:pPr>
        <w:pStyle w:val="ListParagraph"/>
      </w:pPr>
      <w:r>
        <w:t xml:space="preserve">2. Extracts are loaded into a Beacon review task (category SEC-ACCESS-REVIEW), one task per system and reviewer.</w:t>
      </w:r>
    </w:p>
    <w:p>
      <w:pPr>
        <w:pStyle w:val="ListParagraph"/>
      </w:pPr>
      <w:r>
        <w:t xml:space="preserve">3. Reviewers mark each entitlement as Keep, Remove or Modify within 10 business days.</w:t>
      </w:r>
    </w:p>
    <w:p>
      <w:pPr>
        <w:pStyle w:val="ListParagraph"/>
      </w:pPr>
      <w:r>
        <w:t xml:space="preserve">4. Removals are actioned by the system administrators within 5 business days of the reviewer's decision.</w:t>
      </w:r>
    </w:p>
    <w:p>
      <w:pPr>
        <w:pStyle w:val="ListParagraph"/>
      </w:pPr>
      <w:r>
        <w:t xml:space="preserve">5. IT Security samples 10% of Keep decisions and challenges any that conflict with segregation-of-duties rules (for example, a user who can both create suppliers and approve payments in Atlas).</w:t>
      </w:r>
    </w:p>
    <w:p>
      <w:pPr>
        <w:pStyle w:val="ListParagraph"/>
      </w:pPr>
      <w:r>
        <w:t xml:space="preserve">6. Unreturned reviews are escalated to the reviewer's director after 10 business days and to the CTO after 15.</w:t>
      </w:r>
    </w:p>
    <w:p>
      <w:pPr>
        <w:pStyle w:val="ListParagraph"/>
      </w:pPr>
      <w:r>
        <w:t xml:space="preserve">7. The completed review evidence is retained for 7 years for audit.</w:t>
      </w:r>
    </w:p>
    <w:p>
      <w:pPr>
        <w:pStyle w:val="Heading2"/>
      </w:pPr>
      <w:r>
        <w:rPr>
          <w:b/>
          <w:sz w:val="26"/>
        </w:rPr>
        <w:t xml:space="preserve">Leavers and movers</w:t>
      </w:r>
    </w:p>
    <w:p>
      <w:r>
        <w:t xml:space="preserve">Leaver access is removed on the last working day through the Keel leaver workflow, which raises a Beacon ticket in category ACC-REVOKE. Movers keep old access for no more than 30 days after a role change.</w:t>
      </w:r>
    </w:p>
    <w:p>
      <w:pPr>
        <w:pStyle w:val="Heading2"/>
      </w:pPr>
      <w:r>
        <w:rPr>
          <w:b/>
          <w:sz w:val="26"/>
        </w:rPr>
        <w:t xml:space="preserve">Segregation of duties</w:t>
      </w:r>
    </w:p>
    <w:p>
      <w:r>
        <w:t xml:space="preserve">The segregation-of-duties matrix for Atlas is maintained by Finance and IT Business Applications. Conflicts found during review must be removed or covered by a documented compensating control approved by the Financial Controller.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Paragraph">
    <w:name w:val="List Paragraph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User Access Review Procedure</dc:title>
  <dc:creator>Meridian Instruments</dc:creator>
</cp:coreProperties>
</file>