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Password and MFA Standard (v2)</w:t>
      </w:r>
    </w:p>
    <w:p>
      <w:r>
        <w:t xml:space="preserve">Document ID: sec-password-mfa-standard-v2. Owner: IT Security (Head of IT Security: Mei-Ling Tan). Version 2. Effective date: 1 June 2025. Supersedes: Password and MFA Standard v1 (September 2022). Approved by: Lars Hedegaard, CTO.</w:t>
      </w:r>
    </w:p>
    <w:p>
      <w:pPr>
        <w:pStyle w:val="Heading2"/>
      </w:pPr>
      <w:r>
        <w:rPr>
          <w:b/>
          <w:sz w:val="26"/>
        </w:rPr>
        <w:t xml:space="preserve">Summary of changes from v1</w:t>
      </w:r>
    </w:p>
    <w:p>
      <w:pPr>
        <w:pStyle w:val="ListParagraph"/>
      </w:pPr>
      <w:r>
        <w:t xml:space="preserve">• Minimum length for standard users increased from 12 to 14 characters; passphrases are recommended.</w:t>
      </w:r>
    </w:p>
    <w:p>
      <w:pPr>
        <w:pStyle w:val="ListParagraph"/>
      </w:pPr>
      <w:r>
        <w:t xml:space="preserve">• Mandatory periodic rotation (previously every 90 days) is removed for user accounts. Passwords are changed only on suspected compromise, or when the breached-password check flags them.</w:t>
      </w:r>
    </w:p>
    <w:p>
      <w:pPr>
        <w:pStyle w:val="ListParagraph"/>
      </w:pPr>
      <w:r>
        <w:t xml:space="preserve">• Complexity rules removed in favour of length plus a breached-password check.</w:t>
      </w:r>
    </w:p>
    <w:p>
      <w:pPr>
        <w:pStyle w:val="ListParagraph"/>
      </w:pPr>
      <w:r>
        <w:t xml:space="preserve">• Privileged account minimum length increased from 15 to 20 characters; 60-day rotation replaced by vault check-out with automatic rotation after each use.</w:t>
      </w:r>
    </w:p>
    <w:p>
      <w:pPr>
        <w:pStyle w:val="ListParagraph"/>
      </w:pPr>
      <w:r>
        <w:t xml:space="preserve">• Service account secrets are now rotated every 180 days (previously 12 months).</w:t>
      </w:r>
    </w:p>
    <w:p>
      <w:pPr>
        <w:pStyle w:val="ListParagraph"/>
      </w:pPr>
      <w:r>
        <w:t xml:space="preserve">• Account lockout changed from 5 attempts / 15 minutes to 10 attempts / 30 minutes.</w:t>
      </w:r>
    </w:p>
    <w:p>
      <w:pPr>
        <w:pStyle w:val="ListParagraph"/>
      </w:pPr>
      <w:r>
        <w:t xml:space="preserve">• SMS is no longer an accepted MFA method. SMS enrolment closed on 1 June 2025 and all remaining SMS registrations were removed on 30 September 2025.</w:t>
      </w:r>
    </w:p>
    <w:p>
      <w:pPr>
        <w:pStyle w:val="ListParagraph"/>
      </w:pPr>
      <w:r>
        <w:t xml:space="preserve">• Phishing-resistant MFA (FIDO2 security keys) is mandatory for privileged accounts and for remote access to the Penang OT network.</w:t>
      </w:r>
    </w:p>
    <w:p>
      <w:pPr>
        <w:pStyle w:val="Heading2"/>
      </w:pPr>
      <w:r>
        <w:rPr>
          <w:b/>
          <w:sz w:val="26"/>
        </w:rPr>
        <w:t xml:space="preserve">Scope</w:t>
      </w:r>
    </w:p>
    <w:p>
      <w:r>
        <w:t xml:space="preserve">All Meridian Instruments identities: employees, contractors, service accounts and shared kiosk accounts at Leeds, Rotterdam, Austin and Penang. Systems in scope include the corporate directory, Atlas, Beacon, Keel, Forge and TesseraCloud administrative consoles.</w:t>
      </w:r>
    </w:p>
    <w:p>
      <w:pPr>
        <w:pStyle w:val="Heading2"/>
      </w:pPr>
      <w:r>
        <w:rPr>
          <w:b/>
          <w:sz w:val="26"/>
        </w:rPr>
        <w:t xml:space="preserve">Password requirements</w:t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rPr>
                <w:b/>
              </w:rPr>
              <w:t xml:space="preserve">Account type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Minimum length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Rotation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Lockout</w:t>
            </w:r>
          </w:p>
        </w:tc>
      </w:tr>
      <w:tr>
        <w:tc>
          <w:tcPr>
            <w:tcW w:w="0" w:type="auto"/>
          </w:tcPr>
          <w:p>
            <w:r>
              <w:t xml:space="preserve">Standard user</w:t>
            </w:r>
          </w:p>
        </w:tc>
        <w:tc>
          <w:tcPr>
            <w:tcW w:w="0" w:type="auto"/>
          </w:tcPr>
          <w:p>
            <w:r>
              <w:t xml:space="preserve">14 characters</w:t>
            </w:r>
          </w:p>
        </w:tc>
        <w:tc>
          <w:tcPr>
            <w:tcW w:w="0" w:type="auto"/>
          </w:tcPr>
          <w:p>
            <w:r>
              <w:t xml:space="preserve">On compromise only</w:t>
            </w:r>
          </w:p>
        </w:tc>
        <w:tc>
          <w:tcPr>
            <w:tcW w:w="0" w:type="auto"/>
          </w:tcPr>
          <w:p>
            <w:r>
              <w:t xml:space="preserve">10 attempts, 30 minutes</w:t>
            </w:r>
          </w:p>
        </w:tc>
      </w:tr>
      <w:tr>
        <w:tc>
          <w:tcPr>
            <w:tcW w:w="0" w:type="auto"/>
          </w:tcPr>
          <w:p>
            <w:r>
              <w:t xml:space="preserve">Privileged (adm-)</w:t>
            </w:r>
          </w:p>
        </w:tc>
        <w:tc>
          <w:tcPr>
            <w:tcW w:w="0" w:type="auto"/>
          </w:tcPr>
          <w:p>
            <w:r>
              <w:t xml:space="preserve">20 characters</w:t>
            </w:r>
          </w:p>
        </w:tc>
        <w:tc>
          <w:tcPr>
            <w:tcW w:w="0" w:type="auto"/>
          </w:tcPr>
          <w:p>
            <w:r>
              <w:t xml:space="preserve">Automatic after each vault check-out</w:t>
            </w:r>
          </w:p>
        </w:tc>
        <w:tc>
          <w:tcPr>
            <w:tcW w:w="0" w:type="auto"/>
          </w:tcPr>
          <w:p>
            <w:r>
              <w:t xml:space="preserve">5 attempts, until reset by IT Security</w:t>
            </w:r>
          </w:p>
        </w:tc>
      </w:tr>
      <w:tr>
        <w:tc>
          <w:tcPr>
            <w:tcW w:w="0" w:type="auto"/>
          </w:tcPr>
          <w:p>
            <w:r>
              <w:t xml:space="preserve">Service account</w:t>
            </w:r>
          </w:p>
        </w:tc>
        <w:tc>
          <w:tcPr>
            <w:tcW w:w="0" w:type="auto"/>
          </w:tcPr>
          <w:p>
            <w:r>
              <w:t xml:space="preserve">32 characters (generated)</w:t>
            </w:r>
          </w:p>
        </w:tc>
        <w:tc>
          <w:tcPr>
            <w:tcW w:w="0" w:type="auto"/>
          </w:tcPr>
          <w:p>
            <w:r>
              <w:t xml:space="preserve">Every 180 days</w:t>
            </w:r>
          </w:p>
        </w:tc>
        <w:tc>
          <w:tcPr>
            <w:tcW w:w="0" w:type="auto"/>
          </w:tcPr>
          <w:p>
            <w:r>
              <w:t xml:space="preserve">Not interactive</w:t>
            </w:r>
          </w:p>
        </w:tc>
      </w:tr>
      <w:tr>
        <w:tc>
          <w:tcPr>
            <w:tcW w:w="0" w:type="auto"/>
          </w:tcPr>
          <w:p>
            <w:r>
              <w:t xml:space="preserve">Shop-floor kiosk (Penang)</w:t>
            </w:r>
          </w:p>
        </w:tc>
        <w:tc>
          <w:tcPr>
            <w:tcW w:w="0" w:type="auto"/>
          </w:tcPr>
          <w:p>
            <w:r>
              <w:t xml:space="preserve">14 characters</w:t>
            </w:r>
          </w:p>
        </w:tc>
        <w:tc>
          <w:tcPr>
            <w:tcW w:w="0" w:type="auto"/>
          </w:tcPr>
          <w:p>
            <w:r>
              <w:t xml:space="preserve">Every 90 days</w:t>
            </w:r>
          </w:p>
        </w:tc>
        <w:tc>
          <w:tcPr>
            <w:tcW w:w="0" w:type="auto"/>
          </w:tcPr>
          <w:p>
            <w:r>
              <w:t xml:space="preserve">10 attempts, 30 minutes</w:t>
            </w:r>
          </w:p>
        </w:tc>
      </w:tr>
    </w:tbl>
    <w:p/>
    <w:p>
      <w:r>
        <w:t xml:space="preserve">All new passwords are checked against the breached-password list at the time they are set. Passwords must not contain the user's name, username, or the words "Meridian", "Halcyon", "Tessera" or "Lumen".</w:t>
      </w:r>
    </w:p>
    <w:p>
      <w:pPr>
        <w:pStyle w:val="Heading2"/>
      </w:pPr>
      <w:r>
        <w:rPr>
          <w:b/>
          <w:sz w:val="26"/>
        </w:rPr>
        <w:t xml:space="preserve">Multi-factor authentication</w:t>
      </w:r>
    </w:p>
    <w:p>
      <w:r>
        <w:t xml:space="preserve">MFA is required for every interactive sign-in to corporate systems, not only remote access. Accepted methods:</w:t>
      </w:r>
    </w:p>
    <w:p>
      <w:pPr>
        <w:pStyle w:val="ListParagraph"/>
      </w:pPr>
      <w:r>
        <w:t xml:space="preserve">• Authenticator app push with number matching (default for standard users).</w:t>
      </w:r>
    </w:p>
    <w:p>
      <w:pPr>
        <w:pStyle w:val="ListParagraph"/>
      </w:pPr>
      <w:r>
        <w:t xml:space="preserve">• FIDO2 security key (mandatory for privileged accounts, Forge maintainers with production deploy rights, and remote access to the Penang OT network).</w:t>
      </w:r>
    </w:p>
    <w:p>
      <w:pPr>
        <w:pStyle w:val="ListParagraph"/>
      </w:pPr>
      <w:r>
        <w:t xml:space="preserve">• Platform passkey on a company-managed laptop.</w:t>
      </w:r>
    </w:p>
    <w:p>
      <w:r>
        <w:t xml:space="preserve">SMS and voice call codes are not accepted. Users who cannot use a smartphone are issued a FIDO2 key by the local IT desk; request via Beacon category ACC-MFA.</w:t>
      </w:r>
    </w:p>
    <w:p>
      <w:pPr>
        <w:pStyle w:val="Heading2"/>
      </w:pPr>
      <w:r>
        <w:rPr>
          <w:b/>
          <w:sz w:val="26"/>
        </w:rPr>
        <w:t xml:space="preserve">Privileged access</w:t>
      </w:r>
    </w:p>
    <w:p>
      <w:r>
        <w:t xml:space="preserve">Privileged credentials are held in the privileged access vault and checked out per task; see the Privileged Access Management Guide (sec-privileged-access-management-guide).</w:t>
      </w:r>
    </w:p>
    <w:p>
      <w:pPr>
        <w:pStyle w:val="Heading2"/>
      </w:pPr>
      <w:r>
        <w:rPr>
          <w:b/>
          <w:sz w:val="26"/>
        </w:rPr>
        <w:t xml:space="preserve">Exceptions</w:t>
      </w:r>
    </w:p>
    <w:p>
      <w:r>
        <w:t xml:space="preserve">Exceptions are requested in Beacon category SEC-EXCEPTION and must be approved by the Head of IT Security. Maximum exception duration is 90 days (reduced from six months in v1).</w:t>
      </w:r>
    </w:p>
    <w:p>
      <w:pPr>
        <w:pStyle w:val="Heading2"/>
      </w:pPr>
      <w:r>
        <w:rPr>
          <w:b/>
          <w:sz w:val="26"/>
        </w:rPr>
        <w:t xml:space="preserve">Review</w:t>
      </w:r>
    </w:p>
    <w:p>
      <w:r>
        <w:t xml:space="preserve">This standard is reviewed annually.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Password and MFA Standard (v2)</dc:title>
  <dc:creator>Meridian Instruments</dc:creator>
</cp:coreProperties>
</file>