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color w:val="6B2FA0"/>
          <w:sz w:val="16"/>
          <w:szCs w:val="16"/>
          <w:rFonts w:ascii="Calibri" w:cs="Calibri" w:eastAsia="Calibri" w:hAnsi="Calibri"/>
        </w:rPr>
        <w:t xml:space="preserve">Professional Certificate en IA para la Gestión de Proyectos · Continental Florida University</w:t>
      </w:r>
    </w:p>
    <w:p>
      <w:pPr>
        <w:spacing w:after="40"/>
      </w:pPr>
      <w:r>
        <w:rPr>
          <w:b/>
          <w:bCs/>
          <w:color w:val="22102E"/>
          <w:sz w:val="38"/>
          <w:szCs w:val="38"/>
          <w:rFonts w:ascii="Calibri" w:cs="Calibri" w:eastAsia="Calibri" w:hAnsi="Calibri"/>
        </w:rPr>
        <w:t xml:space="preserve">Monitorear y Controlar el Desempeño del Proyecto</w:t>
      </w:r>
    </w:p>
    <w:p>
      <w:pPr>
        <w:spacing w:after="60"/>
      </w:pPr>
      <w:r>
        <w:rPr>
          <w:i/>
          <w:iCs/>
          <w:color w:val="8A6FA8"/>
          <w:sz w:val="17"/>
          <w:szCs w:val="17"/>
          <w:rFonts w:ascii="Calibri" w:cs="Calibri" w:eastAsia="Calibri" w:hAnsi="Calibri"/>
        </w:rPr>
        <w:t xml:space="preserve">Dominio: Gobernanza  ·  Área de enfoque: Monitoreo y Control  ·  PMBOK® Guide, 8.ª edición (PMI, 2025)</w:t>
      </w:r>
    </w:p>
    <w:p>
      <w:pPr>
        <w:pBdr>
          <w:bottom w:val="single" w:color="4C1D73" w:sz="8"/>
        </w:pBdr>
        <w:spacing w:after="160"/>
      </w:pPr>
      <w:r>
        <w:t xml:space="preserve"/>
      </w:r>
    </w:p>
    <w:p>
      <w:pPr>
        <w:spacing w:before="280" w:after="120"/>
      </w:pPr>
      <w:r>
        <w:rPr>
          <w:b/>
          <w:bCs/>
          <w:color w:val="4C1D73"/>
          <w:sz w:val="26"/>
          <w:szCs w:val="26"/>
          <w:rFonts w:ascii="Calibri" w:cs="Calibri" w:eastAsia="Calibri" w:hAnsi="Calibri"/>
        </w:rPr>
        <w:t xml:space="preserve">1. ¿Qué es este proceso?</w:t>
      </w:r>
    </w:p>
    <w:p>
      <w:pPr>
        <w:spacing w:after="120" w:line="300"/>
      </w:pPr>
      <w:r>
        <w:rPr>
          <w:color w:val="333333"/>
          <w:sz w:val="21"/>
          <w:szCs w:val="21"/>
          <w:rFonts w:ascii="Calibri" w:cs="Calibri" w:eastAsia="Calibri" w:hAnsi="Calibri"/>
        </w:rPr>
        <w:t xml:space="preserve">Compara el desempeño real del proyecto contra el plan, integra la información de todos los dominios y desencadena acciones correctivas o preventivas.</w:t>
      </w:r>
    </w:p>
    <w:p>
      <w:pPr>
        <w:spacing w:before="280" w:after="120"/>
      </w:pPr>
      <w:r>
        <w:rPr>
          <w:b/>
          <w:bCs/>
          <w:color w:val="4C1D73"/>
          <w:sz w:val="26"/>
          <w:szCs w:val="26"/>
          <w:rFonts w:ascii="Calibri" w:cs="Calibri" w:eastAsia="Calibri" w:hAnsi="Calibri"/>
        </w:rPr>
        <w:t xml:space="preserve">2. Entradas, herramientas y salidas (ITTO)</w:t>
      </w:r>
    </w:p>
    <w:p>
      <w:pPr>
        <w:spacing w:after="140"/>
      </w:pPr>
      <w:r>
        <w:rPr>
          <w:i/>
          <w:iCs/>
          <w:color w:val="8A6FA8"/>
          <w:sz w:val="18"/>
          <w:szCs w:val="18"/>
          <w:rFonts w:ascii="Calibri" w:cs="Calibri" w:eastAsia="Calibri" w:hAnsi="Calibri"/>
        </w:rPr>
        <w:t xml:space="preserve">Elementos ilustrativos, no exhaustivos, que suelen alimentar y producir este proceso.</w:t>
      </w:r>
    </w:p>
    <w:tbl>
      <w:tblPr>
        <w:tblW w:type="pct" w:w="100%"/>
        <w:tblBorders>
          <w:top w:val="single" w:color="DDC7F1" w:sz="4"/>
          <w:left w:val="single" w:color="DDC7F1" w:sz="4"/>
          <w:bottom w:val="single" w:color="DDC7F1" w:sz="4"/>
          <w:right w:val="single" w:color="DDC7F1" w:sz="4"/>
          <w:insideH w:val="single" w:color="DDC7F1" w:sz="4"/>
          <w:insideV w:val="single" w:color="DDC7F1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3%"/>
            <w:tcBorders>
              <w:top w:val="single" w:color="DDC7F1" w:sz="4"/>
              <w:left w:val="single" w:color="DDC7F1" w:sz="4"/>
              <w:bottom w:val="single" w:color="DDC7F1" w:sz="4"/>
              <w:right w:val="single" w:color="DDC7F1" w:sz="4"/>
            </w:tcBorders>
            <w:shd w:fill="4C1D73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  <w:rFonts w:ascii="Calibri" w:cs="Calibri" w:eastAsia="Calibri" w:hAnsi="Calibri"/>
              </w:rPr>
              <w:t xml:space="preserve">Entradas</w:t>
            </w:r>
          </w:p>
        </w:tc>
        <w:tc>
          <w:tcPr>
            <w:tcW w:type="pct" w:w="33%"/>
            <w:tcBorders>
              <w:top w:val="single" w:color="DDC7F1" w:sz="4"/>
              <w:left w:val="single" w:color="DDC7F1" w:sz="4"/>
              <w:bottom w:val="single" w:color="DDC7F1" w:sz="4"/>
              <w:right w:val="single" w:color="DDC7F1" w:sz="4"/>
            </w:tcBorders>
            <w:shd w:fill="4C1D73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  <w:rFonts w:ascii="Calibri" w:cs="Calibri" w:eastAsia="Calibri" w:hAnsi="Calibri"/>
              </w:rPr>
              <w:t xml:space="preserve">Herramientas y técnicas</w:t>
            </w:r>
          </w:p>
        </w:tc>
        <w:tc>
          <w:tcPr>
            <w:tcW w:type="pct" w:w="33%"/>
            <w:tcBorders>
              <w:top w:val="single" w:color="DDC7F1" w:sz="4"/>
              <w:left w:val="single" w:color="DDC7F1" w:sz="4"/>
              <w:bottom w:val="single" w:color="DDC7F1" w:sz="4"/>
              <w:right w:val="single" w:color="DDC7F1" w:sz="4"/>
            </w:tcBorders>
            <w:shd w:fill="4C1D73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  <w:rFonts w:ascii="Calibri" w:cs="Calibri" w:eastAsia="Calibri" w:hAnsi="Calibri"/>
              </w:rPr>
              <w:t xml:space="preserve">Salidas</w:t>
            </w:r>
          </w:p>
        </w:tc>
      </w:tr>
      <w:tr>
        <w:tc>
          <w:tcPr>
            <w:tcW w:type="pct" w:w="33%"/>
            <w:tcBorders>
              <w:top w:val="single" w:color="DDC7F1" w:sz="4"/>
              <w:left w:val="single" w:color="DDC7F1" w:sz="4"/>
              <w:bottom w:val="single" w:color="DDC7F1" w:sz="4"/>
              <w:right w:val="single" w:color="DDC7F1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0"/>
            </w:pPr>
            <w:r>
              <w:rPr>
                <w:color w:val="333333"/>
                <w:sz w:val="17"/>
                <w:szCs w:val="17"/>
                <w:rFonts w:ascii="Calibri" w:cs="Calibri" w:eastAsia="Calibri" w:hAnsi="Calibri"/>
              </w:rPr>
              <w:t xml:space="preserve">• Plan del proyecto</w:t>
            </w:r>
          </w:p>
          <w:p>
            <w:pPr>
              <w:spacing w:after="40" w:line="260"/>
            </w:pPr>
            <w:r>
              <w:rPr>
                <w:color w:val="333333"/>
                <w:sz w:val="17"/>
                <w:szCs w:val="17"/>
                <w:rFonts w:ascii="Calibri" w:cs="Calibri" w:eastAsia="Calibri" w:hAnsi="Calibri"/>
              </w:rPr>
              <w:t xml:space="preserve">• Datos de desempeño del trabajo</w:t>
            </w:r>
          </w:p>
          <w:p>
            <w:pPr>
              <w:spacing w:after="40" w:line="260"/>
            </w:pPr>
            <w:r>
              <w:rPr>
                <w:color w:val="333333"/>
                <w:sz w:val="17"/>
                <w:szCs w:val="17"/>
                <w:rFonts w:ascii="Calibri" w:cs="Calibri" w:eastAsia="Calibri" w:hAnsi="Calibri"/>
              </w:rPr>
              <w:t xml:space="preserve">• Acuerdos</w:t>
            </w:r>
          </w:p>
          <w:p>
            <w:pPr>
              <w:spacing w:after="40" w:line="260"/>
            </w:pPr>
            <w:r>
              <w:rPr>
                <w:color w:val="333333"/>
                <w:sz w:val="17"/>
                <w:szCs w:val="17"/>
                <w:rFonts w:ascii="Calibri" w:cs="Calibri" w:eastAsia="Calibri" w:hAnsi="Calibri"/>
              </w:rPr>
              <w:t xml:space="preserve">• OPA</w:t>
            </w:r>
          </w:p>
        </w:tc>
        <w:tc>
          <w:tcPr>
            <w:tcW w:type="pct" w:w="33%"/>
            <w:tcBorders>
              <w:top w:val="single" w:color="DDC7F1" w:sz="4"/>
              <w:left w:val="single" w:color="DDC7F1" w:sz="4"/>
              <w:bottom w:val="single" w:color="DDC7F1" w:sz="4"/>
              <w:right w:val="single" w:color="DDC7F1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0"/>
            </w:pPr>
            <w:r>
              <w:rPr>
                <w:color w:val="333333"/>
                <w:sz w:val="17"/>
                <w:szCs w:val="17"/>
                <w:rFonts w:ascii="Calibri" w:cs="Calibri" w:eastAsia="Calibri" w:hAnsi="Calibri"/>
              </w:rPr>
              <w:t xml:space="preserve">• Análisis de datos (valor ganado, tendencias, alternativas)</w:t>
            </w:r>
          </w:p>
          <w:p>
            <w:pPr>
              <w:spacing w:after="40" w:line="260"/>
            </w:pPr>
            <w:r>
              <w:rPr>
                <w:color w:val="333333"/>
                <w:sz w:val="17"/>
                <w:szCs w:val="17"/>
                <w:rFonts w:ascii="Calibri" w:cs="Calibri" w:eastAsia="Calibri" w:hAnsi="Calibri"/>
              </w:rPr>
              <w:t xml:space="preserve">• Toma de decisiones</w:t>
            </w:r>
          </w:p>
          <w:p>
            <w:pPr>
              <w:spacing w:after="40" w:line="260"/>
            </w:pPr>
            <w:r>
              <w:rPr>
                <w:color w:val="333333"/>
                <w:sz w:val="17"/>
                <w:szCs w:val="17"/>
                <w:rFonts w:ascii="Calibri" w:cs="Calibri" w:eastAsia="Calibri" w:hAnsi="Calibri"/>
              </w:rPr>
              <w:t xml:space="preserve">• Reuniones</w:t>
            </w:r>
          </w:p>
        </w:tc>
        <w:tc>
          <w:tcPr>
            <w:tcW w:type="pct" w:w="33%"/>
            <w:tcBorders>
              <w:top w:val="single" w:color="DDC7F1" w:sz="4"/>
              <w:left w:val="single" w:color="DDC7F1" w:sz="4"/>
              <w:bottom w:val="single" w:color="DDC7F1" w:sz="4"/>
              <w:right w:val="single" w:color="DDC7F1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0"/>
            </w:pPr>
            <w:r>
              <w:rPr>
                <w:color w:val="333333"/>
                <w:sz w:val="17"/>
                <w:szCs w:val="17"/>
                <w:rFonts w:ascii="Calibri" w:cs="Calibri" w:eastAsia="Calibri" w:hAnsi="Calibri"/>
              </w:rPr>
              <w:t xml:space="preserve">• Informes de desempeño del trabajo</w:t>
            </w:r>
          </w:p>
          <w:p>
            <w:pPr>
              <w:spacing w:after="40" w:line="260"/>
            </w:pPr>
            <w:r>
              <w:rPr>
                <w:color w:val="333333"/>
                <w:sz w:val="17"/>
                <w:szCs w:val="17"/>
                <w:rFonts w:ascii="Calibri" w:cs="Calibri" w:eastAsia="Calibri" w:hAnsi="Calibri"/>
              </w:rPr>
              <w:t xml:space="preserve">• Pronósticos</w:t>
            </w:r>
          </w:p>
          <w:p>
            <w:pPr>
              <w:spacing w:after="40" w:line="260"/>
            </w:pPr>
            <w:r>
              <w:rPr>
                <w:color w:val="333333"/>
                <w:sz w:val="17"/>
                <w:szCs w:val="17"/>
                <w:rFonts w:ascii="Calibri" w:cs="Calibri" w:eastAsia="Calibri" w:hAnsi="Calibri"/>
              </w:rPr>
              <w:t xml:space="preserve">• Solicitudes de cambio</w:t>
            </w:r>
          </w:p>
        </w:tc>
      </w:tr>
    </w:tbl>
    <w:p>
      <w:pPr>
        <w:spacing w:before="280" w:after="120"/>
      </w:pPr>
      <w:r>
        <w:rPr>
          <w:b/>
          <w:bCs/>
          <w:color w:val="4C1D73"/>
          <w:sz w:val="26"/>
          <w:szCs w:val="26"/>
          <w:rFonts w:ascii="Calibri" w:cs="Calibri" w:eastAsia="Calibri" w:hAnsi="Calibri"/>
        </w:rPr>
        <w:t xml:space="preserve">3. Datos a recabar</w:t>
      </w:r>
    </w:p>
    <w:p>
      <w:pPr>
        <w:spacing w:after="140"/>
      </w:pPr>
      <w:r>
        <w:rPr>
          <w:i/>
          <w:iCs/>
          <w:color w:val="8A6FA8"/>
          <w:sz w:val="18"/>
          <w:szCs w:val="18"/>
          <w:rFonts w:ascii="Calibri" w:cs="Calibri" w:eastAsia="Calibri" w:hAnsi="Calibri"/>
        </w:rPr>
        <w:t xml:space="preserve">Complete cada campo directamente en Word (las celdas son editables) o imprima la plantilla para llenarla a mano.</w:t>
      </w:r>
    </w:p>
    <w:tbl>
      <w:tblPr>
        <w:tblW w:type="pct" w:w="100%"/>
        <w:tblBorders>
          <w:top w:val="single" w:color="DDC7F1" w:sz="4"/>
          <w:left w:val="single" w:color="DDC7F1" w:sz="4"/>
          <w:bottom w:val="single" w:color="DDC7F1" w:sz="4"/>
          <w:right w:val="single" w:color="DDC7F1" w:sz="4"/>
          <w:insideH w:val="single" w:color="DDC7F1" w:sz="4"/>
          <w:insideV w:val="single" w:color="DDC7F1" w:sz="4"/>
        </w:tblBorders>
      </w:tblPr>
      <w:tblGrid>
        <w:gridCol w:w="100"/>
        <w:gridCol w:w="100"/>
      </w:tblGrid>
      <w:tr>
        <w:trPr>
          <w:trHeight w:val="560" w:hRule="atLeast"/>
        </w:trPr>
        <w:tc>
          <w:tcPr>
            <w:tcW w:type="pct" w:w="38%"/>
            <w:tcBorders>
              <w:top w:val="single" w:color="DDC7F1" w:sz="4"/>
              <w:left w:val="single" w:color="DDC7F1" w:sz="4"/>
              <w:bottom w:val="single" w:color="DDC7F1" w:sz="4"/>
              <w:right w:val="single" w:color="DDC7F1" w:sz="4"/>
            </w:tcBorders>
            <w:shd w:fill="F3EAFB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22102E"/>
                <w:sz w:val="19"/>
                <w:szCs w:val="19"/>
                <w:rFonts w:ascii="Calibri" w:cs="Calibri" w:eastAsia="Calibri" w:hAnsi="Calibri"/>
              </w:rPr>
              <w:t xml:space="preserve">Métricas / KPIs monitoreados</w:t>
            </w:r>
          </w:p>
        </w:tc>
        <w:tc>
          <w:tcPr>
            <w:tcW w:type="pct" w:w="62%"/>
            <w:tcBorders>
              <w:top w:val="single" w:color="DDC7F1" w:sz="4"/>
              <w:left w:val="single" w:color="DDC7F1" w:sz="4"/>
              <w:bottom w:val="single" w:color="DDC7F1" w:sz="4"/>
              <w:right w:val="single" w:color="DDC7F1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/>
        </w:tc>
      </w:tr>
      <w:tr>
        <w:trPr>
          <w:trHeight w:val="560" w:hRule="atLeast"/>
        </w:trPr>
        <w:tc>
          <w:tcPr>
            <w:tcW w:type="pct" w:w="38%"/>
            <w:tcBorders>
              <w:top w:val="single" w:color="DDC7F1" w:sz="4"/>
              <w:left w:val="single" w:color="DDC7F1" w:sz="4"/>
              <w:bottom w:val="single" w:color="DDC7F1" w:sz="4"/>
              <w:right w:val="single" w:color="DDC7F1" w:sz="4"/>
            </w:tcBorders>
            <w:shd w:fill="F3EAFB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22102E"/>
                <w:sz w:val="19"/>
                <w:szCs w:val="19"/>
                <w:rFonts w:ascii="Calibri" w:cs="Calibri" w:eastAsia="Calibri" w:hAnsi="Calibri"/>
              </w:rPr>
              <w:t xml:space="preserve">Valor real vs. planificado</w:t>
            </w:r>
          </w:p>
        </w:tc>
        <w:tc>
          <w:tcPr>
            <w:tcW w:type="pct" w:w="62%"/>
            <w:tcBorders>
              <w:top w:val="single" w:color="DDC7F1" w:sz="4"/>
              <w:left w:val="single" w:color="DDC7F1" w:sz="4"/>
              <w:bottom w:val="single" w:color="DDC7F1" w:sz="4"/>
              <w:right w:val="single" w:color="DDC7F1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/>
        </w:tc>
      </w:tr>
      <w:tr>
        <w:trPr>
          <w:trHeight w:val="560" w:hRule="atLeast"/>
        </w:trPr>
        <w:tc>
          <w:tcPr>
            <w:tcW w:type="pct" w:w="38%"/>
            <w:tcBorders>
              <w:top w:val="single" w:color="DDC7F1" w:sz="4"/>
              <w:left w:val="single" w:color="DDC7F1" w:sz="4"/>
              <w:bottom w:val="single" w:color="DDC7F1" w:sz="4"/>
              <w:right w:val="single" w:color="DDC7F1" w:sz="4"/>
            </w:tcBorders>
            <w:shd w:fill="F3EAFB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22102E"/>
                <w:sz w:val="19"/>
                <w:szCs w:val="19"/>
                <w:rFonts w:ascii="Calibri" w:cs="Calibri" w:eastAsia="Calibri" w:hAnsi="Calibri"/>
              </w:rPr>
              <w:t xml:space="preserve">Variaciones detectadas</w:t>
            </w:r>
          </w:p>
        </w:tc>
        <w:tc>
          <w:tcPr>
            <w:tcW w:type="pct" w:w="62%"/>
            <w:tcBorders>
              <w:top w:val="single" w:color="DDC7F1" w:sz="4"/>
              <w:left w:val="single" w:color="DDC7F1" w:sz="4"/>
              <w:bottom w:val="single" w:color="DDC7F1" w:sz="4"/>
              <w:right w:val="single" w:color="DDC7F1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/>
        </w:tc>
      </w:tr>
      <w:tr>
        <w:trPr>
          <w:trHeight w:val="560" w:hRule="atLeast"/>
        </w:trPr>
        <w:tc>
          <w:tcPr>
            <w:tcW w:type="pct" w:w="38%"/>
            <w:tcBorders>
              <w:top w:val="single" w:color="DDC7F1" w:sz="4"/>
              <w:left w:val="single" w:color="DDC7F1" w:sz="4"/>
              <w:bottom w:val="single" w:color="DDC7F1" w:sz="4"/>
              <w:right w:val="single" w:color="DDC7F1" w:sz="4"/>
            </w:tcBorders>
            <w:shd w:fill="F3EAFB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22102E"/>
                <w:sz w:val="19"/>
                <w:szCs w:val="19"/>
                <w:rFonts w:ascii="Calibri" w:cs="Calibri" w:eastAsia="Calibri" w:hAnsi="Calibri"/>
              </w:rPr>
              <w:t xml:space="preserve">Pronósticos actualizados</w:t>
            </w:r>
          </w:p>
        </w:tc>
        <w:tc>
          <w:tcPr>
            <w:tcW w:type="pct" w:w="62%"/>
            <w:tcBorders>
              <w:top w:val="single" w:color="DDC7F1" w:sz="4"/>
              <w:left w:val="single" w:color="DDC7F1" w:sz="4"/>
              <w:bottom w:val="single" w:color="DDC7F1" w:sz="4"/>
              <w:right w:val="single" w:color="DDC7F1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/>
        </w:tc>
      </w:tr>
      <w:tr>
        <w:trPr>
          <w:trHeight w:val="560" w:hRule="atLeast"/>
        </w:trPr>
        <w:tc>
          <w:tcPr>
            <w:tcW w:type="pct" w:w="38%"/>
            <w:tcBorders>
              <w:top w:val="single" w:color="DDC7F1" w:sz="4"/>
              <w:left w:val="single" w:color="DDC7F1" w:sz="4"/>
              <w:bottom w:val="single" w:color="DDC7F1" w:sz="4"/>
              <w:right w:val="single" w:color="DDC7F1" w:sz="4"/>
            </w:tcBorders>
            <w:shd w:fill="F3EAFB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22102E"/>
                <w:sz w:val="19"/>
                <w:szCs w:val="19"/>
                <w:rFonts w:ascii="Calibri" w:cs="Calibri" w:eastAsia="Calibri" w:hAnsi="Calibri"/>
              </w:rPr>
              <w:t xml:space="preserve">Acciones correctivas / preventivas</w:t>
            </w:r>
          </w:p>
        </w:tc>
        <w:tc>
          <w:tcPr>
            <w:tcW w:type="pct" w:w="62%"/>
            <w:tcBorders>
              <w:top w:val="single" w:color="DDC7F1" w:sz="4"/>
              <w:left w:val="single" w:color="DDC7F1" w:sz="4"/>
              <w:bottom w:val="single" w:color="DDC7F1" w:sz="4"/>
              <w:right w:val="single" w:color="DDC7F1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/>
        </w:tc>
      </w:tr>
      <w:tr>
        <w:trPr>
          <w:trHeight w:val="560" w:hRule="atLeast"/>
        </w:trPr>
        <w:tc>
          <w:tcPr>
            <w:tcW w:type="pct" w:w="38%"/>
            <w:tcBorders>
              <w:top w:val="single" w:color="DDC7F1" w:sz="4"/>
              <w:left w:val="single" w:color="DDC7F1" w:sz="4"/>
              <w:bottom w:val="single" w:color="DDC7F1" w:sz="4"/>
              <w:right w:val="single" w:color="DDC7F1" w:sz="4"/>
            </w:tcBorders>
            <w:shd w:fill="F3EAFB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22102E"/>
                <w:sz w:val="19"/>
                <w:szCs w:val="19"/>
                <w:rFonts w:ascii="Calibri" w:cs="Calibri" w:eastAsia="Calibri" w:hAnsi="Calibri"/>
              </w:rPr>
              <w:t xml:space="preserve">Periodo de reporte</w:t>
            </w:r>
          </w:p>
        </w:tc>
        <w:tc>
          <w:tcPr>
            <w:tcW w:type="pct" w:w="62%"/>
            <w:tcBorders>
              <w:top w:val="single" w:color="DDC7F1" w:sz="4"/>
              <w:left w:val="single" w:color="DDC7F1" w:sz="4"/>
              <w:bottom w:val="single" w:color="DDC7F1" w:sz="4"/>
              <w:right w:val="single" w:color="DDC7F1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/>
        </w:tc>
      </w:tr>
    </w:tbl>
    <w:p>
      <w:pPr>
        <w:spacing w:before="280" w:after="120"/>
      </w:pPr>
      <w:r>
        <w:rPr>
          <w:b/>
          <w:bCs/>
          <w:color w:val="4C1D73"/>
          <w:sz w:val="26"/>
          <w:szCs w:val="26"/>
          <w:rFonts w:ascii="Calibri" w:cs="Calibri" w:eastAsia="Calibri" w:hAnsi="Calibri"/>
        </w:rPr>
        <w:t xml:space="preserve">4. Recomendaciones</w:t>
      </w:r>
    </w:p>
    <w:p>
      <w:pPr>
        <w:pStyle w:val="ListParagraph"/>
        <w:numPr>
          <w:ilvl w:val="0"/>
          <w:numId w:val="1"/>
        </w:numPr>
        <w:spacing w:after="80" w:line="290"/>
      </w:pPr>
      <w:r>
        <w:rPr>
          <w:color w:val="333333"/>
          <w:sz w:val="20"/>
          <w:szCs w:val="20"/>
          <w:rFonts w:ascii="Calibri" w:cs="Calibri" w:eastAsia="Calibri" w:hAnsi="Calibri"/>
        </w:rPr>
        <w:t xml:space="preserve">Usa un tablero en tiempo real en lugar de reportes estáticos que envejecen rápido.</w:t>
      </w:r>
    </w:p>
    <w:p>
      <w:pPr>
        <w:pStyle w:val="ListParagraph"/>
        <w:numPr>
          <w:ilvl w:val="0"/>
          <w:numId w:val="1"/>
        </w:numPr>
        <w:spacing w:after="80" w:line="290"/>
      </w:pPr>
      <w:r>
        <w:rPr>
          <w:color w:val="333333"/>
          <w:sz w:val="20"/>
          <w:szCs w:val="20"/>
          <w:rFonts w:ascii="Calibri" w:cs="Calibri" w:eastAsia="Calibri" w:hAnsi="Calibri"/>
        </w:rPr>
        <w:t xml:space="preserve">Define umbrales de alerta para actuar por excepción y no revisar todo cada vez.</w:t>
      </w:r>
    </w:p>
    <w:p>
      <w:pPr>
        <w:pStyle w:val="ListParagraph"/>
        <w:numPr>
          <w:ilvl w:val="0"/>
          <w:numId w:val="1"/>
        </w:numPr>
        <w:spacing w:after="80" w:line="290"/>
      </w:pPr>
      <w:r>
        <w:rPr>
          <w:color w:val="333333"/>
          <w:sz w:val="20"/>
          <w:szCs w:val="20"/>
          <w:rFonts w:ascii="Calibri" w:cs="Calibri" w:eastAsia="Calibri" w:hAnsi="Calibri"/>
        </w:rPr>
        <w:t xml:space="preserve">Aplica modelos predictivos para anticipar desviaciones antes de que se materialicen.</w:t>
      </w:r>
    </w:p>
    <w:p>
      <w:pPr>
        <w:pStyle w:val="ListParagraph"/>
        <w:numPr>
          <w:ilvl w:val="0"/>
          <w:numId w:val="1"/>
        </w:numPr>
        <w:spacing w:after="80" w:line="290"/>
      </w:pPr>
      <w:r>
        <w:rPr>
          <w:color w:val="333333"/>
          <w:sz w:val="20"/>
          <w:szCs w:val="20"/>
          <w:rFonts w:ascii="Calibri" w:cs="Calibri" w:eastAsia="Calibri" w:hAnsi="Calibri"/>
        </w:rPr>
        <w:t xml:space="preserve">Distingue entre síntoma y causa raíz antes de definir la acción correctiva.</w:t>
      </w:r>
    </w:p>
    <w:p>
      <w:pPr>
        <w:pBdr>
          <w:top w:val="single" w:color="DDC7F1" w:sz="4"/>
        </w:pBdr>
        <w:spacing w:before="280"/>
      </w:pPr>
      <w:r>
        <w:rPr>
          <w:i/>
          <w:iCs/>
          <w:color w:val="8A6FA8"/>
          <w:sz w:val="15"/>
          <w:szCs w:val="15"/>
          <w:rFonts w:ascii="Calibri" w:cs="Calibri" w:eastAsia="Calibri" w:hAnsi="Calibri"/>
        </w:rPr>
        <w:t xml:space="preserve">Plantilla de uso didáctico. Los nombres de los procesos son una traducción de trabajo; verifíquelos contra la Guía del PMBOK® 8.ª edición (PMI, 2025) antes de un uso formal.</w:t>
      </w:r>
    </w:p>
    <w:sectPr>
      <w:pgSz w:w="11906" w:h="16838" w:orient="portrait"/>
      <w:pgMar w:top="900" w:right="1000" w:bottom="9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Plantilla — Monitorear y Controlar el Desempeño del Proyecto</dc:title>
  <dc:creator>Continental Florida University</dc:creator>
  <cp:lastModifiedBy>Un-named</cp:lastModifiedBy>
  <cp:revision>1</cp:revision>
  <dcterms:created xsi:type="dcterms:W3CDTF">2026-09-24T01:31:14.256Z</dcterms:created>
  <dcterms:modified xsi:type="dcterms:W3CDTF">2026-09-24T01:31:14.257Z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