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6B2FA0"/>
          <w:sz w:val="16"/>
          <w:szCs w:val="16"/>
          <w:rFonts w:ascii="Calibri" w:cs="Calibri" w:eastAsia="Calibri" w:hAnsi="Calibri"/>
        </w:rPr>
        <w:t xml:space="preserve">Professional Certificate en IA para la Gestión de Proyectos · Continental Florida University</w:t>
      </w:r>
    </w:p>
    <w:p>
      <w:pPr>
        <w:spacing w:after="40"/>
      </w:pPr>
      <w:r>
        <w:rPr>
          <w:b/>
          <w:bCs/>
          <w:color w:val="22102E"/>
          <w:sz w:val="38"/>
          <w:szCs w:val="38"/>
          <w:rFonts w:ascii="Calibri" w:cs="Calibri" w:eastAsia="Calibri" w:hAnsi="Calibri"/>
        </w:rPr>
        <w:t xml:space="preserve">Gestionar las Comunicaciones</w:t>
      </w:r>
    </w:p>
    <w:p>
      <w:pPr>
        <w:spacing w:after="60"/>
      </w:pPr>
      <w:r>
        <w:rPr>
          <w:i/>
          <w:iCs/>
          <w:color w:val="8A6FA8"/>
          <w:sz w:val="17"/>
          <w:szCs w:val="17"/>
          <w:rFonts w:ascii="Calibri" w:cs="Calibri" w:eastAsia="Calibri" w:hAnsi="Calibri"/>
        </w:rPr>
        <w:t xml:space="preserve">Dominio: Interesados  ·  Área de enfoque: Ejecución  ·  PMBOK® Guide, 8.ª edición (PMI, 2025)</w:t>
      </w:r>
    </w:p>
    <w:p>
      <w:pPr>
        <w:pBdr>
          <w:bottom w:val="single" w:color="4C1D73" w:sz="8"/>
        </w:pBdr>
        <w:spacing w:after="160"/>
      </w:pPr>
      <w:r>
        <w:t xml:space="preserve"/>
      </w:r>
    </w:p>
    <w:p>
      <w:pPr>
        <w:spacing w:before="280" w:after="120"/>
      </w:pPr>
      <w:r>
        <w:rPr>
          <w:b/>
          <w:bCs/>
          <w:color w:val="4C1D73"/>
          <w:sz w:val="26"/>
          <w:szCs w:val="26"/>
          <w:rFonts w:ascii="Calibri" w:cs="Calibri" w:eastAsia="Calibri" w:hAnsi="Calibri"/>
        </w:rPr>
        <w:t xml:space="preserve">1. ¿Qué es este proceso?</w:t>
      </w:r>
    </w:p>
    <w:p>
      <w:pPr>
        <w:spacing w:after="120" w:line="300"/>
      </w:pPr>
      <w:r>
        <w:rPr>
          <w:color w:val="333333"/>
          <w:sz w:val="21"/>
          <w:szCs w:val="21"/>
          <w:rFonts w:ascii="Calibri" w:cs="Calibri" w:eastAsia="Calibri" w:hAnsi="Calibri"/>
        </w:rPr>
        <w:t xml:space="preserve">Genera, distribuye, almacena y recupera la información del proyecto de acuerdo con el plan de comunicaciones.</w:t>
      </w:r>
    </w:p>
    <w:p>
      <w:pPr>
        <w:spacing w:before="280" w:after="120"/>
      </w:pPr>
      <w:r>
        <w:rPr>
          <w:b/>
          <w:bCs/>
          <w:color w:val="4C1D73"/>
          <w:sz w:val="26"/>
          <w:szCs w:val="26"/>
          <w:rFonts w:ascii="Calibri" w:cs="Calibri" w:eastAsia="Calibri" w:hAnsi="Calibri"/>
        </w:rPr>
        <w:t xml:space="preserve">2. Entradas, herramientas y salidas (ITTO)</w:t>
      </w:r>
    </w:p>
    <w:p>
      <w:pPr>
        <w:spacing w:after="140"/>
      </w:pPr>
      <w:r>
        <w:rPr>
          <w:i/>
          <w:iCs/>
          <w:color w:val="8A6FA8"/>
          <w:sz w:val="18"/>
          <w:szCs w:val="18"/>
          <w:rFonts w:ascii="Calibri" w:cs="Calibri" w:eastAsia="Calibri" w:hAnsi="Calibri"/>
        </w:rPr>
        <w:t xml:space="preserve">Elementos ilustrativos, no exhaustivos, que suelen alimentar y producir este proceso.</w:t>
      </w:r>
    </w:p>
    <w:tbl>
      <w:tblPr>
        <w:tblW w:type="pct" w:w="100%"/>
        <w:tblBorders>
          <w:top w:val="single" w:color="DDC7F1" w:sz="4"/>
          <w:left w:val="single" w:color="DDC7F1" w:sz="4"/>
          <w:bottom w:val="single" w:color="DDC7F1" w:sz="4"/>
          <w:right w:val="single" w:color="DDC7F1" w:sz="4"/>
          <w:insideH w:val="single" w:color="DDC7F1" w:sz="4"/>
          <w:insideV w:val="single" w:color="DDC7F1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4C1D7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Entradas</w:t>
            </w:r>
          </w:p>
        </w:tc>
        <w:tc>
          <w:tcPr>
            <w:tcW w:type="pct" w:w="33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4C1D7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Herramientas y técnicas</w:t>
            </w:r>
          </w:p>
        </w:tc>
        <w:tc>
          <w:tcPr>
            <w:tcW w:type="pct" w:w="33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4C1D7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Salidas</w:t>
            </w:r>
          </w:p>
        </w:tc>
      </w:tr>
      <w:tr>
        <w:tc>
          <w:tcPr>
            <w:tcW w:type="pct" w:w="33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Plan del proyecto</w:t>
            </w:r>
          </w:p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Informes de desempeño</w:t>
            </w:r>
          </w:p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OPA</w:t>
            </w:r>
          </w:p>
        </w:tc>
        <w:tc>
          <w:tcPr>
            <w:tcW w:type="pct" w:w="33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Tecnología y métodos de comunicación</w:t>
            </w:r>
          </w:p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Habilidades interpersonales</w:t>
            </w:r>
          </w:p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Sistema de información (PMIS)</w:t>
            </w:r>
          </w:p>
        </w:tc>
        <w:tc>
          <w:tcPr>
            <w:tcW w:type="pct" w:w="33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Comunicaciones del proyecto</w:t>
            </w:r>
          </w:p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Actualizaciones a documentos y planes</w:t>
            </w:r>
          </w:p>
        </w:tc>
      </w:tr>
    </w:tbl>
    <w:p>
      <w:pPr>
        <w:spacing w:before="280" w:after="120"/>
      </w:pPr>
      <w:r>
        <w:rPr>
          <w:b/>
          <w:bCs/>
          <w:color w:val="4C1D73"/>
          <w:sz w:val="26"/>
          <w:szCs w:val="26"/>
          <w:rFonts w:ascii="Calibri" w:cs="Calibri" w:eastAsia="Calibri" w:hAnsi="Calibri"/>
        </w:rPr>
        <w:t xml:space="preserve">3. Datos a recabar</w:t>
      </w:r>
    </w:p>
    <w:p>
      <w:pPr>
        <w:spacing w:after="140"/>
      </w:pPr>
      <w:r>
        <w:rPr>
          <w:i/>
          <w:iCs/>
          <w:color w:val="8A6FA8"/>
          <w:sz w:val="18"/>
          <w:szCs w:val="18"/>
          <w:rFonts w:ascii="Calibri" w:cs="Calibri" w:eastAsia="Calibri" w:hAnsi="Calibri"/>
        </w:rPr>
        <w:t xml:space="preserve">Complete cada campo directamente en Word (las celdas son editables) o imprima la plantilla para llenarla a mano.</w:t>
      </w:r>
    </w:p>
    <w:tbl>
      <w:tblPr>
        <w:tblW w:type="pct" w:w="100%"/>
        <w:tblBorders>
          <w:top w:val="single" w:color="DDC7F1" w:sz="4"/>
          <w:left w:val="single" w:color="DDC7F1" w:sz="4"/>
          <w:bottom w:val="single" w:color="DDC7F1" w:sz="4"/>
          <w:right w:val="single" w:color="DDC7F1" w:sz="4"/>
          <w:insideH w:val="single" w:color="DDC7F1" w:sz="4"/>
          <w:insideV w:val="single" w:color="DDC7F1" w:sz="4"/>
        </w:tblBorders>
      </w:tblPr>
      <w:tblGrid>
        <w:gridCol w:w="100"/>
        <w:gridCol w:w="100"/>
      </w:tblGrid>
      <w:tr>
        <w:trPr>
          <w:trHeight w:val="560" w:hRule="atLeast"/>
        </w:trPr>
        <w:tc>
          <w:tcPr>
            <w:tcW w:type="pct" w:w="38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F3EAFB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102E"/>
                <w:sz w:val="19"/>
                <w:szCs w:val="19"/>
                <w:rFonts w:ascii="Calibri" w:cs="Calibri" w:eastAsia="Calibri" w:hAnsi="Calibri"/>
              </w:rPr>
              <w:t xml:space="preserve">Comunicaciones emitidas</w:t>
            </w:r>
          </w:p>
        </w:tc>
        <w:tc>
          <w:tcPr>
            <w:tcW w:type="pct" w:w="62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</w:tr>
      <w:tr>
        <w:trPr>
          <w:trHeight w:val="560" w:hRule="atLeast"/>
        </w:trPr>
        <w:tc>
          <w:tcPr>
            <w:tcW w:type="pct" w:w="38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F3EAFB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102E"/>
                <w:sz w:val="19"/>
                <w:szCs w:val="19"/>
                <w:rFonts w:ascii="Calibri" w:cs="Calibri" w:eastAsia="Calibri" w:hAnsi="Calibri"/>
              </w:rPr>
              <w:t xml:space="preserve">Audiencia</w:t>
            </w:r>
          </w:p>
        </w:tc>
        <w:tc>
          <w:tcPr>
            <w:tcW w:type="pct" w:w="62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</w:tr>
      <w:tr>
        <w:trPr>
          <w:trHeight w:val="560" w:hRule="atLeast"/>
        </w:trPr>
        <w:tc>
          <w:tcPr>
            <w:tcW w:type="pct" w:w="38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F3EAFB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102E"/>
                <w:sz w:val="19"/>
                <w:szCs w:val="19"/>
                <w:rFonts w:ascii="Calibri" w:cs="Calibri" w:eastAsia="Calibri" w:hAnsi="Calibri"/>
              </w:rPr>
              <w:t xml:space="preserve">Fecha</w:t>
            </w:r>
          </w:p>
        </w:tc>
        <w:tc>
          <w:tcPr>
            <w:tcW w:type="pct" w:w="62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</w:tr>
      <w:tr>
        <w:trPr>
          <w:trHeight w:val="560" w:hRule="atLeast"/>
        </w:trPr>
        <w:tc>
          <w:tcPr>
            <w:tcW w:type="pct" w:w="38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F3EAFB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102E"/>
                <w:sz w:val="19"/>
                <w:szCs w:val="19"/>
                <w:rFonts w:ascii="Calibri" w:cs="Calibri" w:eastAsia="Calibri" w:hAnsi="Calibri"/>
              </w:rPr>
              <w:t xml:space="preserve">Canal</w:t>
            </w:r>
          </w:p>
        </w:tc>
        <w:tc>
          <w:tcPr>
            <w:tcW w:type="pct" w:w="62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</w:tr>
      <w:tr>
        <w:trPr>
          <w:trHeight w:val="560" w:hRule="atLeast"/>
        </w:trPr>
        <w:tc>
          <w:tcPr>
            <w:tcW w:type="pct" w:w="38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F3EAFB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102E"/>
                <w:sz w:val="19"/>
                <w:szCs w:val="19"/>
                <w:rFonts w:ascii="Calibri" w:cs="Calibri" w:eastAsia="Calibri" w:hAnsi="Calibri"/>
              </w:rPr>
              <w:t xml:space="preserve">Retroalimentación recibida</w:t>
            </w:r>
          </w:p>
        </w:tc>
        <w:tc>
          <w:tcPr>
            <w:tcW w:type="pct" w:w="62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</w:tr>
      <w:tr>
        <w:trPr>
          <w:trHeight w:val="560" w:hRule="atLeast"/>
        </w:trPr>
        <w:tc>
          <w:tcPr>
            <w:tcW w:type="pct" w:w="38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F3EAFB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102E"/>
                <w:sz w:val="19"/>
                <w:szCs w:val="19"/>
                <w:rFonts w:ascii="Calibri" w:cs="Calibri" w:eastAsia="Calibri" w:hAnsi="Calibri"/>
              </w:rPr>
              <w:t xml:space="preserve">Incidencias de comunicación</w:t>
            </w:r>
          </w:p>
        </w:tc>
        <w:tc>
          <w:tcPr>
            <w:tcW w:type="pct" w:w="62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</w:tr>
    </w:tbl>
    <w:p>
      <w:pPr>
        <w:spacing w:before="280" w:after="120"/>
      </w:pPr>
      <w:r>
        <w:rPr>
          <w:b/>
          <w:bCs/>
          <w:color w:val="4C1D73"/>
          <w:sz w:val="26"/>
          <w:szCs w:val="26"/>
          <w:rFonts w:ascii="Calibri" w:cs="Calibri" w:eastAsia="Calibri" w:hAnsi="Calibri"/>
        </w:rPr>
        <w:t xml:space="preserve">4. Recomendaciones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333333"/>
          <w:sz w:val="20"/>
          <w:szCs w:val="20"/>
          <w:rFonts w:ascii="Calibri" w:cs="Calibri" w:eastAsia="Calibri" w:hAnsi="Calibri"/>
        </w:rPr>
        <w:t xml:space="preserve">Confirma no solo el envío, sino la recepción y comprensión del mensaje.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333333"/>
          <w:sz w:val="20"/>
          <w:szCs w:val="20"/>
          <w:rFonts w:ascii="Calibri" w:cs="Calibri" w:eastAsia="Calibri" w:hAnsi="Calibri"/>
        </w:rPr>
        <w:t xml:space="preserve">Mantén un registro de las comunicaciones clave para trazabilidad.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333333"/>
          <w:sz w:val="20"/>
          <w:szCs w:val="20"/>
          <w:rFonts w:ascii="Calibri" w:cs="Calibri" w:eastAsia="Calibri" w:hAnsi="Calibri"/>
        </w:rPr>
        <w:t xml:space="preserve">Usa IA generativa para producir borradores de informes de estado adaptados a cada audiencia.</w:t>
      </w:r>
    </w:p>
    <w:p>
      <w:pPr>
        <w:pBdr>
          <w:top w:val="single" w:color="DDC7F1" w:sz="4"/>
        </w:pBdr>
        <w:spacing w:before="280"/>
      </w:pPr>
      <w:r>
        <w:rPr>
          <w:i/>
          <w:iCs/>
          <w:color w:val="8A6FA8"/>
          <w:sz w:val="15"/>
          <w:szCs w:val="15"/>
          <w:rFonts w:ascii="Calibri" w:cs="Calibri" w:eastAsia="Calibri" w:hAnsi="Calibri"/>
        </w:rPr>
        <w:t xml:space="preserve">Plantilla de uso didáctico. Los nombres de los procesos son una traducción de trabajo; verifíquelos contra la Guía del PMBOK® 8.ª edición (PMI, 2025) antes de un uso formal.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— Gestionar las Comunicaciones</dc:title>
  <dc:creator>Continental Florida University</dc:creator>
  <cp:lastModifiedBy>Un-named</cp:lastModifiedBy>
  <cp:revision>1</cp:revision>
  <dcterms:created xsi:type="dcterms:W3CDTF">2026-09-24T01:31:14.621Z</dcterms:created>
  <dcterms:modified xsi:type="dcterms:W3CDTF">2026-09-24T01:31:14.621Z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