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INDEPENDENT CONTRACTOR</w:t>
      </w:r>
    </w:p>
    <w:p>
      <w:pPr>
        <w:spacing w:after="300"/>
        <w:jc w:val="center"/>
      </w:pPr>
      <w:r>
        <w:rPr>
          <w:rFonts w:ascii="Arial" w:cs="Arial" w:eastAsia="Arial" w:hAnsi="Arial"/>
          <w:b/>
          <w:bCs/>
          <w:sz w:val="28"/>
          <w:szCs w:val="28"/>
        </w:rPr>
        <w:t xml:space="preserve">SOFTWARE DEVELOPMENT AGREEMENT</w:t>
      </w:r>
    </w:p>
    <w:p>
      <w:pPr>
        <w:spacing w:after="120" w:line="276"/>
      </w:pPr>
      <w:r>
        <w:rPr>
          <w:rFonts w:ascii="Arial" w:cs="Arial" w:eastAsia="Arial" w:hAnsi="Arial"/>
          <w:sz w:val="21"/>
          <w:szCs w:val="21"/>
        </w:rPr>
        <w:t xml:space="preserve">This Independent Contractor Software Development Agreement (the “</w:t>
      </w:r>
      <w:r>
        <w:rPr>
          <w:rFonts w:ascii="Arial" w:cs="Arial" w:eastAsia="Arial" w:hAnsi="Arial"/>
          <w:b/>
          <w:bCs/>
          <w:sz w:val="21"/>
          <w:szCs w:val="21"/>
        </w:rPr>
        <w:t xml:space="preserve">Agreement</w:t>
      </w:r>
      <w:r>
        <w:rPr>
          <w:rFonts w:ascii="Arial" w:cs="Arial" w:eastAsia="Arial" w:hAnsi="Arial"/>
          <w:sz w:val="21"/>
          <w:szCs w:val="21"/>
        </w:rPr>
        <w:t xml:space="preserve">”) is entered into as of </w:t>
      </w:r>
      <w:r>
        <w:rPr>
          <w:rFonts w:ascii="Arial" w:cs="Arial" w:eastAsia="Arial" w:hAnsi="Arial"/>
          <w:b/>
          <w:bCs/>
          <w:sz w:val="21"/>
          <w:szCs w:val="21"/>
          <w:highlight w:val="yellow"/>
        </w:rPr>
        <w:t xml:space="preserve">[October 5, 2026]</w:t>
      </w:r>
      <w:r>
        <w:rPr>
          <w:rFonts w:ascii="Arial" w:cs="Arial" w:eastAsia="Arial" w:hAnsi="Arial"/>
          <w:sz w:val="21"/>
          <w:szCs w:val="21"/>
        </w:rPr>
        <w:t xml:space="preserve"> (the “</w:t>
      </w:r>
      <w:r>
        <w:rPr>
          <w:rFonts w:ascii="Arial" w:cs="Arial" w:eastAsia="Arial" w:hAnsi="Arial"/>
          <w:b/>
          <w:bCs/>
          <w:sz w:val="21"/>
          <w:szCs w:val="21"/>
        </w:rPr>
        <w:t xml:space="preserve">Effective Date</w:t>
      </w:r>
      <w:r>
        <w:rPr>
          <w:rFonts w:ascii="Arial" w:cs="Arial" w:eastAsia="Arial" w:hAnsi="Arial"/>
          <w:sz w:val="21"/>
          <w:szCs w:val="21"/>
        </w:rPr>
        <w:t xml:space="preserve">”), by and between:</w:t>
      </w:r>
    </w:p>
    <w:p>
      <w:pPr>
        <w:spacing w:after="60" w:before="160"/>
      </w:pPr>
      <w:r>
        <w:rPr>
          <w:rFonts w:ascii="Arial" w:cs="Arial" w:eastAsia="Arial" w:hAnsi="Arial"/>
          <w:b/>
          <w:bCs/>
          <w:sz w:val="21"/>
          <w:szCs w:val="21"/>
        </w:rPr>
        <w:t xml:space="preserve">Client:</w:t>
      </w:r>
    </w:p>
    <w:p>
      <w:pPr>
        <w:spacing w:after="40"/>
      </w:pPr>
      <w:r>
        <w:rPr>
          <w:rFonts w:ascii="Arial" w:cs="Arial" w:eastAsia="Arial" w:hAnsi="Arial"/>
          <w:sz w:val="21"/>
          <w:szCs w:val="21"/>
        </w:rPr>
        <w:t xml:space="preserve">Positive Thinking Press Inc.</w:t>
      </w:r>
    </w:p>
    <w:p>
      <w:pPr>
        <w:spacing w:after="40"/>
      </w:pPr>
      <w:r>
        <w:rPr>
          <w:rFonts w:ascii="Arial" w:cs="Arial" w:eastAsia="Arial" w:hAnsi="Arial"/>
          <w:sz w:val="21"/>
          <w:szCs w:val="21"/>
        </w:rPr>
        <w:t xml:space="preserve">Address: 416-2030 Marine Drive, North Vancouver, British Columbia V7P 1V7, Canada</w:t>
      </w:r>
    </w:p>
    <w:p>
      <w:pPr>
        <w:spacing w:after="40"/>
      </w:pPr>
      <w:r>
        <w:rPr>
          <w:rFonts w:ascii="Arial" w:cs="Arial" w:eastAsia="Arial" w:hAnsi="Arial"/>
          <w:sz w:val="21"/>
          <w:szCs w:val="21"/>
        </w:rPr>
        <w:t xml:space="preserve">Business Number: 77556 6755 BC0001</w:t>
      </w:r>
    </w:p>
    <w:p>
      <w:pPr>
        <w:spacing w:after="120" w:line="276"/>
      </w:pPr>
      <w:r>
        <w:rPr>
          <w:rFonts w:ascii="Arial" w:cs="Arial" w:eastAsia="Arial" w:hAnsi="Arial"/>
          <w:sz w:val="21"/>
          <w:szCs w:val="21"/>
        </w:rPr>
        <w:t xml:space="preserve">(hereinafter referred to as the “</w:t>
      </w:r>
      <w:r>
        <w:rPr>
          <w:rFonts w:ascii="Arial" w:cs="Arial" w:eastAsia="Arial" w:hAnsi="Arial"/>
          <w:b/>
          <w:bCs/>
          <w:sz w:val="21"/>
          <w:szCs w:val="21"/>
        </w:rPr>
        <w:t xml:space="preserve">Client</w:t>
      </w:r>
      <w:r>
        <w:rPr>
          <w:rFonts w:ascii="Arial" w:cs="Arial" w:eastAsia="Arial" w:hAnsi="Arial"/>
          <w:sz w:val="21"/>
          <w:szCs w:val="21"/>
        </w:rPr>
        <w:t xml:space="preserve">” or “</w:t>
      </w:r>
      <w:r>
        <w:rPr>
          <w:rFonts w:ascii="Arial" w:cs="Arial" w:eastAsia="Arial" w:hAnsi="Arial"/>
          <w:b/>
          <w:bCs/>
          <w:sz w:val="21"/>
          <w:szCs w:val="21"/>
        </w:rPr>
        <w:t xml:space="preserve">PTP</w:t>
      </w:r>
      <w:r>
        <w:rPr>
          <w:rFonts w:ascii="Arial" w:cs="Arial" w:eastAsia="Arial" w:hAnsi="Arial"/>
          <w:sz w:val="21"/>
          <w:szCs w:val="21"/>
        </w:rPr>
        <w:t xml:space="preserve">”)</w:t>
      </w:r>
    </w:p>
    <w:p>
      <w:pPr>
        <w:spacing w:after="60" w:before="160"/>
      </w:pPr>
      <w:r>
        <w:rPr>
          <w:rFonts w:ascii="Arial" w:cs="Arial" w:eastAsia="Arial" w:hAnsi="Arial"/>
          <w:b/>
          <w:bCs/>
          <w:sz w:val="21"/>
          <w:szCs w:val="21"/>
        </w:rPr>
        <w:t xml:space="preserve">Developer:</w:t>
      </w:r>
    </w:p>
    <w:p>
      <w:pPr>
        <w:spacing w:after="40"/>
      </w:pPr>
      <w:r>
        <w:rPr>
          <w:rFonts w:ascii="Arial" w:cs="Arial" w:eastAsia="Arial" w:hAnsi="Arial"/>
          <w:sz w:val="21"/>
          <w:szCs w:val="21"/>
        </w:rPr>
        <w:t xml:space="preserve">Name: </w:t>
      </w:r>
      <w:r>
        <w:rPr>
          <w:rFonts w:ascii="Arial" w:cs="Arial" w:eastAsia="Arial" w:hAnsi="Arial"/>
          <w:sz w:val="21"/>
          <w:szCs w:val="21"/>
          <w:highlight w:val="yellow"/>
        </w:rPr>
        <w:t xml:space="preserve">[Developer full legal name]</w:t>
      </w:r>
    </w:p>
    <w:p>
      <w:pPr>
        <w:spacing w:after="40"/>
      </w:pPr>
      <w:r>
        <w:rPr>
          <w:rFonts w:ascii="Arial" w:cs="Arial" w:eastAsia="Arial" w:hAnsi="Arial"/>
          <w:sz w:val="21"/>
          <w:szCs w:val="21"/>
        </w:rPr>
        <w:t xml:space="preserve">Address: </w:t>
      </w:r>
      <w:r>
        <w:rPr>
          <w:rFonts w:ascii="Arial" w:cs="Arial" w:eastAsia="Arial" w:hAnsi="Arial"/>
          <w:sz w:val="21"/>
          <w:szCs w:val="21"/>
          <w:highlight w:val="yellow"/>
        </w:rPr>
        <w:t xml:space="preserve">[Developer residential address]</w:t>
      </w:r>
    </w:p>
    <w:p>
      <w:pPr>
        <w:spacing w:after="40"/>
      </w:pPr>
      <w:r>
        <w:rPr>
          <w:rFonts w:ascii="Arial" w:cs="Arial" w:eastAsia="Arial" w:hAnsi="Arial"/>
          <w:sz w:val="21"/>
          <w:szCs w:val="21"/>
        </w:rPr>
        <w:t xml:space="preserve">Email: </w:t>
      </w:r>
      <w:r>
        <w:rPr>
          <w:rFonts w:ascii="Arial" w:cs="Arial" w:eastAsia="Arial" w:hAnsi="Arial"/>
          <w:sz w:val="21"/>
          <w:szCs w:val="21"/>
          <w:highlight w:val="yellow"/>
        </w:rPr>
        <w:t xml:space="preserve">[Developer email]</w:t>
      </w:r>
    </w:p>
    <w:p>
      <w:pPr>
        <w:spacing w:after="120" w:line="276"/>
      </w:pPr>
      <w:r>
        <w:rPr>
          <w:rFonts w:ascii="Arial" w:cs="Arial" w:eastAsia="Arial" w:hAnsi="Arial"/>
          <w:sz w:val="21"/>
          <w:szCs w:val="21"/>
        </w:rPr>
        <w:t xml:space="preserve">(hereinafter referred to as the “</w:t>
      </w:r>
      <w:r>
        <w:rPr>
          <w:rFonts w:ascii="Arial" w:cs="Arial" w:eastAsia="Arial" w:hAnsi="Arial"/>
          <w:b/>
          <w:bCs/>
          <w:sz w:val="21"/>
          <w:szCs w:val="21"/>
        </w:rPr>
        <w:t xml:space="preserve">Developer</w:t>
      </w:r>
      <w:r>
        <w:rPr>
          <w:rFonts w:ascii="Arial" w:cs="Arial" w:eastAsia="Arial" w:hAnsi="Arial"/>
          <w:sz w:val="21"/>
          <w:szCs w:val="21"/>
        </w:rPr>
        <w:t xml:space="preserve">”)</w:t>
      </w:r>
    </w:p>
    <w:p>
      <w:pPr>
        <w:keepNext/>
        <w:pBdr>
          <w:bottom w:val="single" w:color="BBBBBB" w:sz="4" w:space="4"/>
        </w:pBdr>
        <w:spacing w:after="120" w:before="300"/>
      </w:pPr>
      <w:r>
        <w:rPr>
          <w:rFonts w:ascii="Arial" w:cs="Arial" w:eastAsia="Arial" w:hAnsi="Arial"/>
          <w:b/>
          <w:bCs/>
          <w:sz w:val="23"/>
          <w:szCs w:val="23"/>
        </w:rPr>
        <w:t xml:space="preserve">1. Engagement and Independent Contractor Status</w:t>
      </w:r>
    </w:p>
    <w:p>
      <w:pPr>
        <w:keepNext/>
        <w:spacing w:after="80" w:before="120"/>
      </w:pPr>
      <w:r>
        <w:rPr>
          <w:rFonts w:ascii="Arial" w:cs="Arial" w:eastAsia="Arial" w:hAnsi="Arial"/>
          <w:b/>
          <w:bCs/>
          <w:sz w:val="21"/>
          <w:szCs w:val="21"/>
        </w:rPr>
        <w:t xml:space="preserve">1.1 Independent Contractor</w:t>
      </w:r>
    </w:p>
    <w:p>
      <w:pPr>
        <w:spacing w:after="120" w:line="276"/>
      </w:pPr>
      <w:r>
        <w:rPr>
          <w:rFonts w:ascii="Arial" w:cs="Arial" w:eastAsia="Arial" w:hAnsi="Arial"/>
          <w:sz w:val="21"/>
          <w:szCs w:val="21"/>
        </w:rPr>
        <w:t xml:space="preserve">The Client engages the Developer as an independent contractor. Nothing in this Agreement creates an employment, partnership, joint venture or agency relationship between the parties. The Developer has no authority to bind the Client.</w:t>
      </w:r>
    </w:p>
    <w:p>
      <w:pPr>
        <w:keepNext/>
        <w:spacing w:after="80" w:before="120"/>
      </w:pPr>
      <w:r>
        <w:rPr>
          <w:rFonts w:ascii="Arial" w:cs="Arial" w:eastAsia="Arial" w:hAnsi="Arial"/>
          <w:b/>
          <w:bCs/>
          <w:sz w:val="21"/>
          <w:szCs w:val="21"/>
        </w:rPr>
        <w:t xml:space="preserve">1.2 Control of Work</w:t>
      </w:r>
    </w:p>
    <w:p>
      <w:pPr>
        <w:spacing w:after="120" w:line="276"/>
      </w:pPr>
      <w:r>
        <w:rPr>
          <w:rFonts w:ascii="Arial" w:cs="Arial" w:eastAsia="Arial" w:hAnsi="Arial"/>
          <w:sz w:val="21"/>
          <w:szCs w:val="21"/>
        </w:rPr>
        <w:t xml:space="preserve">The Developer decides when, where and how the services are performed, and supplies their own computer equipment and workspace. The Client specifies the results required (Section 2 and Exhibit A), not the hours or methods of work. The Developer is free to provide services to others, subject to Sections 1.5 and 7.</w:t>
      </w:r>
    </w:p>
    <w:p>
      <w:pPr>
        <w:keepNext/>
        <w:spacing w:after="80" w:before="120"/>
      </w:pPr>
      <w:r>
        <w:rPr>
          <w:rFonts w:ascii="Arial" w:cs="Arial" w:eastAsia="Arial" w:hAnsi="Arial"/>
          <w:b/>
          <w:bCs/>
          <w:sz w:val="21"/>
          <w:szCs w:val="21"/>
        </w:rPr>
        <w:t xml:space="preserve">1.3 Taxes and Statutory Remittances</w:t>
      </w:r>
    </w:p>
    <w:p>
      <w:pPr>
        <w:spacing w:after="120" w:line="276"/>
      </w:pPr>
      <w:r>
        <w:rPr>
          <w:rFonts w:ascii="Arial" w:cs="Arial" w:eastAsia="Arial" w:hAnsi="Arial"/>
          <w:sz w:val="21"/>
          <w:szCs w:val="21"/>
        </w:rPr>
        <w:t xml:space="preserve">The Developer is solely responsible for all income taxes, Canada Pension Plan contributions, Employment Insurance premiums and any other taxes or remittances arising from the fees paid under this Agreement. The Client will not withhold or remit any amount on the Developer’s behalf and will not issue a T4 slip. If the Developer is or becomes required to register for GST/HST, the Developer will register, show their GST/HST number on each invoice and charge GST/HST as required by law.</w:t>
      </w:r>
    </w:p>
    <w:p>
      <w:pPr>
        <w:keepNext/>
        <w:spacing w:after="80" w:before="120"/>
      </w:pPr>
      <w:r>
        <w:rPr>
          <w:rFonts w:ascii="Arial" w:cs="Arial" w:eastAsia="Arial" w:hAnsi="Arial"/>
          <w:b/>
          <w:bCs/>
          <w:sz w:val="21"/>
          <w:szCs w:val="21"/>
        </w:rPr>
        <w:t xml:space="preserve">1.4 No Employee Benefits</w:t>
      </w:r>
    </w:p>
    <w:p>
      <w:pPr>
        <w:spacing w:after="120" w:line="276"/>
      </w:pPr>
      <w:r>
        <w:rPr>
          <w:rFonts w:ascii="Arial" w:cs="Arial" w:eastAsia="Arial" w:hAnsi="Arial"/>
          <w:sz w:val="21"/>
          <w:szCs w:val="21"/>
        </w:rPr>
        <w:t xml:space="preserve">The Developer is not entitled to vacation pay, statutory holiday pay, overtime, benefits, or any other entitlement of an employee of the Client.</w:t>
      </w:r>
    </w:p>
    <w:p>
      <w:pPr>
        <w:keepNext/>
        <w:spacing w:after="80" w:before="120"/>
      </w:pPr>
      <w:r>
        <w:rPr>
          <w:rFonts w:ascii="Arial" w:cs="Arial" w:eastAsia="Arial" w:hAnsi="Arial"/>
          <w:b/>
          <w:bCs/>
          <w:sz w:val="21"/>
          <w:szCs w:val="21"/>
        </w:rPr>
        <w:t xml:space="preserve">1.5 Other Employment and Engagements</w:t>
      </w:r>
    </w:p>
    <w:p>
      <w:pPr>
        <w:spacing w:after="120" w:line="276"/>
      </w:pPr>
      <w:r>
        <w:rPr>
          <w:rFonts w:ascii="Arial" w:cs="Arial" w:eastAsia="Arial" w:hAnsi="Arial"/>
          <w:sz w:val="21"/>
          <w:szCs w:val="21"/>
        </w:rPr>
        <w:t xml:space="preserve">If the Developer is employed by, or provides services to, any other party (an “Other Employer”), the Developer represents and agrees that:</w:t>
      </w:r>
    </w:p>
    <w:p>
      <w:pPr>
        <w:pStyle w:val="ListParagraph"/>
        <w:numPr>
          <w:ilvl w:val="0"/>
          <w:numId w:val="2"/>
        </w:numPr>
        <w:spacing w:after="60" w:line="276"/>
      </w:pPr>
      <w:r>
        <w:rPr>
          <w:rFonts w:ascii="Arial" w:cs="Arial" w:eastAsia="Arial" w:hAnsi="Arial"/>
          <w:sz w:val="21"/>
          <w:szCs w:val="21"/>
        </w:rPr>
        <w:t xml:space="preserve">they have reviewed their agreements with each Other Employer, and nothing in those agreements prevents them from entering into and performing this Agreement;</w:t>
      </w:r>
    </w:p>
    <w:p>
      <w:pPr>
        <w:pStyle w:val="ListParagraph"/>
        <w:numPr>
          <w:ilvl w:val="0"/>
          <w:numId w:val="2"/>
        </w:numPr>
        <w:spacing w:after="60" w:line="276"/>
      </w:pPr>
      <w:r>
        <w:rPr>
          <w:rFonts w:ascii="Arial" w:cs="Arial" w:eastAsia="Arial" w:hAnsi="Arial"/>
          <w:sz w:val="21"/>
          <w:szCs w:val="21"/>
        </w:rPr>
        <w:t xml:space="preserve">they will not perform services under this Agreement during working hours for an Other Employer, or using an Other Employer’s equipment, accounts, facilities or confidential information;</w:t>
      </w:r>
    </w:p>
    <w:p>
      <w:pPr>
        <w:pStyle w:val="ListParagraph"/>
        <w:numPr>
          <w:ilvl w:val="0"/>
          <w:numId w:val="2"/>
        </w:numPr>
        <w:spacing w:after="60" w:line="276"/>
      </w:pPr>
      <w:r>
        <w:rPr>
          <w:rFonts w:ascii="Arial" w:cs="Arial" w:eastAsia="Arial" w:hAnsi="Arial"/>
          <w:sz w:val="21"/>
          <w:szCs w:val="21"/>
        </w:rPr>
        <w:t xml:space="preserve">no Other Employer has any right, title or interest in any Work Product (Section 6); and</w:t>
      </w:r>
    </w:p>
    <w:p>
      <w:pPr>
        <w:pStyle w:val="ListParagraph"/>
        <w:numPr>
          <w:ilvl w:val="0"/>
          <w:numId w:val="2"/>
        </w:numPr>
        <w:spacing w:after="60" w:line="276"/>
      </w:pPr>
      <w:r>
        <w:rPr>
          <w:rFonts w:ascii="Arial" w:cs="Arial" w:eastAsia="Arial" w:hAnsi="Arial"/>
          <w:sz w:val="21"/>
          <w:szCs w:val="21"/>
        </w:rPr>
        <w:t xml:space="preserve">they will promptly notify the Client in writing if any of the above ceases to be true.</w:t>
      </w:r>
    </w:p>
    <w:p>
      <w:pPr>
        <w:keepNext/>
        <w:spacing w:after="80" w:before="120"/>
      </w:pPr>
      <w:r>
        <w:rPr>
          <w:rFonts w:ascii="Arial" w:cs="Arial" w:eastAsia="Arial" w:hAnsi="Arial"/>
          <w:b/>
          <w:bCs/>
          <w:sz w:val="21"/>
          <w:szCs w:val="21"/>
        </w:rPr>
        <w:t xml:space="preserve">1.6 Identity and Residency Verification</w:t>
      </w:r>
    </w:p>
    <w:p>
      <w:pPr>
        <w:spacing w:after="120" w:line="276"/>
      </w:pPr>
      <w:r>
        <w:rPr>
          <w:rFonts w:ascii="Arial" w:cs="Arial" w:eastAsia="Arial" w:hAnsi="Arial"/>
          <w:sz w:val="21"/>
          <w:szCs w:val="21"/>
        </w:rPr>
        <w:t xml:space="preserve">Before starting work, the Developer will provide the Client with a scanned copy of a valid Canadian driver’s licence or other government-issued photo identification showing the Developer’s current residential address. The Developer will notify the Client in writing within ten (10) days of any change of address. The Client will store the copy securely and use it only to verify the Developer’s identity and residency and for its tax and accounting records.</w:t>
      </w:r>
    </w:p>
    <w:p>
      <w:pPr>
        <w:keepNext/>
        <w:pBdr>
          <w:bottom w:val="single" w:color="BBBBBB" w:sz="4" w:space="4"/>
        </w:pBdr>
        <w:spacing w:after="120" w:before="300"/>
      </w:pPr>
      <w:r>
        <w:rPr>
          <w:rFonts w:ascii="Arial" w:cs="Arial" w:eastAsia="Arial" w:hAnsi="Arial"/>
          <w:b/>
          <w:bCs/>
          <w:sz w:val="23"/>
          <w:szCs w:val="23"/>
        </w:rPr>
        <w:t xml:space="preserve">2. Scope of Work</w:t>
      </w:r>
    </w:p>
    <w:p>
      <w:pPr>
        <w:keepNext/>
        <w:spacing w:after="80" w:before="120"/>
      </w:pPr>
      <w:r>
        <w:rPr>
          <w:rFonts w:ascii="Arial" w:cs="Arial" w:eastAsia="Arial" w:hAnsi="Arial"/>
          <w:b/>
          <w:bCs/>
          <w:sz w:val="21"/>
          <w:szCs w:val="21"/>
        </w:rPr>
        <w:t xml:space="preserve">2.1 Project</w:t>
      </w:r>
    </w:p>
    <w:p>
      <w:pPr>
        <w:spacing w:after="120" w:line="276"/>
      </w:pPr>
      <w:r>
        <w:rPr>
          <w:rFonts w:ascii="Arial" w:cs="Arial" w:eastAsia="Arial" w:hAnsi="Arial"/>
          <w:sz w:val="21"/>
          <w:szCs w:val="21"/>
        </w:rPr>
        <w:t xml:space="preserve">The Developer will perform the software development services described in Exhibit A (the “Project”), in accordance with the specification identified in Exhibit A (the “Specification”).</w:t>
      </w:r>
    </w:p>
    <w:p>
      <w:pPr>
        <w:keepNext/>
        <w:spacing w:after="80" w:before="120"/>
      </w:pPr>
      <w:r>
        <w:rPr>
          <w:rFonts w:ascii="Arial" w:cs="Arial" w:eastAsia="Arial" w:hAnsi="Arial"/>
          <w:b/>
          <w:bCs/>
          <w:sz w:val="21"/>
          <w:szCs w:val="21"/>
        </w:rPr>
        <w:t xml:space="preserve">2.2 Technology</w:t>
      </w:r>
    </w:p>
    <w:p>
      <w:pPr>
        <w:spacing w:after="120" w:line="276"/>
      </w:pPr>
      <w:r>
        <w:rPr>
          <w:rFonts w:ascii="Arial" w:cs="Arial" w:eastAsia="Arial" w:hAnsi="Arial"/>
          <w:sz w:val="21"/>
          <w:szCs w:val="21"/>
        </w:rPr>
        <w:t xml:space="preserve">The Developer will use the technology set out in Exhibit A. Any change requires the Client’s prior written approval.</w:t>
      </w:r>
    </w:p>
    <w:p>
      <w:pPr>
        <w:keepNext/>
        <w:spacing w:after="80" w:before="120"/>
      </w:pPr>
      <w:r>
        <w:rPr>
          <w:rFonts w:ascii="Arial" w:cs="Arial" w:eastAsia="Arial" w:hAnsi="Arial"/>
          <w:b/>
          <w:bCs/>
          <w:sz w:val="21"/>
          <w:szCs w:val="21"/>
        </w:rPr>
        <w:t xml:space="preserve">2.3 Technical Standards</w:t>
      </w:r>
    </w:p>
    <w:p>
      <w:pPr>
        <w:spacing w:after="120" w:line="276"/>
      </w:pPr>
      <w:r>
        <w:rPr>
          <w:rFonts w:ascii="Arial" w:cs="Arial" w:eastAsia="Arial" w:hAnsi="Arial"/>
          <w:sz w:val="21"/>
          <w:szCs w:val="21"/>
        </w:rPr>
        <w:t xml:space="preserve">The Developer will follow the technical standards set out in Exhibit A and, in all cases:</w:t>
      </w:r>
    </w:p>
    <w:p>
      <w:pPr>
        <w:pStyle w:val="ListParagraph"/>
        <w:numPr>
          <w:ilvl w:val="0"/>
          <w:numId w:val="3"/>
        </w:numPr>
        <w:spacing w:after="60" w:line="276"/>
      </w:pPr>
      <w:r>
        <w:rPr>
          <w:rFonts w:ascii="Arial" w:cs="Arial" w:eastAsia="Arial" w:hAnsi="Arial"/>
          <w:sz w:val="21"/>
          <w:szCs w:val="21"/>
        </w:rPr>
        <w:t xml:space="preserve">check authorization on the server for every request (hiding a menu or button is not an authorization check); and</w:t>
      </w:r>
    </w:p>
    <w:p>
      <w:pPr>
        <w:pStyle w:val="ListParagraph"/>
        <w:numPr>
          <w:ilvl w:val="0"/>
          <w:numId w:val="3"/>
        </w:numPr>
        <w:spacing w:after="60" w:line="276"/>
      </w:pPr>
      <w:r>
        <w:rPr>
          <w:rFonts w:ascii="Arial" w:cs="Arial" w:eastAsia="Arial" w:hAnsi="Arial"/>
          <w:sz w:val="21"/>
          <w:szCs w:val="21"/>
        </w:rPr>
        <w:t xml:space="preserve">never store secrets such as database credentials, API keys or tokens in source code.</w:t>
      </w:r>
    </w:p>
    <w:p>
      <w:pPr>
        <w:keepNext/>
        <w:spacing w:after="80" w:before="120"/>
      </w:pPr>
      <w:r>
        <w:rPr>
          <w:rFonts w:ascii="Arial" w:cs="Arial" w:eastAsia="Arial" w:hAnsi="Arial"/>
          <w:b/>
          <w:bCs/>
          <w:sz w:val="21"/>
          <w:szCs w:val="21"/>
        </w:rPr>
        <w:t xml:space="preserve">2.4 Change Management</w:t>
      </w:r>
    </w:p>
    <w:p>
      <w:pPr>
        <w:spacing w:after="120" w:line="276"/>
      </w:pPr>
      <w:r>
        <w:rPr>
          <w:rFonts w:ascii="Arial" w:cs="Arial" w:eastAsia="Arial" w:hAnsi="Arial"/>
          <w:sz w:val="21"/>
          <w:szCs w:val="21"/>
        </w:rPr>
        <w:t xml:space="preserve">The Specification may be revised during the Project. The Client will send changes in writing (email is sufficient). The Developer will respond within three (3) business days with the estimated effect on hours and schedule, and will proceed once the Client confirms in writing. Work outside the scope described in Exhibit A requires a written amendment signed by both parties.</w:t>
      </w:r>
    </w:p>
    <w:p>
      <w:pPr>
        <w:keepNext/>
        <w:pBdr>
          <w:bottom w:val="single" w:color="BBBBBB" w:sz="4" w:space="4"/>
        </w:pBdr>
        <w:spacing w:after="120" w:before="300"/>
      </w:pPr>
      <w:r>
        <w:rPr>
          <w:rFonts w:ascii="Arial" w:cs="Arial" w:eastAsia="Arial" w:hAnsi="Arial"/>
          <w:b/>
          <w:bCs/>
          <w:sz w:val="23"/>
          <w:szCs w:val="23"/>
        </w:rPr>
        <w:t xml:space="preserve">3. Project Management</w:t>
      </w:r>
    </w:p>
    <w:p>
      <w:pPr>
        <w:keepNext/>
        <w:spacing w:after="80" w:before="120"/>
      </w:pPr>
      <w:r>
        <w:rPr>
          <w:rFonts w:ascii="Arial" w:cs="Arial" w:eastAsia="Arial" w:hAnsi="Arial"/>
          <w:b/>
          <w:bCs/>
          <w:sz w:val="21"/>
          <w:szCs w:val="21"/>
        </w:rPr>
        <w:t xml:space="preserve">3.1 Schedule</w:t>
      </w:r>
    </w:p>
    <w:p>
      <w:pPr>
        <w:spacing w:after="120" w:line="276"/>
      </w:pPr>
      <w:r>
        <w:rPr>
          <w:rFonts w:ascii="Arial" w:cs="Arial" w:eastAsia="Arial" w:hAnsi="Arial"/>
          <w:sz w:val="21"/>
          <w:szCs w:val="21"/>
        </w:rPr>
        <w:t xml:space="preserve">Work starts on the Effective Date and the Agreement ends on the End Date (Section 11.1). Because the Developer is engaged on an hourly basis and the Specification may change, completion of the Project within the term is not guaranteed; any remaining work may be continued by extending the term. Any schedule estimate the Developer provides is a good-faith estimate, not a binding commitment, but the Developer will notify the Client promptly of any expected delay.</w:t>
      </w:r>
    </w:p>
    <w:p>
      <w:pPr>
        <w:keepNext/>
        <w:spacing w:after="80" w:before="120"/>
      </w:pPr>
      <w:r>
        <w:rPr>
          <w:rFonts w:ascii="Arial" w:cs="Arial" w:eastAsia="Arial" w:hAnsi="Arial"/>
          <w:b/>
          <w:bCs/>
          <w:sz w:val="21"/>
          <w:szCs w:val="21"/>
        </w:rPr>
        <w:t xml:space="preserve">3.2 Weekly Report</w:t>
      </w:r>
    </w:p>
    <w:p>
      <w:pPr>
        <w:spacing w:after="120" w:line="276"/>
      </w:pPr>
      <w:r>
        <w:rPr>
          <w:rFonts w:ascii="Arial" w:cs="Arial" w:eastAsia="Arial" w:hAnsi="Arial"/>
          <w:sz w:val="21"/>
          <w:szCs w:val="21"/>
        </w:rPr>
        <w:t xml:space="preserve">The Developer will send a short progress report by email each week, covering: work completed, hours used that week and month-to-date, issues or questions, and planned work for the following week. The parties will hold a weekly check-in call at a mutually convenient time.</w:t>
      </w:r>
    </w:p>
    <w:p>
      <w:pPr>
        <w:keepNext/>
        <w:spacing w:after="80" w:before="120"/>
      </w:pPr>
      <w:r>
        <w:rPr>
          <w:rFonts w:ascii="Arial" w:cs="Arial" w:eastAsia="Arial" w:hAnsi="Arial"/>
          <w:b/>
          <w:bCs/>
          <w:sz w:val="21"/>
          <w:szCs w:val="21"/>
        </w:rPr>
        <w:t xml:space="preserve">3.3 Review</w:t>
      </w:r>
    </w:p>
    <w:p>
      <w:pPr>
        <w:spacing w:after="120" w:line="276"/>
      </w:pPr>
      <w:r>
        <w:rPr>
          <w:rFonts w:ascii="Arial" w:cs="Arial" w:eastAsia="Arial" w:hAnsi="Arial"/>
          <w:sz w:val="21"/>
          <w:szCs w:val="21"/>
        </w:rPr>
        <w:t xml:space="preserve">The Client may review any work at any time, and may engage a third party to review the code, database design or security of the Project. The Developer will cooperate reasonably with such reviews; time spent doing so is billable under Section 4.</w:t>
      </w:r>
    </w:p>
    <w:p>
      <w:pPr>
        <w:keepNext/>
        <w:spacing w:after="80" w:before="120"/>
      </w:pPr>
      <w:r>
        <w:rPr>
          <w:rFonts w:ascii="Arial" w:cs="Arial" w:eastAsia="Arial" w:hAnsi="Arial"/>
          <w:b/>
          <w:bCs/>
          <w:sz w:val="21"/>
          <w:szCs w:val="21"/>
        </w:rPr>
        <w:t xml:space="preserve">3.4 No Subcontracting</w:t>
      </w:r>
    </w:p>
    <w:p>
      <w:pPr>
        <w:spacing w:after="120" w:line="276"/>
      </w:pPr>
      <w:r>
        <w:rPr>
          <w:rFonts w:ascii="Arial" w:cs="Arial" w:eastAsia="Arial" w:hAnsi="Arial"/>
          <w:sz w:val="21"/>
          <w:szCs w:val="21"/>
        </w:rPr>
        <w:t xml:space="preserve">The Developer will perform the services personally and will not subcontract or delegate any part of the work without the Client’s prior written consent.</w:t>
      </w:r>
    </w:p>
    <w:p>
      <w:pPr>
        <w:keepNext/>
        <w:pBdr>
          <w:bottom w:val="single" w:color="BBBBBB" w:sz="4" w:space="4"/>
        </w:pBdr>
        <w:spacing w:after="120" w:before="300"/>
      </w:pPr>
      <w:r>
        <w:rPr>
          <w:rFonts w:ascii="Arial" w:cs="Arial" w:eastAsia="Arial" w:hAnsi="Arial"/>
          <w:b/>
          <w:bCs/>
          <w:sz w:val="23"/>
          <w:szCs w:val="23"/>
        </w:rPr>
        <w:t xml:space="preserve">4. Fees and Payment</w:t>
      </w:r>
    </w:p>
    <w:p>
      <w:pPr>
        <w:keepNext/>
        <w:spacing w:after="80" w:before="120"/>
      </w:pPr>
      <w:r>
        <w:rPr>
          <w:rFonts w:ascii="Arial" w:cs="Arial" w:eastAsia="Arial" w:hAnsi="Arial"/>
          <w:b/>
          <w:bCs/>
          <w:sz w:val="21"/>
          <w:szCs w:val="21"/>
        </w:rPr>
        <w:t xml:space="preserve">4.1 Hourly Rate</w:t>
      </w:r>
    </w:p>
    <w:p>
      <w:pPr>
        <w:spacing w:after="120" w:line="276"/>
      </w:pPr>
      <w:r>
        <w:rPr>
          <w:rFonts w:ascii="Arial" w:cs="Arial" w:eastAsia="Arial" w:hAnsi="Arial"/>
          <w:sz w:val="21"/>
          <w:szCs w:val="21"/>
        </w:rPr>
        <w:t xml:space="preserve">The Client will pay the Developer </w:t>
      </w:r>
      <w:r>
        <w:rPr>
          <w:rFonts w:ascii="Arial" w:cs="Arial" w:eastAsia="Arial" w:hAnsi="Arial"/>
          <w:b/>
          <w:bCs/>
          <w:sz w:val="21"/>
          <w:szCs w:val="21"/>
          <w:highlight w:val="yellow"/>
        </w:rPr>
        <w:t xml:space="preserve">[CAD $80.00]</w:t>
      </w:r>
      <w:r>
        <w:rPr>
          <w:rFonts w:ascii="Arial" w:cs="Arial" w:eastAsia="Arial" w:hAnsi="Arial"/>
          <w:b/>
          <w:bCs/>
          <w:sz w:val="21"/>
          <w:szCs w:val="21"/>
        </w:rPr>
        <w:t xml:space="preserve"> per hour</w:t>
      </w:r>
      <w:r>
        <w:rPr>
          <w:rFonts w:ascii="Arial" w:cs="Arial" w:eastAsia="Arial" w:hAnsi="Arial"/>
          <w:sz w:val="21"/>
          <w:szCs w:val="21"/>
        </w:rPr>
        <w:t xml:space="preserve"> for time actually spent on the Project, exclusive of GST/HST (if applicable). Fees are invoiced and paid monthly.</w:t>
      </w:r>
    </w:p>
    <w:p>
      <w:pPr>
        <w:keepNext/>
        <w:spacing w:after="80" w:before="120"/>
      </w:pPr>
      <w:r>
        <w:rPr>
          <w:rFonts w:ascii="Arial" w:cs="Arial" w:eastAsia="Arial" w:hAnsi="Arial"/>
          <w:b/>
          <w:bCs/>
          <w:sz w:val="21"/>
          <w:szCs w:val="21"/>
        </w:rPr>
        <w:t xml:space="preserve">4.2 Monthly Cap</w:t>
      </w:r>
    </w:p>
    <w:p>
      <w:pPr>
        <w:spacing w:after="120" w:line="276"/>
      </w:pPr>
      <w:r>
        <w:rPr>
          <w:rFonts w:ascii="Arial" w:cs="Arial" w:eastAsia="Arial" w:hAnsi="Arial"/>
          <w:sz w:val="21"/>
          <w:szCs w:val="21"/>
        </w:rPr>
        <w:t xml:space="preserve">Billable time is capped at </w:t>
      </w:r>
      <w:r>
        <w:rPr>
          <w:rFonts w:ascii="Arial" w:cs="Arial" w:eastAsia="Arial" w:hAnsi="Arial"/>
          <w:b/>
          <w:bCs/>
          <w:sz w:val="21"/>
          <w:szCs w:val="21"/>
          <w:highlight w:val="yellow"/>
        </w:rPr>
        <w:t xml:space="preserve">[sixty (60)]</w:t>
      </w:r>
      <w:r>
        <w:rPr>
          <w:rFonts w:ascii="Arial" w:cs="Arial" w:eastAsia="Arial" w:hAnsi="Arial"/>
          <w:b/>
          <w:bCs/>
          <w:sz w:val="21"/>
          <w:szCs w:val="21"/>
        </w:rPr>
        <w:t xml:space="preserve"> hours per calendar month</w:t>
      </w:r>
      <w:r>
        <w:rPr>
          <w:rFonts w:ascii="Arial" w:cs="Arial" w:eastAsia="Arial" w:hAnsi="Arial"/>
          <w:sz w:val="21"/>
          <w:szCs w:val="21"/>
        </w:rPr>
        <w:t xml:space="preserve">. Time in excess of the cap is not payable unless the Client approved it in writing before the time was worked.</w:t>
      </w:r>
    </w:p>
    <w:p>
      <w:pPr>
        <w:keepNext/>
        <w:spacing w:after="80" w:before="120"/>
      </w:pPr>
      <w:r>
        <w:rPr>
          <w:rFonts w:ascii="Arial" w:cs="Arial" w:eastAsia="Arial" w:hAnsi="Arial"/>
          <w:b/>
          <w:bCs/>
          <w:sz w:val="21"/>
          <w:szCs w:val="21"/>
        </w:rPr>
        <w:t xml:space="preserve">4.3 Time Records</w:t>
      </w:r>
    </w:p>
    <w:p>
      <w:pPr>
        <w:spacing w:after="120" w:line="276"/>
      </w:pPr>
      <w:r>
        <w:rPr>
          <w:rFonts w:ascii="Arial" w:cs="Arial" w:eastAsia="Arial" w:hAnsi="Arial"/>
          <w:sz w:val="21"/>
          <w:szCs w:val="21"/>
        </w:rPr>
        <w:t xml:space="preserve">The Developer will keep accurate daily time records in increments of no more than fifteen (15) minutes, describing the work performed, and will provide them to the Client on request.</w:t>
      </w:r>
    </w:p>
    <w:p>
      <w:pPr>
        <w:keepNext/>
        <w:spacing w:after="80" w:before="120"/>
      </w:pPr>
      <w:r>
        <w:rPr>
          <w:rFonts w:ascii="Arial" w:cs="Arial" w:eastAsia="Arial" w:hAnsi="Arial"/>
          <w:b/>
          <w:bCs/>
          <w:sz w:val="21"/>
          <w:szCs w:val="21"/>
        </w:rPr>
        <w:t xml:space="preserve">4.4 Monthly Invoice</w:t>
      </w:r>
    </w:p>
    <w:p>
      <w:pPr>
        <w:spacing w:after="120" w:line="276"/>
      </w:pPr>
      <w:r>
        <w:rPr>
          <w:rFonts w:ascii="Arial" w:cs="Arial" w:eastAsia="Arial" w:hAnsi="Arial"/>
          <w:sz w:val="21"/>
          <w:szCs w:val="21"/>
        </w:rPr>
        <w:t xml:space="preserve">Within five (5) business days after the end of each calendar month, the Developer will email the Client a PDF invoice for that month. Each invoice must include:</w:t>
      </w:r>
    </w:p>
    <w:p>
      <w:pPr>
        <w:pStyle w:val="ListParagraph"/>
        <w:numPr>
          <w:ilvl w:val="0"/>
          <w:numId w:val="3"/>
        </w:numPr>
        <w:spacing w:after="60" w:line="276"/>
      </w:pPr>
      <w:r>
        <w:rPr>
          <w:rFonts w:ascii="Arial" w:cs="Arial" w:eastAsia="Arial" w:hAnsi="Arial"/>
          <w:sz w:val="21"/>
          <w:szCs w:val="21"/>
        </w:rPr>
        <w:t xml:space="preserve">the Developer’s full legal name and address;</w:t>
      </w:r>
    </w:p>
    <w:p>
      <w:pPr>
        <w:pStyle w:val="ListParagraph"/>
        <w:numPr>
          <w:ilvl w:val="0"/>
          <w:numId w:val="3"/>
        </w:numPr>
        <w:spacing w:after="60" w:line="276"/>
      </w:pPr>
      <w:r>
        <w:rPr>
          <w:rFonts w:ascii="Arial" w:cs="Arial" w:eastAsia="Arial" w:hAnsi="Arial"/>
          <w:sz w:val="21"/>
          <w:szCs w:val="21"/>
        </w:rPr>
        <w:t xml:space="preserve">invoice number and invoice date;</w:t>
      </w:r>
    </w:p>
    <w:p>
      <w:pPr>
        <w:pStyle w:val="ListParagraph"/>
        <w:numPr>
          <w:ilvl w:val="0"/>
          <w:numId w:val="3"/>
        </w:numPr>
        <w:spacing w:after="60" w:line="276"/>
      </w:pPr>
      <w:r>
        <w:rPr>
          <w:rFonts w:ascii="Arial" w:cs="Arial" w:eastAsia="Arial" w:hAnsi="Arial"/>
          <w:sz w:val="21"/>
          <w:szCs w:val="21"/>
        </w:rPr>
        <w:t xml:space="preserve">the billing period;</w:t>
      </w:r>
    </w:p>
    <w:p>
      <w:pPr>
        <w:pStyle w:val="ListParagraph"/>
        <w:numPr>
          <w:ilvl w:val="0"/>
          <w:numId w:val="3"/>
        </w:numPr>
        <w:spacing w:after="60" w:line="276"/>
      </w:pPr>
      <w:r>
        <w:rPr>
          <w:rFonts w:ascii="Arial" w:cs="Arial" w:eastAsia="Arial" w:hAnsi="Arial"/>
          <w:sz w:val="21"/>
          <w:szCs w:val="21"/>
        </w:rPr>
        <w:t xml:space="preserve">a description of the work performed, with dates and hours;</w:t>
      </w:r>
    </w:p>
    <w:p>
      <w:pPr>
        <w:pStyle w:val="ListParagraph"/>
        <w:numPr>
          <w:ilvl w:val="0"/>
          <w:numId w:val="3"/>
        </w:numPr>
        <w:spacing w:after="60" w:line="276"/>
      </w:pPr>
      <w:r>
        <w:rPr>
          <w:rFonts w:ascii="Arial" w:cs="Arial" w:eastAsia="Arial" w:hAnsi="Arial"/>
          <w:sz w:val="21"/>
          <w:szCs w:val="21"/>
        </w:rPr>
        <w:t xml:space="preserve">total hours, hourly rate and total amount in CAD; and</w:t>
      </w:r>
    </w:p>
    <w:p>
      <w:pPr>
        <w:pStyle w:val="ListParagraph"/>
        <w:numPr>
          <w:ilvl w:val="0"/>
          <w:numId w:val="3"/>
        </w:numPr>
        <w:spacing w:after="60" w:line="276"/>
      </w:pPr>
      <w:r>
        <w:rPr>
          <w:rFonts w:ascii="Arial" w:cs="Arial" w:eastAsia="Arial" w:hAnsi="Arial"/>
          <w:sz w:val="21"/>
          <w:szCs w:val="21"/>
        </w:rPr>
        <w:t xml:space="preserve">GST/HST registration number and tax amount, if applicable.</w:t>
      </w:r>
    </w:p>
    <w:p>
      <w:pPr>
        <w:spacing w:after="120" w:line="276"/>
      </w:pPr>
      <w:r>
        <w:rPr>
          <w:rFonts w:ascii="Arial" w:cs="Arial" w:eastAsia="Arial" w:hAnsi="Arial"/>
          <w:sz w:val="21"/>
          <w:szCs w:val="21"/>
        </w:rPr>
        <w:t xml:space="preserve">Exhibit B sets out a sample invoice format.</w:t>
      </w:r>
    </w:p>
    <w:p>
      <w:pPr>
        <w:keepNext/>
        <w:spacing w:after="80" w:before="120"/>
      </w:pPr>
      <w:r>
        <w:rPr>
          <w:rFonts w:ascii="Arial" w:cs="Arial" w:eastAsia="Arial" w:hAnsi="Arial"/>
          <w:b/>
          <w:bCs/>
          <w:sz w:val="21"/>
          <w:szCs w:val="21"/>
        </w:rPr>
        <w:t xml:space="preserve">4.5 Payment</w:t>
      </w:r>
    </w:p>
    <w:p>
      <w:pPr>
        <w:spacing w:after="120" w:line="276"/>
      </w:pPr>
      <w:r>
        <w:rPr>
          <w:rFonts w:ascii="Arial" w:cs="Arial" w:eastAsia="Arial" w:hAnsi="Arial"/>
          <w:sz w:val="21"/>
          <w:szCs w:val="21"/>
        </w:rPr>
        <w:t xml:space="preserve">The Client will pay each compliant invoice within fifteen (15) days of receipt, by Interac e-Transfer or bank transfer. If the Client disputes any line item in good faith, it will notify the Developer within ten (10) days of receipt and pay the undisputed portion on time; the parties will resolve the disputed portion promptly. Undisputed amounts unpaid more than ten (10) days after the due date bear interest at 2% per month.</w:t>
      </w:r>
    </w:p>
    <w:p>
      <w:pPr>
        <w:keepNext/>
        <w:spacing w:after="80" w:before="120"/>
      </w:pPr>
      <w:r>
        <w:rPr>
          <w:rFonts w:ascii="Arial" w:cs="Arial" w:eastAsia="Arial" w:hAnsi="Arial"/>
          <w:b/>
          <w:bCs/>
          <w:sz w:val="21"/>
          <w:szCs w:val="21"/>
        </w:rPr>
        <w:t xml:space="preserve">4.6 Expenses</w:t>
      </w:r>
    </w:p>
    <w:p>
      <w:pPr>
        <w:spacing w:after="120" w:line="276"/>
      </w:pPr>
      <w:r>
        <w:rPr>
          <w:rFonts w:ascii="Arial" w:cs="Arial" w:eastAsia="Arial" w:hAnsi="Arial"/>
          <w:sz w:val="21"/>
          <w:szCs w:val="21"/>
        </w:rPr>
        <w:t xml:space="preserve">All services and subscriptions required for the Project (such as cloud services, hosting, domains, email delivery and paid libraries) will be purchased by the Client in its own name. Other expenses are reimbursable only if approved by the Client in writing in advance and supported by receipts.</w:t>
      </w:r>
    </w:p>
    <w:p>
      <w:pPr>
        <w:keepNext/>
        <w:pBdr>
          <w:bottom w:val="single" w:color="BBBBBB" w:sz="4" w:space="4"/>
        </w:pBdr>
        <w:spacing w:after="120" w:before="300"/>
      </w:pPr>
      <w:r>
        <w:rPr>
          <w:rFonts w:ascii="Arial" w:cs="Arial" w:eastAsia="Arial" w:hAnsi="Arial"/>
          <w:b/>
          <w:bCs/>
          <w:sz w:val="23"/>
          <w:szCs w:val="23"/>
        </w:rPr>
        <w:t xml:space="preserve">5. Accounts, Security and Data</w:t>
      </w:r>
    </w:p>
    <w:p>
      <w:pPr>
        <w:keepNext/>
        <w:spacing w:after="80" w:before="120"/>
      </w:pPr>
      <w:r>
        <w:rPr>
          <w:rFonts w:ascii="Arial" w:cs="Arial" w:eastAsia="Arial" w:hAnsi="Arial"/>
          <w:b/>
          <w:bCs/>
          <w:sz w:val="21"/>
          <w:szCs w:val="21"/>
        </w:rPr>
        <w:t xml:space="preserve">5.1 Client-Owned Accounts</w:t>
      </w:r>
    </w:p>
    <w:p>
      <w:pPr>
        <w:spacing w:after="120" w:line="276"/>
      </w:pPr>
      <w:r>
        <w:rPr>
          <w:rFonts w:ascii="Arial" w:cs="Arial" w:eastAsia="Arial" w:hAnsi="Arial"/>
          <w:sz w:val="21"/>
          <w:szCs w:val="21"/>
        </w:rPr>
        <w:t xml:space="preserve">All accounts used for the Project, including source code repositories, cloud services, hosting, domains, DNS and email delivery, will be owned by and registered to the Client. The Developer will access them by invitation and will not hold any Project code, data or configuration in a personal account.</w:t>
      </w:r>
    </w:p>
    <w:p>
      <w:pPr>
        <w:keepNext/>
        <w:spacing w:after="80" w:before="120"/>
      </w:pPr>
      <w:r>
        <w:rPr>
          <w:rFonts w:ascii="Arial" w:cs="Arial" w:eastAsia="Arial" w:hAnsi="Arial"/>
          <w:b/>
          <w:bCs/>
          <w:sz w:val="21"/>
          <w:szCs w:val="21"/>
        </w:rPr>
        <w:t xml:space="preserve">5.2 Credentials</w:t>
      </w:r>
    </w:p>
    <w:p>
      <w:pPr>
        <w:spacing w:after="120" w:line="276"/>
      </w:pPr>
      <w:r>
        <w:rPr>
          <w:rFonts w:ascii="Arial" w:cs="Arial" w:eastAsia="Arial" w:hAnsi="Arial"/>
          <w:sz w:val="21"/>
          <w:szCs w:val="21"/>
        </w:rPr>
        <w:t xml:space="preserve">The Developer will keep all credentials confidential, will not share them with any other person, and will cooperate with the Client to revoke access and rotate all keys, tokens and passwords when this Agreement ends.</w:t>
      </w:r>
    </w:p>
    <w:p>
      <w:pPr>
        <w:keepNext/>
        <w:spacing w:after="80" w:before="120"/>
      </w:pPr>
      <w:r>
        <w:rPr>
          <w:rFonts w:ascii="Arial" w:cs="Arial" w:eastAsia="Arial" w:hAnsi="Arial"/>
          <w:b/>
          <w:bCs/>
          <w:sz w:val="21"/>
          <w:szCs w:val="21"/>
        </w:rPr>
        <w:t xml:space="preserve">5.3 Production Data</w:t>
      </w:r>
    </w:p>
    <w:p>
      <w:pPr>
        <w:spacing w:after="120" w:line="276"/>
      </w:pPr>
      <w:r>
        <w:rPr>
          <w:rFonts w:ascii="Arial" w:cs="Arial" w:eastAsia="Arial" w:hAnsi="Arial"/>
          <w:sz w:val="21"/>
          <w:szCs w:val="21"/>
        </w:rPr>
        <w:t xml:space="preserve">The Developer may access production data only when necessary to diagnose or fix a problem. The Developer will not copy production data to a personal device, a development environment or any third-party service; will comply with applicable privacy law, including the laws listed in Exhibit A; and will notify the Client within twenty-four (24) hours of becoming aware of any actual or suspected unauthorized access to or disclosure of Project data.</w:t>
      </w:r>
    </w:p>
    <w:p>
      <w:pPr>
        <w:keepNext/>
        <w:spacing w:after="80" w:before="120"/>
      </w:pPr>
      <w:r>
        <w:rPr>
          <w:rFonts w:ascii="Arial" w:cs="Arial" w:eastAsia="Arial" w:hAnsi="Arial"/>
          <w:b/>
          <w:bCs/>
          <w:sz w:val="21"/>
          <w:szCs w:val="21"/>
        </w:rPr>
        <w:t xml:space="preserve">5.4 AI Coding Tools</w:t>
      </w:r>
    </w:p>
    <w:p>
      <w:pPr>
        <w:spacing w:after="120" w:line="276"/>
      </w:pPr>
      <w:r>
        <w:rPr>
          <w:rFonts w:ascii="Arial" w:cs="Arial" w:eastAsia="Arial" w:hAnsi="Arial"/>
          <w:sz w:val="21"/>
          <w:szCs w:val="21"/>
        </w:rPr>
        <w:t xml:space="preserve">The Developer may use AI coding tools in performing the services. The Developer remains fully responsible for all work delivered, whether or not generated with such tools, and will not enter production data, personal information or credentials into any AI tool.</w:t>
      </w:r>
    </w:p>
    <w:p>
      <w:pPr>
        <w:keepNext/>
        <w:pBdr>
          <w:bottom w:val="single" w:color="BBBBBB" w:sz="4" w:space="4"/>
        </w:pBdr>
        <w:spacing w:after="120" w:before="300"/>
      </w:pPr>
      <w:r>
        <w:rPr>
          <w:rFonts w:ascii="Arial" w:cs="Arial" w:eastAsia="Arial" w:hAnsi="Arial"/>
          <w:b/>
          <w:bCs/>
          <w:sz w:val="23"/>
          <w:szCs w:val="23"/>
        </w:rPr>
        <w:t xml:space="preserve">6. Intellectual Property</w:t>
      </w:r>
    </w:p>
    <w:p>
      <w:pPr>
        <w:keepNext/>
        <w:spacing w:after="80" w:before="120"/>
      </w:pPr>
      <w:r>
        <w:rPr>
          <w:rFonts w:ascii="Arial" w:cs="Arial" w:eastAsia="Arial" w:hAnsi="Arial"/>
          <w:b/>
          <w:bCs/>
          <w:sz w:val="21"/>
          <w:szCs w:val="21"/>
        </w:rPr>
        <w:t xml:space="preserve">6.1 Ownership</w:t>
      </w:r>
    </w:p>
    <w:p>
      <w:pPr>
        <w:spacing w:after="120" w:line="276"/>
      </w:pPr>
      <w:r>
        <w:rPr>
          <w:rFonts w:ascii="Arial" w:cs="Arial" w:eastAsia="Arial" w:hAnsi="Arial"/>
          <w:sz w:val="21"/>
          <w:szCs w:val="21"/>
        </w:rPr>
        <w:t xml:space="preserve">All source code, database designs, documentation, tests, configurations and other materials created by the Developer for the Project (the “Work Product”) are the sole property of Positive Thinking Press Inc. The Developer assigns to the Client all right, title and interest, including copyright, in the Work Product as and when it is created. This assignment does not depend on the timing of any payment; the Client’s obligation to pay for hours worked continues under Section 4.</w:t>
      </w:r>
    </w:p>
    <w:p>
      <w:pPr>
        <w:keepNext/>
        <w:spacing w:after="80" w:before="120"/>
      </w:pPr>
      <w:r>
        <w:rPr>
          <w:rFonts w:ascii="Arial" w:cs="Arial" w:eastAsia="Arial" w:hAnsi="Arial"/>
          <w:b/>
          <w:bCs/>
          <w:sz w:val="21"/>
          <w:szCs w:val="21"/>
        </w:rPr>
        <w:t xml:space="preserve">6.2 Moral Rights</w:t>
      </w:r>
    </w:p>
    <w:p>
      <w:pPr>
        <w:spacing w:after="120" w:line="276"/>
      </w:pPr>
      <w:r>
        <w:rPr>
          <w:rFonts w:ascii="Arial" w:cs="Arial" w:eastAsia="Arial" w:hAnsi="Arial"/>
          <w:sz w:val="21"/>
          <w:szCs w:val="21"/>
        </w:rPr>
        <w:t xml:space="preserve">The Developer irrevocably waives in favour of the Client, its successors, licensees and assigns all moral rights the Developer has or may have in the Work Product.</w:t>
      </w:r>
    </w:p>
    <w:p>
      <w:pPr>
        <w:keepNext/>
        <w:spacing w:after="80" w:before="120"/>
      </w:pPr>
      <w:r>
        <w:rPr>
          <w:rFonts w:ascii="Arial" w:cs="Arial" w:eastAsia="Arial" w:hAnsi="Arial"/>
          <w:b/>
          <w:bCs/>
          <w:sz w:val="21"/>
          <w:szCs w:val="21"/>
        </w:rPr>
        <w:t xml:space="preserve">6.3 Further Assurances</w:t>
      </w:r>
    </w:p>
    <w:p>
      <w:pPr>
        <w:spacing w:after="120" w:line="276"/>
      </w:pPr>
      <w:r>
        <w:rPr>
          <w:rFonts w:ascii="Arial" w:cs="Arial" w:eastAsia="Arial" w:hAnsi="Arial"/>
          <w:sz w:val="21"/>
          <w:szCs w:val="21"/>
        </w:rPr>
        <w:t xml:space="preserve">The Developer will sign any document reasonably required to confirm or register the Client’s ownership of the Work Product, during and after the term of this Agreement.</w:t>
      </w:r>
    </w:p>
    <w:p>
      <w:pPr>
        <w:keepNext/>
        <w:spacing w:after="80" w:before="120"/>
      </w:pPr>
      <w:r>
        <w:rPr>
          <w:rFonts w:ascii="Arial" w:cs="Arial" w:eastAsia="Arial" w:hAnsi="Arial"/>
          <w:b/>
          <w:bCs/>
          <w:sz w:val="21"/>
          <w:szCs w:val="21"/>
        </w:rPr>
        <w:t xml:space="preserve">6.4 Pre-Existing Materials</w:t>
      </w:r>
    </w:p>
    <w:p>
      <w:pPr>
        <w:spacing w:after="120" w:line="276"/>
      </w:pPr>
      <w:r>
        <w:rPr>
          <w:rFonts w:ascii="Arial" w:cs="Arial" w:eastAsia="Arial" w:hAnsi="Arial"/>
          <w:sz w:val="21"/>
          <w:szCs w:val="21"/>
        </w:rPr>
        <w:t xml:space="preserve">If the Developer incorporates into the Work Product any code or material that the Developer created before the Effective Date, the Developer will identify it in writing and grants the Client a perpetual, irrevocable, worldwide, royalty-free licence to use, modify and distribute it as part of the Work Product. The Developer will not reuse any part of the Work Product, or any code containing Confidential Information, for any other purpose.</w:t>
      </w:r>
    </w:p>
    <w:p>
      <w:pPr>
        <w:keepNext/>
        <w:spacing w:after="80" w:before="120"/>
      </w:pPr>
      <w:r>
        <w:rPr>
          <w:rFonts w:ascii="Arial" w:cs="Arial" w:eastAsia="Arial" w:hAnsi="Arial"/>
          <w:b/>
          <w:bCs/>
          <w:sz w:val="21"/>
          <w:szCs w:val="21"/>
        </w:rPr>
        <w:t xml:space="preserve">6.5 Third-Party and Open-Source Components</w:t>
      </w:r>
    </w:p>
    <w:p>
      <w:pPr>
        <w:spacing w:after="120" w:line="276"/>
      </w:pPr>
      <w:r>
        <w:rPr>
          <w:rFonts w:ascii="Arial" w:cs="Arial" w:eastAsia="Arial" w:hAnsi="Arial"/>
          <w:sz w:val="21"/>
          <w:szCs w:val="21"/>
        </w:rPr>
        <w:t xml:space="preserve">The Developer will maintain a list of third-party and open-source components used in the Project and their licences. Components under licences that may require disclosure of the Client’s source code (for example GPL or AGPL) may not be used without the Client’s prior written approval.</w:t>
      </w:r>
    </w:p>
    <w:p>
      <w:pPr>
        <w:keepNext/>
        <w:pBdr>
          <w:bottom w:val="single" w:color="BBBBBB" w:sz="4" w:space="4"/>
        </w:pBdr>
        <w:spacing w:after="120" w:before="300"/>
      </w:pPr>
      <w:r>
        <w:rPr>
          <w:rFonts w:ascii="Arial" w:cs="Arial" w:eastAsia="Arial" w:hAnsi="Arial"/>
          <w:b/>
          <w:bCs/>
          <w:sz w:val="23"/>
          <w:szCs w:val="23"/>
        </w:rPr>
        <w:t xml:space="preserve">7. Confidentiality</w:t>
      </w:r>
    </w:p>
    <w:p>
      <w:pPr>
        <w:keepNext/>
        <w:spacing w:after="80" w:before="120"/>
      </w:pPr>
      <w:r>
        <w:rPr>
          <w:rFonts w:ascii="Arial" w:cs="Arial" w:eastAsia="Arial" w:hAnsi="Arial"/>
          <w:b/>
          <w:bCs/>
          <w:sz w:val="21"/>
          <w:szCs w:val="21"/>
        </w:rPr>
        <w:t xml:space="preserve">7.1 Definition</w:t>
      </w:r>
    </w:p>
    <w:p>
      <w:pPr>
        <w:spacing w:after="120" w:line="276"/>
      </w:pPr>
      <w:r>
        <w:rPr>
          <w:rFonts w:ascii="Arial" w:cs="Arial" w:eastAsia="Arial" w:hAnsi="Arial"/>
          <w:sz w:val="21"/>
          <w:szCs w:val="21"/>
        </w:rPr>
        <w:t xml:space="preserve">“Confidential Information” means all non-public information disclosed to or accessed by the Developer in connection with the Project, including the Specification, designs and mock-ups, source code, business plans, pricing, credentials, and all data relating to the Client and its customers, business partners and users.</w:t>
      </w:r>
    </w:p>
    <w:p>
      <w:pPr>
        <w:keepNext/>
        <w:spacing w:after="80" w:before="120"/>
      </w:pPr>
      <w:r>
        <w:rPr>
          <w:rFonts w:ascii="Arial" w:cs="Arial" w:eastAsia="Arial" w:hAnsi="Arial"/>
          <w:b/>
          <w:bCs/>
          <w:sz w:val="21"/>
          <w:szCs w:val="21"/>
        </w:rPr>
        <w:t xml:space="preserve">7.2 Obligations</w:t>
      </w:r>
    </w:p>
    <w:p>
      <w:pPr>
        <w:spacing w:after="120" w:line="276"/>
      </w:pPr>
      <w:r>
        <w:rPr>
          <w:rFonts w:ascii="Arial" w:cs="Arial" w:eastAsia="Arial" w:hAnsi="Arial"/>
          <w:sz w:val="21"/>
          <w:szCs w:val="21"/>
        </w:rPr>
        <w:t xml:space="preserve">The Developer will use Confidential Information only to perform this Agreement, will not disclose it to any third party, and will protect it with at least reasonable care. These obligations do not apply to information that is or becomes public through no fault of the Developer, or that the Developer is required by law to disclose (after giving the Client prompt notice where lawful).</w:t>
      </w:r>
    </w:p>
    <w:p>
      <w:pPr>
        <w:keepNext/>
        <w:spacing w:after="80" w:before="120"/>
      </w:pPr>
      <w:r>
        <w:rPr>
          <w:rFonts w:ascii="Arial" w:cs="Arial" w:eastAsia="Arial" w:hAnsi="Arial"/>
          <w:b/>
          <w:bCs/>
          <w:sz w:val="21"/>
          <w:szCs w:val="21"/>
        </w:rPr>
        <w:t xml:space="preserve">7.3 Duration</w:t>
      </w:r>
    </w:p>
    <w:p>
      <w:pPr>
        <w:spacing w:after="120" w:line="276"/>
      </w:pPr>
      <w:r>
        <w:rPr>
          <w:rFonts w:ascii="Arial" w:cs="Arial" w:eastAsia="Arial" w:hAnsi="Arial"/>
          <w:sz w:val="21"/>
          <w:szCs w:val="21"/>
        </w:rPr>
        <w:t xml:space="preserve">These obligations survive termination of this Agreement for five (5) years, except that obligations relating to personal information and credentials continue indefinitely.</w:t>
      </w:r>
    </w:p>
    <w:p>
      <w:pPr>
        <w:keepNext/>
        <w:pBdr>
          <w:bottom w:val="single" w:color="BBBBBB" w:sz="4" w:space="4"/>
        </w:pBdr>
        <w:spacing w:after="120" w:before="300"/>
      </w:pPr>
      <w:r>
        <w:rPr>
          <w:rFonts w:ascii="Arial" w:cs="Arial" w:eastAsia="Arial" w:hAnsi="Arial"/>
          <w:b/>
          <w:bCs/>
          <w:sz w:val="23"/>
          <w:szCs w:val="23"/>
        </w:rPr>
        <w:t xml:space="preserve">8. Warranties</w:t>
      </w:r>
    </w:p>
    <w:p>
      <w:pPr>
        <w:keepNext/>
        <w:spacing w:after="80" w:before="120"/>
      </w:pPr>
      <w:r>
        <w:rPr>
          <w:rFonts w:ascii="Arial" w:cs="Arial" w:eastAsia="Arial" w:hAnsi="Arial"/>
          <w:b/>
          <w:bCs/>
          <w:sz w:val="21"/>
          <w:szCs w:val="21"/>
        </w:rPr>
        <w:t xml:space="preserve">8.1 Developer Warranties</w:t>
      </w:r>
    </w:p>
    <w:p>
      <w:pPr>
        <w:spacing w:after="120" w:line="276"/>
      </w:pPr>
      <w:r>
        <w:rPr>
          <w:rFonts w:ascii="Arial" w:cs="Arial" w:eastAsia="Arial" w:hAnsi="Arial"/>
          <w:sz w:val="21"/>
          <w:szCs w:val="21"/>
        </w:rPr>
        <w:t xml:space="preserve">The Developer warrants that they are qualified to perform the services; that the services will be performed in a professional manner consistent with the Specification and the technical standards in Section 2.3 and Exhibit A; that, to the best of the Developer’s knowledge, the Work Product does not infringe the intellectual property rights of any third party; and that the Work Product will not knowingly contain malicious code.</w:t>
      </w:r>
    </w:p>
    <w:p>
      <w:pPr>
        <w:keepNext/>
        <w:spacing w:after="80" w:before="120"/>
      </w:pPr>
      <w:r>
        <w:rPr>
          <w:rFonts w:ascii="Arial" w:cs="Arial" w:eastAsia="Arial" w:hAnsi="Arial"/>
          <w:b/>
          <w:bCs/>
          <w:sz w:val="21"/>
          <w:szCs w:val="21"/>
        </w:rPr>
        <w:t xml:space="preserve">8.2 Defect Correction</w:t>
      </w:r>
    </w:p>
    <w:p>
      <w:pPr>
        <w:spacing w:after="120" w:line="276"/>
      </w:pPr>
      <w:r>
        <w:rPr>
          <w:rFonts w:ascii="Arial" w:cs="Arial" w:eastAsia="Arial" w:hAnsi="Arial"/>
          <w:sz w:val="21"/>
          <w:szCs w:val="21"/>
        </w:rPr>
        <w:t xml:space="preserve">Defects reported within sixty (60) days after delivery of a feature, caused by the Developer’s failure to follow the Specification or the technical standards, will be corrected without charge. Other corrections and changes are billable under Section 4.</w:t>
      </w:r>
    </w:p>
    <w:p>
      <w:pPr>
        <w:keepNext/>
        <w:pBdr>
          <w:bottom w:val="single" w:color="BBBBBB" w:sz="4" w:space="4"/>
        </w:pBdr>
        <w:spacing w:after="120" w:before="300"/>
      </w:pPr>
      <w:r>
        <w:rPr>
          <w:rFonts w:ascii="Arial" w:cs="Arial" w:eastAsia="Arial" w:hAnsi="Arial"/>
          <w:b/>
          <w:bCs/>
          <w:sz w:val="23"/>
          <w:szCs w:val="23"/>
        </w:rPr>
        <w:t xml:space="preserve">9. Indemnification</w:t>
      </w:r>
    </w:p>
    <w:p>
      <w:pPr>
        <w:spacing w:after="120" w:line="276"/>
      </w:pPr>
      <w:r>
        <w:rPr>
          <w:rFonts w:ascii="Arial" w:cs="Arial" w:eastAsia="Arial" w:hAnsi="Arial"/>
          <w:sz w:val="21"/>
          <w:szCs w:val="21"/>
        </w:rPr>
        <w:t xml:space="preserve">Each party will indemnify the other against third-party claims resulting from its own breach of this Agreement or violation of applicable law.</w:t>
      </w:r>
    </w:p>
    <w:p>
      <w:pPr>
        <w:keepNext/>
        <w:pBdr>
          <w:bottom w:val="single" w:color="BBBBBB" w:sz="4" w:space="4"/>
        </w:pBdr>
        <w:spacing w:after="120" w:before="300"/>
      </w:pPr>
      <w:r>
        <w:rPr>
          <w:rFonts w:ascii="Arial" w:cs="Arial" w:eastAsia="Arial" w:hAnsi="Arial"/>
          <w:b/>
          <w:bCs/>
          <w:sz w:val="23"/>
          <w:szCs w:val="23"/>
        </w:rPr>
        <w:t xml:space="preserve">10. Limitation of Liability</w:t>
      </w:r>
    </w:p>
    <w:p>
      <w:pPr>
        <w:keepNext/>
        <w:spacing w:after="80" w:before="120"/>
      </w:pPr>
      <w:r>
        <w:rPr>
          <w:rFonts w:ascii="Arial" w:cs="Arial" w:eastAsia="Arial" w:hAnsi="Arial"/>
          <w:b/>
          <w:bCs/>
          <w:sz w:val="21"/>
          <w:szCs w:val="21"/>
        </w:rPr>
        <w:t xml:space="preserve">10.1 Liability Cap</w:t>
      </w:r>
    </w:p>
    <w:p>
      <w:pPr>
        <w:spacing w:after="120" w:line="276"/>
      </w:pPr>
      <w:r>
        <w:rPr>
          <w:rFonts w:ascii="Arial" w:cs="Arial" w:eastAsia="Arial" w:hAnsi="Arial"/>
          <w:sz w:val="21"/>
          <w:szCs w:val="21"/>
        </w:rPr>
        <w:t xml:space="preserve">Each party’s total liability under this Agreement is limited to the total fees paid or payable under this Agreement in the twelve (12) months preceding the event giving rise to the claim.</w:t>
      </w:r>
    </w:p>
    <w:p>
      <w:pPr>
        <w:keepNext/>
        <w:spacing w:after="80" w:before="120"/>
      </w:pPr>
      <w:r>
        <w:rPr>
          <w:rFonts w:ascii="Arial" w:cs="Arial" w:eastAsia="Arial" w:hAnsi="Arial"/>
          <w:b/>
          <w:bCs/>
          <w:sz w:val="21"/>
          <w:szCs w:val="21"/>
        </w:rPr>
        <w:t xml:space="preserve">10.2 Exclusions</w:t>
      </w:r>
    </w:p>
    <w:p>
      <w:pPr>
        <w:spacing w:after="120" w:line="276"/>
      </w:pPr>
      <w:r>
        <w:rPr>
          <w:rFonts w:ascii="Arial" w:cs="Arial" w:eastAsia="Arial" w:hAnsi="Arial"/>
          <w:sz w:val="21"/>
          <w:szCs w:val="21"/>
        </w:rPr>
        <w:t xml:space="preserve">Neither party is liable for indirect, incidental or consequential damages, including lost profits or revenue. The cap in Section 10.1 and this exclusion do not apply to breaches of Section 5 (Accounts, Security and Data), Section 6 (Intellectual Property) or Section 7 (Confidentiality), or to wilful misconduct.</w:t>
      </w:r>
    </w:p>
    <w:p>
      <w:pPr>
        <w:keepNext/>
        <w:pBdr>
          <w:bottom w:val="single" w:color="BBBBBB" w:sz="4" w:space="4"/>
        </w:pBdr>
        <w:spacing w:after="120" w:before="300"/>
      </w:pPr>
      <w:r>
        <w:rPr>
          <w:rFonts w:ascii="Arial" w:cs="Arial" w:eastAsia="Arial" w:hAnsi="Arial"/>
          <w:b/>
          <w:bCs/>
          <w:sz w:val="23"/>
          <w:szCs w:val="23"/>
        </w:rPr>
        <w:t xml:space="preserve">11. Term and Termination</w:t>
      </w:r>
    </w:p>
    <w:p>
      <w:pPr>
        <w:keepNext/>
        <w:spacing w:after="80" w:before="120"/>
      </w:pPr>
      <w:r>
        <w:rPr>
          <w:rFonts w:ascii="Arial" w:cs="Arial" w:eastAsia="Arial" w:hAnsi="Arial"/>
          <w:b/>
          <w:bCs/>
          <w:sz w:val="21"/>
          <w:szCs w:val="21"/>
        </w:rPr>
        <w:t xml:space="preserve">11.1 Term</w:t>
      </w:r>
    </w:p>
    <w:p>
      <w:pPr>
        <w:spacing w:after="120" w:line="276"/>
      </w:pPr>
      <w:r>
        <w:rPr>
          <w:rFonts w:ascii="Arial" w:cs="Arial" w:eastAsia="Arial" w:hAnsi="Arial"/>
          <w:sz w:val="21"/>
          <w:szCs w:val="21"/>
        </w:rPr>
        <w:t xml:space="preserve">This Agreement begins on the Effective Date and ends on </w:t>
      </w:r>
      <w:r>
        <w:rPr>
          <w:rFonts w:ascii="Arial" w:cs="Arial" w:eastAsia="Arial" w:hAnsi="Arial"/>
          <w:b/>
          <w:bCs/>
          <w:sz w:val="21"/>
          <w:szCs w:val="21"/>
          <w:highlight w:val="yellow"/>
        </w:rPr>
        <w:t xml:space="preserve">[February 5, 2027]</w:t>
      </w:r>
      <w:r>
        <w:rPr>
          <w:rFonts w:ascii="Arial" w:cs="Arial" w:eastAsia="Arial" w:hAnsi="Arial"/>
          <w:sz w:val="21"/>
          <w:szCs w:val="21"/>
        </w:rPr>
        <w:t xml:space="preserve"> (the “</w:t>
      </w:r>
      <w:r>
        <w:rPr>
          <w:rFonts w:ascii="Arial" w:cs="Arial" w:eastAsia="Arial" w:hAnsi="Arial"/>
          <w:b/>
          <w:bCs/>
          <w:sz w:val="21"/>
          <w:szCs w:val="21"/>
        </w:rPr>
        <w:t xml:space="preserve">End Date</w:t>
      </w:r>
      <w:r>
        <w:rPr>
          <w:rFonts w:ascii="Arial" w:cs="Arial" w:eastAsia="Arial" w:hAnsi="Arial"/>
          <w:sz w:val="21"/>
          <w:szCs w:val="21"/>
        </w:rPr>
        <w:t xml:space="preserve">”), unless terminated earlier under this Section. The parties may extend the term by written agreement signed by both parties before the End Date.</w:t>
      </w:r>
    </w:p>
    <w:p>
      <w:pPr>
        <w:keepNext/>
        <w:spacing w:after="80" w:before="120"/>
      </w:pPr>
      <w:r>
        <w:rPr>
          <w:rFonts w:ascii="Arial" w:cs="Arial" w:eastAsia="Arial" w:hAnsi="Arial"/>
          <w:b/>
          <w:bCs/>
          <w:sz w:val="21"/>
          <w:szCs w:val="21"/>
        </w:rPr>
        <w:t xml:space="preserve">11.2 Termination for Convenience</w:t>
      </w:r>
    </w:p>
    <w:p>
      <w:pPr>
        <w:spacing w:after="120" w:line="276"/>
      </w:pPr>
      <w:r>
        <w:rPr>
          <w:rFonts w:ascii="Arial" w:cs="Arial" w:eastAsia="Arial" w:hAnsi="Arial"/>
          <w:sz w:val="21"/>
          <w:szCs w:val="21"/>
        </w:rPr>
        <w:t xml:space="preserve">Either party may terminate this Agreement on fourteen (14) days’ written notice.</w:t>
      </w:r>
    </w:p>
    <w:p>
      <w:pPr>
        <w:keepNext/>
        <w:spacing w:after="80" w:before="120"/>
      </w:pPr>
      <w:r>
        <w:rPr>
          <w:rFonts w:ascii="Arial" w:cs="Arial" w:eastAsia="Arial" w:hAnsi="Arial"/>
          <w:b/>
          <w:bCs/>
          <w:sz w:val="21"/>
          <w:szCs w:val="21"/>
        </w:rPr>
        <w:t xml:space="preserve">11.3 Termination for Cause</w:t>
      </w:r>
    </w:p>
    <w:p>
      <w:pPr>
        <w:spacing w:after="120" w:line="276"/>
      </w:pPr>
      <w:r>
        <w:rPr>
          <w:rFonts w:ascii="Arial" w:cs="Arial" w:eastAsia="Arial" w:hAnsi="Arial"/>
          <w:sz w:val="21"/>
          <w:szCs w:val="21"/>
        </w:rPr>
        <w:t xml:space="preserve">Either party may terminate this Agreement immediately by written notice if the other party commits a material breach that is not cured within seven (7) days after written notice of the breach.</w:t>
      </w:r>
    </w:p>
    <w:p>
      <w:pPr>
        <w:keepNext/>
        <w:spacing w:after="80" w:before="120"/>
      </w:pPr>
      <w:r>
        <w:rPr>
          <w:rFonts w:ascii="Arial" w:cs="Arial" w:eastAsia="Arial" w:hAnsi="Arial"/>
          <w:b/>
          <w:bCs/>
          <w:sz w:val="21"/>
          <w:szCs w:val="21"/>
        </w:rPr>
        <w:t xml:space="preserve">11.4 Effect of Termination</w:t>
      </w:r>
    </w:p>
    <w:p>
      <w:pPr>
        <w:spacing w:after="120" w:line="276"/>
      </w:pPr>
      <w:r>
        <w:rPr>
          <w:rFonts w:ascii="Arial" w:cs="Arial" w:eastAsia="Arial" w:hAnsi="Arial"/>
          <w:sz w:val="21"/>
          <w:szCs w:val="21"/>
        </w:rPr>
        <w:t xml:space="preserve">On termination for any reason:</w:t>
      </w:r>
    </w:p>
    <w:p>
      <w:pPr>
        <w:pStyle w:val="ListParagraph"/>
        <w:numPr>
          <w:ilvl w:val="0"/>
          <w:numId w:val="4"/>
        </w:numPr>
        <w:spacing w:after="60" w:line="276"/>
      </w:pPr>
      <w:r>
        <w:rPr>
          <w:rFonts w:ascii="Arial" w:cs="Arial" w:eastAsia="Arial" w:hAnsi="Arial"/>
          <w:sz w:val="21"/>
          <w:szCs w:val="21"/>
        </w:rPr>
        <w:t xml:space="preserve">the Client will pay for all hours properly worked up to the termination date, in accordance with Section 4;</w:t>
      </w:r>
    </w:p>
    <w:p>
      <w:pPr>
        <w:pStyle w:val="ListParagraph"/>
        <w:numPr>
          <w:ilvl w:val="0"/>
          <w:numId w:val="4"/>
        </w:numPr>
        <w:spacing w:after="60" w:line="276"/>
      </w:pPr>
      <w:r>
        <w:rPr>
          <w:rFonts w:ascii="Arial" w:cs="Arial" w:eastAsia="Arial" w:hAnsi="Arial"/>
          <w:sz w:val="21"/>
          <w:szCs w:val="21"/>
        </w:rPr>
        <w:t xml:space="preserve">the Developer will commit all work in progress to the Client’s repository and deliver a short written handover note describing the state of the work;</w:t>
      </w:r>
    </w:p>
    <w:p>
      <w:pPr>
        <w:pStyle w:val="ListParagraph"/>
        <w:numPr>
          <w:ilvl w:val="0"/>
          <w:numId w:val="4"/>
        </w:numPr>
        <w:spacing w:after="60" w:line="276"/>
      </w:pPr>
      <w:r>
        <w:rPr>
          <w:rFonts w:ascii="Arial" w:cs="Arial" w:eastAsia="Arial" w:hAnsi="Arial"/>
          <w:sz w:val="21"/>
          <w:szCs w:val="21"/>
        </w:rPr>
        <w:t xml:space="preserve">the Developer will return or securely delete all Confidential Information and confirm this in writing; and</w:t>
      </w:r>
    </w:p>
    <w:p>
      <w:pPr>
        <w:pStyle w:val="ListParagraph"/>
        <w:numPr>
          <w:ilvl w:val="0"/>
          <w:numId w:val="4"/>
        </w:numPr>
        <w:spacing w:after="60" w:line="276"/>
      </w:pPr>
      <w:r>
        <w:rPr>
          <w:rFonts w:ascii="Arial" w:cs="Arial" w:eastAsia="Arial" w:hAnsi="Arial"/>
          <w:sz w:val="21"/>
          <w:szCs w:val="21"/>
        </w:rPr>
        <w:t xml:space="preserve">the Developer will cooperate with the revocation of access and rotation of credentials under Section 5.2.</w:t>
      </w:r>
    </w:p>
    <w:p>
      <w:pPr>
        <w:keepNext/>
        <w:pBdr>
          <w:bottom w:val="single" w:color="BBBBBB" w:sz="4" w:space="4"/>
        </w:pBdr>
        <w:spacing w:after="120" w:before="300"/>
      </w:pPr>
      <w:r>
        <w:rPr>
          <w:rFonts w:ascii="Arial" w:cs="Arial" w:eastAsia="Arial" w:hAnsi="Arial"/>
          <w:b/>
          <w:bCs/>
          <w:sz w:val="23"/>
          <w:szCs w:val="23"/>
        </w:rPr>
        <w:t xml:space="preserve">12. Dispute Resolution</w:t>
      </w:r>
    </w:p>
    <w:p>
      <w:pPr>
        <w:keepNext/>
        <w:spacing w:after="80" w:before="120"/>
      </w:pPr>
      <w:r>
        <w:rPr>
          <w:rFonts w:ascii="Arial" w:cs="Arial" w:eastAsia="Arial" w:hAnsi="Arial"/>
          <w:b/>
          <w:bCs/>
          <w:sz w:val="21"/>
          <w:szCs w:val="21"/>
        </w:rPr>
        <w:t xml:space="preserve">12.1 Governing Law</w:t>
      </w:r>
    </w:p>
    <w:p>
      <w:pPr>
        <w:spacing w:after="120" w:line="276"/>
      </w:pPr>
      <w:r>
        <w:rPr>
          <w:rFonts w:ascii="Arial" w:cs="Arial" w:eastAsia="Arial" w:hAnsi="Arial"/>
          <w:sz w:val="21"/>
          <w:szCs w:val="21"/>
        </w:rPr>
        <w:t xml:space="preserve">This Agreement is governed by the laws of the Province of British Columbia and the federal laws of Canada applicable there.</w:t>
      </w:r>
    </w:p>
    <w:p>
      <w:pPr>
        <w:keepNext/>
        <w:spacing w:after="80" w:before="120"/>
      </w:pPr>
      <w:r>
        <w:rPr>
          <w:rFonts w:ascii="Arial" w:cs="Arial" w:eastAsia="Arial" w:hAnsi="Arial"/>
          <w:b/>
          <w:bCs/>
          <w:sz w:val="21"/>
          <w:szCs w:val="21"/>
        </w:rPr>
        <w:t xml:space="preserve">12.2 Process</w:t>
      </w:r>
    </w:p>
    <w:p>
      <w:pPr>
        <w:spacing w:after="120" w:line="276"/>
      </w:pPr>
      <w:r>
        <w:rPr>
          <w:rFonts w:ascii="Arial" w:cs="Arial" w:eastAsia="Arial" w:hAnsi="Arial"/>
          <w:sz w:val="21"/>
          <w:szCs w:val="21"/>
        </w:rPr>
        <w:t xml:space="preserve">The parties will first try to resolve any dispute through good-faith negotiation, then by mediation. If the dispute is not resolved, either party may refer it to arbitration seated in Vancouver, British Columbia. Mediation and arbitration hearings may be conducted by video conference.</w:t>
      </w:r>
    </w:p>
    <w:p>
      <w:pPr>
        <w:keepNext/>
        <w:pBdr>
          <w:bottom w:val="single" w:color="BBBBBB" w:sz="4" w:space="4"/>
        </w:pBdr>
        <w:spacing w:after="120" w:before="300"/>
      </w:pPr>
      <w:r>
        <w:rPr>
          <w:rFonts w:ascii="Arial" w:cs="Arial" w:eastAsia="Arial" w:hAnsi="Arial"/>
          <w:b/>
          <w:bCs/>
          <w:sz w:val="23"/>
          <w:szCs w:val="23"/>
        </w:rPr>
        <w:t xml:space="preserve">13. General Provisions</w:t>
      </w:r>
    </w:p>
    <w:p>
      <w:pPr>
        <w:keepNext/>
        <w:spacing w:after="80" w:before="120"/>
      </w:pPr>
      <w:r>
        <w:rPr>
          <w:rFonts w:ascii="Arial" w:cs="Arial" w:eastAsia="Arial" w:hAnsi="Arial"/>
          <w:b/>
          <w:bCs/>
          <w:sz w:val="21"/>
          <w:szCs w:val="21"/>
        </w:rPr>
        <w:t xml:space="preserve">13.1 Assignment</w:t>
      </w:r>
    </w:p>
    <w:p>
      <w:pPr>
        <w:spacing w:after="120" w:line="276"/>
      </w:pPr>
      <w:r>
        <w:rPr>
          <w:rFonts w:ascii="Arial" w:cs="Arial" w:eastAsia="Arial" w:hAnsi="Arial"/>
          <w:sz w:val="21"/>
          <w:szCs w:val="21"/>
        </w:rPr>
        <w:t xml:space="preserve">Neither party may assign this Agreement without the other party’s prior written consent.</w:t>
      </w:r>
    </w:p>
    <w:p>
      <w:pPr>
        <w:keepNext/>
        <w:spacing w:after="80" w:before="120"/>
      </w:pPr>
      <w:r>
        <w:rPr>
          <w:rFonts w:ascii="Arial" w:cs="Arial" w:eastAsia="Arial" w:hAnsi="Arial"/>
          <w:b/>
          <w:bCs/>
          <w:sz w:val="21"/>
          <w:szCs w:val="21"/>
        </w:rPr>
        <w:t xml:space="preserve">13.2 Notices</w:t>
      </w:r>
    </w:p>
    <w:p>
      <w:pPr>
        <w:spacing w:after="120" w:line="276"/>
      </w:pPr>
      <w:r>
        <w:rPr>
          <w:rFonts w:ascii="Arial" w:cs="Arial" w:eastAsia="Arial" w:hAnsi="Arial"/>
          <w:sz w:val="21"/>
          <w:szCs w:val="21"/>
        </w:rPr>
        <w:t xml:space="preserve">Notices under this Agreement are given by email to the addresses set out above (or another address a party designates in writing) and are effective on the business day after they are sent.</w:t>
      </w:r>
    </w:p>
    <w:p>
      <w:pPr>
        <w:keepNext/>
        <w:spacing w:after="80" w:before="120"/>
      </w:pPr>
      <w:r>
        <w:rPr>
          <w:rFonts w:ascii="Arial" w:cs="Arial" w:eastAsia="Arial" w:hAnsi="Arial"/>
          <w:b/>
          <w:bCs/>
          <w:sz w:val="21"/>
          <w:szCs w:val="21"/>
        </w:rPr>
        <w:t xml:space="preserve">13.3 Entire Agreement</w:t>
      </w:r>
    </w:p>
    <w:p>
      <w:pPr>
        <w:spacing w:after="120" w:line="276"/>
      </w:pPr>
      <w:r>
        <w:rPr>
          <w:rFonts w:ascii="Arial" w:cs="Arial" w:eastAsia="Arial" w:hAnsi="Arial"/>
          <w:sz w:val="21"/>
          <w:szCs w:val="21"/>
        </w:rPr>
        <w:t xml:space="preserve">This Agreement, including its Exhibits, is the entire agreement between the parties regarding its subject matter and supersedes all prior discussions.</w:t>
      </w:r>
    </w:p>
    <w:p>
      <w:pPr>
        <w:keepNext/>
        <w:spacing w:after="80" w:before="120"/>
      </w:pPr>
      <w:r>
        <w:rPr>
          <w:rFonts w:ascii="Arial" w:cs="Arial" w:eastAsia="Arial" w:hAnsi="Arial"/>
          <w:b/>
          <w:bCs/>
          <w:sz w:val="21"/>
          <w:szCs w:val="21"/>
        </w:rPr>
        <w:t xml:space="preserve">13.4 Amendments</w:t>
      </w:r>
    </w:p>
    <w:p>
      <w:pPr>
        <w:spacing w:after="120" w:line="276"/>
      </w:pPr>
      <w:r>
        <w:rPr>
          <w:rFonts w:ascii="Arial" w:cs="Arial" w:eastAsia="Arial" w:hAnsi="Arial"/>
          <w:sz w:val="21"/>
          <w:szCs w:val="21"/>
        </w:rPr>
        <w:t xml:space="preserve">This Agreement may be amended only in writing signed by both parties, except that changes to the Specification are made under Section 2.4.</w:t>
      </w:r>
    </w:p>
    <w:p>
      <w:pPr>
        <w:keepNext/>
        <w:spacing w:after="80" w:before="120"/>
      </w:pPr>
      <w:r>
        <w:rPr>
          <w:rFonts w:ascii="Arial" w:cs="Arial" w:eastAsia="Arial" w:hAnsi="Arial"/>
          <w:b/>
          <w:bCs/>
          <w:sz w:val="21"/>
          <w:szCs w:val="21"/>
        </w:rPr>
        <w:t xml:space="preserve">13.5 Waiver</w:t>
      </w:r>
    </w:p>
    <w:p>
      <w:pPr>
        <w:spacing w:after="120" w:line="276"/>
      </w:pPr>
      <w:r>
        <w:rPr>
          <w:rFonts w:ascii="Arial" w:cs="Arial" w:eastAsia="Arial" w:hAnsi="Arial"/>
          <w:sz w:val="21"/>
          <w:szCs w:val="21"/>
        </w:rPr>
        <w:t xml:space="preserve">No waiver is effective unless in writing. A waiver of one breach is not a waiver of any other breach.</w:t>
      </w:r>
    </w:p>
    <w:p>
      <w:pPr>
        <w:keepNext/>
        <w:spacing w:after="80" w:before="120"/>
      </w:pPr>
      <w:r>
        <w:rPr>
          <w:rFonts w:ascii="Arial" w:cs="Arial" w:eastAsia="Arial" w:hAnsi="Arial"/>
          <w:b/>
          <w:bCs/>
          <w:sz w:val="21"/>
          <w:szCs w:val="21"/>
        </w:rPr>
        <w:t xml:space="preserve">13.6 Severability</w:t>
      </w:r>
    </w:p>
    <w:p>
      <w:pPr>
        <w:spacing w:after="120" w:line="276"/>
      </w:pPr>
      <w:r>
        <w:rPr>
          <w:rFonts w:ascii="Arial" w:cs="Arial" w:eastAsia="Arial" w:hAnsi="Arial"/>
          <w:sz w:val="21"/>
          <w:szCs w:val="21"/>
        </w:rPr>
        <w:t xml:space="preserve">If any provision is found unenforceable, the remaining provisions remain in full force.</w:t>
      </w:r>
    </w:p>
    <w:p>
      <w:pPr>
        <w:keepNext/>
        <w:spacing w:after="80" w:before="120"/>
      </w:pPr>
      <w:r>
        <w:rPr>
          <w:rFonts w:ascii="Arial" w:cs="Arial" w:eastAsia="Arial" w:hAnsi="Arial"/>
          <w:b/>
          <w:bCs/>
          <w:sz w:val="21"/>
          <w:szCs w:val="21"/>
        </w:rPr>
        <w:t xml:space="preserve">13.7 Survival</w:t>
      </w:r>
    </w:p>
    <w:p>
      <w:pPr>
        <w:spacing w:after="120" w:line="276"/>
      </w:pPr>
      <w:r>
        <w:rPr>
          <w:rFonts w:ascii="Arial" w:cs="Arial" w:eastAsia="Arial" w:hAnsi="Arial"/>
          <w:sz w:val="21"/>
          <w:szCs w:val="21"/>
        </w:rPr>
        <w:t xml:space="preserve">Sections 1.3, 5, 6, 7, 9, 10, 11.4 and 12 survive termination of this Agreement.</w:t>
      </w:r>
    </w:p>
    <w:p>
      <w:pPr>
        <w:keepNext/>
        <w:spacing w:after="80" w:before="120"/>
      </w:pPr>
      <w:r>
        <w:rPr>
          <w:rFonts w:ascii="Arial" w:cs="Arial" w:eastAsia="Arial" w:hAnsi="Arial"/>
          <w:b/>
          <w:bCs/>
          <w:sz w:val="21"/>
          <w:szCs w:val="21"/>
        </w:rPr>
        <w:t xml:space="preserve">13.8 Counterparts and Electronic Signature</w:t>
      </w:r>
    </w:p>
    <w:p>
      <w:pPr>
        <w:spacing w:after="120" w:line="276"/>
      </w:pPr>
      <w:r>
        <w:rPr>
          <w:rFonts w:ascii="Arial" w:cs="Arial" w:eastAsia="Arial" w:hAnsi="Arial"/>
          <w:sz w:val="21"/>
          <w:szCs w:val="21"/>
        </w:rPr>
        <w:t xml:space="preserve">This Agreement may be signed in counterparts and by electronic signature, each of which is an original.</w:t>
      </w:r>
    </w:p>
    <w:p>
      <w:pPr>
        <w:keepNext/>
        <w:spacing w:after="240" w:before="360"/>
      </w:pPr>
      <w:r>
        <w:rPr>
          <w:rFonts w:ascii="Arial" w:cs="Arial" w:eastAsia="Arial" w:hAnsi="Arial"/>
          <w:b/>
          <w:bCs/>
          <w:sz w:val="21"/>
          <w:szCs w:val="21"/>
        </w:rPr>
        <w:t xml:space="preserve">IN WITNESS WHEREOF, the parties have executed this Agreement as of the Effective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spacing w:after="120" w:line="276"/>
            </w:pPr>
            <w:r>
              <w:rPr>
                <w:rFonts w:ascii="Arial" w:cs="Arial" w:eastAsia="Arial" w:hAnsi="Arial"/>
                <w:b/>
                <w:bCs/>
                <w:sz w:val="21"/>
                <w:szCs w:val="21"/>
              </w:rPr>
              <w:t xml:space="preserve">CLIENT</w:t>
            </w:r>
          </w:p>
          <w:p>
            <w:pPr>
              <w:spacing w:after="120" w:line="276"/>
            </w:pPr>
            <w:r>
              <w:rPr>
                <w:rFonts w:ascii="Arial" w:cs="Arial" w:eastAsia="Arial" w:hAnsi="Arial"/>
                <w:sz w:val="21"/>
                <w:szCs w:val="21"/>
              </w:rPr>
              <w:t xml:space="preserve">Positive Thinking Press Inc.</w:t>
            </w:r>
          </w:p>
          <w:p>
            <w:pPr>
              <w:spacing w:after="120" w:before="360"/>
            </w:pPr>
            <w:r>
              <w:rPr>
                <w:rFonts w:ascii="Arial" w:cs="Arial" w:eastAsia="Arial" w:hAnsi="Arial"/>
                <w:sz w:val="21"/>
                <w:szCs w:val="21"/>
              </w:rPr>
              <w:t xml:space="preserve">By: </w:t>
            </w:r>
            <w:r>
              <w:rPr>
                <w:rFonts w:ascii="Arial" w:cs="Arial" w:eastAsia="Arial" w:hAnsi="Arial"/>
                <w:sz w:val="21"/>
                <w:szCs w:val="21"/>
              </w:rPr>
              <w:t xml:space="preserve">__________________________</w:t>
            </w:r>
          </w:p>
          <w:p>
            <w:pPr>
              <w:spacing w:after="120" w:line="276"/>
            </w:pPr>
            <w:r>
              <w:rPr>
                <w:rFonts w:ascii="Arial" w:cs="Arial" w:eastAsia="Arial" w:hAnsi="Arial"/>
                <w:sz w:val="21"/>
                <w:szCs w:val="21"/>
              </w:rPr>
              <w:t xml:space="preserve">Name: Juan Chung</w:t>
            </w:r>
          </w:p>
          <w:p>
            <w:pPr>
              <w:spacing w:after="120" w:line="276"/>
            </w:pPr>
            <w:r>
              <w:rPr>
                <w:rFonts w:ascii="Arial" w:cs="Arial" w:eastAsia="Arial" w:hAnsi="Arial"/>
                <w:sz w:val="21"/>
                <w:szCs w:val="21"/>
              </w:rPr>
              <w:t xml:space="preserve">Title: Executive Director</w:t>
            </w:r>
          </w:p>
          <w:p>
            <w:pPr>
              <w:spacing w:after="120" w:line="276"/>
            </w:pPr>
            <w:r>
              <w:rPr>
                <w:rFonts w:ascii="Arial" w:cs="Arial" w:eastAsia="Arial" w:hAnsi="Arial"/>
                <w:sz w:val="21"/>
                <w:szCs w:val="21"/>
              </w:rPr>
              <w:t xml:space="preserve">Date: </w:t>
            </w:r>
            <w:r>
              <w:rPr>
                <w:rFonts w:ascii="Arial" w:cs="Arial" w:eastAsia="Arial" w:hAnsi="Arial"/>
                <w:sz w:val="21"/>
                <w:szCs w:val="21"/>
              </w:rPr>
              <w:t xml:space="preserve">____________________</w:t>
            </w:r>
          </w:p>
        </w:tc>
        <w:tc>
          <w:tcPr>
            <w:tcW w:type="dxa" w:w="4680"/>
            <w:tcBorders>
              <w:top w:val="none" w:color="FFFFFF" w:sz="0"/>
              <w:left w:val="none" w:color="FFFFFF" w:sz="0"/>
              <w:bottom w:val="none" w:color="FFFFFF" w:sz="0"/>
              <w:right w:val="none" w:color="FFFFFF" w:sz="0"/>
            </w:tcBorders>
          </w:tcPr>
          <w:p>
            <w:pPr>
              <w:spacing w:after="120" w:line="276"/>
            </w:pPr>
            <w:r>
              <w:rPr>
                <w:rFonts w:ascii="Arial" w:cs="Arial" w:eastAsia="Arial" w:hAnsi="Arial"/>
                <w:b/>
                <w:bCs/>
                <w:sz w:val="21"/>
                <w:szCs w:val="21"/>
              </w:rPr>
              <w:t xml:space="preserve">DEVELOPER</w:t>
            </w:r>
          </w:p>
          <w:p>
            <w:pPr>
              <w:spacing w:after="120" w:line="276"/>
            </w:pPr>
            <w:r>
              <w:rPr>
                <w:rFonts w:ascii="Arial" w:cs="Arial" w:eastAsia="Arial" w:hAnsi="Arial"/>
                <w:sz w:val="21"/>
                <w:szCs w:val="21"/>
              </w:rPr>
              <w:t xml:space="preserve"> </w:t>
            </w:r>
          </w:p>
          <w:p>
            <w:pPr>
              <w:spacing w:after="120" w:before="360"/>
            </w:pPr>
            <w:r>
              <w:rPr>
                <w:rFonts w:ascii="Arial" w:cs="Arial" w:eastAsia="Arial" w:hAnsi="Arial"/>
                <w:sz w:val="21"/>
                <w:szCs w:val="21"/>
              </w:rPr>
              <w:t xml:space="preserve">By: </w:t>
            </w:r>
            <w:r>
              <w:rPr>
                <w:rFonts w:ascii="Arial" w:cs="Arial" w:eastAsia="Arial" w:hAnsi="Arial"/>
                <w:sz w:val="21"/>
                <w:szCs w:val="21"/>
              </w:rPr>
              <w:t xml:space="preserve">__________________________</w:t>
            </w:r>
          </w:p>
          <w:p>
            <w:pPr>
              <w:spacing w:after="120" w:line="276"/>
            </w:pPr>
            <w:r>
              <w:rPr>
                <w:rFonts w:ascii="Arial" w:cs="Arial" w:eastAsia="Arial" w:hAnsi="Arial"/>
                <w:sz w:val="21"/>
                <w:szCs w:val="21"/>
              </w:rPr>
              <w:t xml:space="preserve">Name: </w:t>
            </w:r>
            <w:r>
              <w:rPr>
                <w:rFonts w:ascii="Arial" w:cs="Arial" w:eastAsia="Arial" w:hAnsi="Arial"/>
                <w:sz w:val="21"/>
                <w:szCs w:val="21"/>
                <w:highlight w:val="yellow"/>
              </w:rPr>
              <w:t xml:space="preserve">[Developer full legal name]</w:t>
            </w:r>
          </w:p>
          <w:p>
            <w:pPr>
              <w:spacing w:after="120" w:line="276"/>
            </w:pPr>
            <w:r>
              <w:rPr>
                <w:rFonts w:ascii="Arial" w:cs="Arial" w:eastAsia="Arial" w:hAnsi="Arial"/>
                <w:sz w:val="21"/>
                <w:szCs w:val="21"/>
              </w:rPr>
              <w:t xml:space="preserve">Title: Independent Contractor</w:t>
            </w:r>
          </w:p>
          <w:p>
            <w:pPr>
              <w:spacing w:after="120" w:line="276"/>
            </w:pPr>
            <w:r>
              <w:rPr>
                <w:rFonts w:ascii="Arial" w:cs="Arial" w:eastAsia="Arial" w:hAnsi="Arial"/>
                <w:sz w:val="21"/>
                <w:szCs w:val="21"/>
              </w:rPr>
              <w:t xml:space="preserve">Date: </w:t>
            </w:r>
            <w:r>
              <w:rPr>
                <w:rFonts w:ascii="Arial" w:cs="Arial" w:eastAsia="Arial" w:hAnsi="Arial"/>
                <w:sz w:val="21"/>
                <w:szCs w:val="21"/>
              </w:rPr>
              <w:t xml:space="preserve">____________________</w:t>
            </w:r>
          </w:p>
        </w:tc>
      </w:tr>
    </w:tbl>
    <w:p>
      <w:r>
        <w:br w:type="page"/>
      </w:r>
    </w:p>
    <w:p>
      <w:pPr>
        <w:spacing w:after="200"/>
      </w:pPr>
      <w:r>
        <w:rPr>
          <w:rFonts w:ascii="Arial" w:cs="Arial" w:eastAsia="Arial" w:hAnsi="Arial"/>
          <w:b/>
          <w:bCs/>
          <w:sz w:val="23"/>
          <w:szCs w:val="23"/>
        </w:rPr>
        <w:t xml:space="preserve">Exhibit A – Project Details</w:t>
      </w:r>
    </w:p>
    <w:p>
      <w:pPr>
        <w:keepNext/>
        <w:spacing w:after="80" w:before="200"/>
      </w:pPr>
      <w:r>
        <w:rPr>
          <w:rFonts w:ascii="Arial" w:cs="Arial" w:eastAsia="Arial" w:hAnsi="Arial"/>
          <w:b/>
          <w:bCs/>
          <w:sz w:val="21"/>
          <w:szCs w:val="21"/>
        </w:rPr>
        <w:t xml:space="preserve">A.1 Project</w:t>
      </w:r>
    </w:p>
    <w:p>
      <w:pPr>
        <w:spacing w:after="120" w:line="276"/>
      </w:pPr>
      <w:r>
        <w:rPr>
          <w:rFonts w:ascii="Arial" w:cs="Arial" w:eastAsia="Arial" w:hAnsi="Arial"/>
          <w:sz w:val="21"/>
          <w:szCs w:val="21"/>
          <w:highlight w:val="yellow"/>
        </w:rPr>
        <w:t xml:space="preserve">[Phase 1 of BRIKKA, a back-office system for managing the leasing operations of commercial buildings, consisting of the 35 administrator-facing screens defined in the Specification.]</w:t>
      </w:r>
    </w:p>
    <w:p>
      <w:pPr>
        <w:keepNext/>
        <w:spacing w:after="80" w:before="200"/>
      </w:pPr>
      <w:r>
        <w:rPr>
          <w:rFonts w:ascii="Arial" w:cs="Arial" w:eastAsia="Arial" w:hAnsi="Arial"/>
          <w:b/>
          <w:bCs/>
          <w:sz w:val="21"/>
          <w:szCs w:val="21"/>
        </w:rPr>
        <w:t xml:space="preserve">A.2 Work Included</w:t>
      </w:r>
    </w:p>
    <w:p>
      <w:pPr>
        <w:pStyle w:val="ListParagraph"/>
        <w:numPr>
          <w:ilvl w:val="0"/>
          <w:numId w:val="3"/>
        </w:numPr>
        <w:spacing w:after="60" w:line="276"/>
      </w:pPr>
      <w:r>
        <w:rPr>
          <w:rFonts w:ascii="Arial" w:cs="Arial" w:eastAsia="Arial" w:hAnsi="Arial"/>
          <w:sz w:val="21"/>
          <w:szCs w:val="21"/>
          <w:highlight w:val="yellow"/>
        </w:rPr>
        <w:t xml:space="preserve">[Database schema, migrations, indexes and constraints]</w:t>
      </w:r>
    </w:p>
    <w:p>
      <w:pPr>
        <w:pStyle w:val="ListParagraph"/>
        <w:numPr>
          <w:ilvl w:val="0"/>
          <w:numId w:val="3"/>
        </w:numPr>
        <w:spacing w:after="60" w:line="276"/>
      </w:pPr>
      <w:r>
        <w:rPr>
          <w:rFonts w:ascii="Arial" w:cs="Arial" w:eastAsia="Arial" w:hAnsi="Arial"/>
          <w:sz w:val="21"/>
          <w:szCs w:val="21"/>
          <w:highlight w:val="yellow"/>
        </w:rPr>
        <w:t xml:space="preserve">[Multi-tenant data isolation between operating companies, enforced at the database level (PostgreSQL row-level security), with automated isolation tests]</w:t>
      </w:r>
    </w:p>
    <w:p>
      <w:pPr>
        <w:pStyle w:val="ListParagraph"/>
        <w:numPr>
          <w:ilvl w:val="0"/>
          <w:numId w:val="3"/>
        </w:numPr>
        <w:spacing w:after="60" w:line="276"/>
      </w:pPr>
      <w:r>
        <w:rPr>
          <w:rFonts w:ascii="Arial" w:cs="Arial" w:eastAsia="Arial" w:hAnsi="Arial"/>
          <w:sz w:val="21"/>
          <w:szCs w:val="21"/>
          <w:highlight w:val="yellow"/>
        </w:rPr>
        <w:t xml:space="preserve">[Project setup, configuration, deployment pipeline and deployment to production]</w:t>
      </w:r>
    </w:p>
    <w:p>
      <w:pPr>
        <w:pStyle w:val="ListParagraph"/>
        <w:numPr>
          <w:ilvl w:val="0"/>
          <w:numId w:val="3"/>
        </w:numPr>
        <w:spacing w:after="60" w:line="276"/>
      </w:pPr>
      <w:r>
        <w:rPr>
          <w:rFonts w:ascii="Arial" w:cs="Arial" w:eastAsia="Arial" w:hAnsi="Arial"/>
          <w:sz w:val="21"/>
          <w:szCs w:val="21"/>
          <w:highlight w:val="yellow"/>
        </w:rPr>
        <w:t xml:space="preserve">[All Phase 1 screens, including the server-side logic, validation, permissions and calculations defined in the Specification]</w:t>
      </w:r>
    </w:p>
    <w:p>
      <w:pPr>
        <w:pStyle w:val="ListParagraph"/>
        <w:numPr>
          <w:ilvl w:val="0"/>
          <w:numId w:val="3"/>
        </w:numPr>
        <w:spacing w:after="60" w:line="276"/>
      </w:pPr>
      <w:r>
        <w:rPr>
          <w:rFonts w:ascii="Arial" w:cs="Arial" w:eastAsia="Arial" w:hAnsi="Arial"/>
          <w:sz w:val="21"/>
          <w:szCs w:val="21"/>
          <w:highlight w:val="yellow"/>
        </w:rPr>
        <w:t xml:space="preserve">[Automated tests, including tests that reproduce the worked calculation examples in the Specification]</w:t>
      </w:r>
    </w:p>
    <w:p>
      <w:pPr>
        <w:pStyle w:val="ListParagraph"/>
        <w:numPr>
          <w:ilvl w:val="0"/>
          <w:numId w:val="3"/>
        </w:numPr>
        <w:spacing w:after="60" w:line="276"/>
      </w:pPr>
      <w:r>
        <w:rPr>
          <w:rFonts w:ascii="Arial" w:cs="Arial" w:eastAsia="Arial" w:hAnsi="Arial"/>
          <w:sz w:val="21"/>
          <w:szCs w:val="21"/>
          <w:highlight w:val="yellow"/>
        </w:rPr>
        <w:t xml:space="preserve">[Documentation: a README written for a non-developer, a rules file for AI coding tools (CLAUDE.md or AGENTS.md), architecture decision notes, and a scripted path from the database schema to TypeScript types]</w:t>
      </w:r>
    </w:p>
    <w:p>
      <w:pPr>
        <w:keepNext/>
        <w:spacing w:after="80" w:before="200"/>
      </w:pPr>
      <w:r>
        <w:rPr>
          <w:rFonts w:ascii="Arial" w:cs="Arial" w:eastAsia="Arial" w:hAnsi="Arial"/>
          <w:b/>
          <w:bCs/>
          <w:sz w:val="21"/>
          <w:szCs w:val="21"/>
        </w:rPr>
        <w:t xml:space="preserve">A.3 Out of Scope</w:t>
      </w:r>
    </w:p>
    <w:p>
      <w:pPr>
        <w:spacing w:after="120" w:line="276"/>
      </w:pPr>
      <w:r>
        <w:rPr>
          <w:rFonts w:ascii="Arial" w:cs="Arial" w:eastAsia="Arial" w:hAnsi="Arial"/>
          <w:sz w:val="21"/>
          <w:szCs w:val="21"/>
          <w:highlight w:val="yellow"/>
        </w:rPr>
        <w:t xml:space="preserve">[Items marked as Phase 2 in the Specification.]</w:t>
      </w:r>
    </w:p>
    <w:p>
      <w:pPr>
        <w:keepNext/>
        <w:spacing w:after="80" w:before="200"/>
      </w:pPr>
      <w:r>
        <w:rPr>
          <w:rFonts w:ascii="Arial" w:cs="Arial" w:eastAsia="Arial" w:hAnsi="Arial"/>
          <w:b/>
          <w:bCs/>
          <w:sz w:val="21"/>
          <w:szCs w:val="21"/>
        </w:rPr>
        <w:t xml:space="preserve">A.4 Technology</w:t>
      </w:r>
    </w:p>
    <w:p>
      <w:pPr>
        <w:spacing w:after="120" w:line="276"/>
      </w:pPr>
      <w:r>
        <w:rPr>
          <w:rFonts w:ascii="Arial" w:cs="Arial" w:eastAsia="Arial" w:hAnsi="Arial"/>
          <w:sz w:val="21"/>
          <w:szCs w:val="21"/>
          <w:highlight w:val="yellow"/>
        </w:rPr>
        <w:t xml:space="preserve">[Next.js and TypeScript; Supabase (PostgreSQL, Auth, Storage); Cloudflare.]</w:t>
      </w:r>
    </w:p>
    <w:p>
      <w:pPr>
        <w:keepNext/>
        <w:spacing w:after="80" w:before="200"/>
      </w:pPr>
      <w:r>
        <w:rPr>
          <w:rFonts w:ascii="Arial" w:cs="Arial" w:eastAsia="Arial" w:hAnsi="Arial"/>
          <w:b/>
          <w:bCs/>
          <w:sz w:val="21"/>
          <w:szCs w:val="21"/>
        </w:rPr>
        <w:t xml:space="preserve">A.5 Project Technical Standards</w:t>
      </w:r>
    </w:p>
    <w:p>
      <w:pPr>
        <w:pStyle w:val="ListParagraph"/>
        <w:numPr>
          <w:ilvl w:val="0"/>
          <w:numId w:val="3"/>
        </w:numPr>
        <w:spacing w:after="60" w:line="276"/>
      </w:pPr>
      <w:r>
        <w:rPr>
          <w:rFonts w:ascii="Arial" w:cs="Arial" w:eastAsia="Arial" w:hAnsi="Arial"/>
          <w:sz w:val="21"/>
          <w:szCs w:val="21"/>
          <w:highlight w:val="yellow"/>
        </w:rPr>
        <w:t xml:space="preserve">[Isolation between operating companies is enforced by the database, not by query conditions in application code. Isolation tests run with a single command and do not use a service-role or administrator key to bypass row-level security.]</w:t>
      </w:r>
    </w:p>
    <w:p>
      <w:pPr>
        <w:pStyle w:val="ListParagraph"/>
        <w:numPr>
          <w:ilvl w:val="0"/>
          <w:numId w:val="3"/>
        </w:numPr>
        <w:spacing w:after="60" w:line="276"/>
      </w:pPr>
      <w:r>
        <w:rPr>
          <w:rFonts w:ascii="Arial" w:cs="Arial" w:eastAsia="Arial" w:hAnsi="Arial"/>
          <w:sz w:val="21"/>
          <w:szCs w:val="21"/>
          <w:highlight w:val="yellow"/>
        </w:rPr>
        <w:t xml:space="preserve">[Ledger records are never updated or deleted. Errors are corrected by recording cancelling or adjusting entries, as defined in the Specification.]</w:t>
      </w:r>
    </w:p>
    <w:p>
      <w:pPr>
        <w:keepNext/>
        <w:spacing w:after="80" w:before="200"/>
      </w:pPr>
      <w:r>
        <w:rPr>
          <w:rFonts w:ascii="Arial" w:cs="Arial" w:eastAsia="Arial" w:hAnsi="Arial"/>
          <w:b/>
          <w:bCs/>
          <w:sz w:val="21"/>
          <w:szCs w:val="21"/>
        </w:rPr>
        <w:t xml:space="preserve">A.6 Specification</w:t>
      </w:r>
    </w:p>
    <w:p>
      <w:pPr>
        <w:spacing w:after="120" w:line="276"/>
      </w:pPr>
      <w:r>
        <w:rPr>
          <w:rFonts w:ascii="Arial" w:cs="Arial" w:eastAsia="Arial" w:hAnsi="Arial"/>
          <w:sz w:val="21"/>
          <w:szCs w:val="21"/>
          <w:highlight w:val="yellow"/>
        </w:rPr>
        <w:t xml:space="preserve">[BRIKKA functional specification, version 1.1 (September 27, 2026), comprising the document guide, system overview, domain model, global rules, calculation rules with worked examples, screen specifications, data requirements, non-functional requirements, Phase 2 scope and screen list, together with the interactive mock-up provided by the Client.]</w:t>
      </w:r>
    </w:p>
    <w:p>
      <w:pPr>
        <w:spacing w:after="120" w:line="276"/>
      </w:pPr>
      <w:r>
        <w:rPr>
          <w:rFonts w:ascii="Arial" w:cs="Arial" w:eastAsia="Arial" w:hAnsi="Arial"/>
          <w:sz w:val="21"/>
          <w:szCs w:val="21"/>
        </w:rPr>
        <w:t xml:space="preserve">The Client will provide the Developer with access to the current version of the Specification. Revisions are made under Section 2.4; the most recent version approved by the Client in writing governs.</w:t>
      </w:r>
    </w:p>
    <w:p>
      <w:pPr>
        <w:keepNext/>
        <w:spacing w:after="80" w:before="200"/>
      </w:pPr>
      <w:r>
        <w:rPr>
          <w:rFonts w:ascii="Arial" w:cs="Arial" w:eastAsia="Arial" w:hAnsi="Arial"/>
          <w:b/>
          <w:bCs/>
          <w:sz w:val="21"/>
          <w:szCs w:val="21"/>
        </w:rPr>
        <w:t xml:space="preserve">A.7 Applicable Privacy Laws</w:t>
      </w:r>
    </w:p>
    <w:p>
      <w:pPr>
        <w:spacing w:after="120" w:line="276"/>
      </w:pPr>
      <w:r>
        <w:rPr>
          <w:rFonts w:ascii="Arial" w:cs="Arial" w:eastAsia="Arial" w:hAnsi="Arial"/>
          <w:sz w:val="21"/>
          <w:szCs w:val="21"/>
          <w:highlight w:val="yellow"/>
        </w:rPr>
        <w:t xml:space="preserve">[Personal Information Protection and Electronic Documents Act (Canada); Personal Information Protection Act (Republic of Korea).]</w:t>
      </w:r>
    </w:p>
    <w:p>
      <w:pPr>
        <w:spacing w:after="200" w:before="400"/>
      </w:pPr>
      <w:r>
        <w:rPr>
          <w:rFonts w:ascii="Arial" w:cs="Arial" w:eastAsia="Arial" w:hAnsi="Arial"/>
          <w:b/>
          <w:bCs/>
          <w:sz w:val="23"/>
          <w:szCs w:val="23"/>
        </w:rPr>
        <w:t xml:space="preserve">Exhibit B – Sample Monthly Invoice</w:t>
      </w:r>
    </w:p>
    <w:p>
      <w:pPr>
        <w:spacing w:after="120" w:line="276"/>
      </w:pPr>
      <w:r>
        <w:rPr>
          <w:rFonts w:ascii="Arial" w:cs="Arial" w:eastAsia="Arial" w:hAnsi="Arial"/>
          <w:sz w:val="21"/>
          <w:szCs w:val="21"/>
        </w:rPr>
        <w:t xml:space="preserve">Invoices must be sent as a PDF to the Client by email and contain at least the following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From</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[Developer full legal name]</w:t>
            </w:r>
            <w:r>
              <w:rPr>
                <w:rFonts w:ascii="Arial" w:cs="Arial" w:eastAsia="Arial" w:hAnsi="Arial"/>
                <w:sz w:val="20"/>
                <w:szCs w:val="20"/>
              </w:rPr>
              <w:t xml:space="preserve">, </w:t>
            </w:r>
            <w:r>
              <w:rPr>
                <w:rFonts w:ascii="Arial" w:cs="Arial" w:eastAsia="Arial" w:hAnsi="Arial"/>
                <w:sz w:val="20"/>
                <w:szCs w:val="20"/>
                <w:highlight w:val="yellow"/>
              </w:rPr>
              <w:t xml:space="preserve">[address]</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GST/HST No.</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[if registered]</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Bill to</w:t>
            </w:r>
          </w:p>
        </w:tc>
        <w:tc>
          <w:tcPr>
            <w:tcW w:type="dxa" w:w="6760"/>
            <w:tcMar>
              <w:top w:type="dxa" w:w="60"/>
              <w:left w:type="dxa" w:w="100"/>
              <w:bottom w:type="dxa" w:w="60"/>
              <w:right w:type="dxa" w:w="100"/>
            </w:tcMar>
          </w:tcPr>
          <w:p>
            <w:r>
              <w:rPr>
                <w:rFonts w:ascii="Arial" w:cs="Arial" w:eastAsia="Arial" w:hAnsi="Arial"/>
                <w:sz w:val="20"/>
                <w:szCs w:val="20"/>
              </w:rPr>
              <w:t xml:space="preserve">Positive Thinking Press Inc., 416-2030 Marine Drive, North Vancouver, BC V7P 1V7, Canada</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Invoice No. / Date</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[invoice number]</w:t>
            </w:r>
            <w:r>
              <w:rPr>
                <w:rFonts w:ascii="Arial" w:cs="Arial" w:eastAsia="Arial" w:hAnsi="Arial"/>
                <w:sz w:val="20"/>
                <w:szCs w:val="20"/>
              </w:rPr>
              <w:t xml:space="preserve"> / </w:t>
            </w:r>
            <w:r>
              <w:rPr>
                <w:rFonts w:ascii="Arial" w:cs="Arial" w:eastAsia="Arial" w:hAnsi="Arial"/>
                <w:sz w:val="20"/>
                <w:szCs w:val="20"/>
                <w:highlight w:val="yellow"/>
              </w:rPr>
              <w:t xml:space="preserve">[invoice date]</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Billing period</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[first day – last day of the month]</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Work performed</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[date]</w:t>
            </w:r>
            <w:r>
              <w:rPr>
                <w:rFonts w:ascii="Arial" w:cs="Arial" w:eastAsia="Arial" w:hAnsi="Arial"/>
                <w:sz w:val="20"/>
                <w:szCs w:val="20"/>
              </w:rPr>
              <w:t xml:space="preserve"> – </w:t>
            </w:r>
            <w:r>
              <w:rPr>
                <w:rFonts w:ascii="Arial" w:cs="Arial" w:eastAsia="Arial" w:hAnsi="Arial"/>
                <w:sz w:val="20"/>
                <w:szCs w:val="20"/>
                <w:highlight w:val="yellow"/>
              </w:rPr>
              <w:t xml:space="preserve">[task description]</w:t>
            </w:r>
            <w:r>
              <w:rPr>
                <w:rFonts w:ascii="Arial" w:cs="Arial" w:eastAsia="Arial" w:hAnsi="Arial"/>
                <w:sz w:val="20"/>
                <w:szCs w:val="20"/>
              </w:rPr>
              <w:t xml:space="preserve"> – </w:t>
            </w:r>
            <w:r>
              <w:rPr>
                <w:rFonts w:ascii="Arial" w:cs="Arial" w:eastAsia="Arial" w:hAnsi="Arial"/>
                <w:sz w:val="20"/>
                <w:szCs w:val="20"/>
                <w:highlight w:val="yellow"/>
              </w:rPr>
              <w:t xml:space="preserve">[hours]</w:t>
            </w:r>
            <w:r>
              <w:rPr>
                <w:rFonts w:ascii="Arial" w:cs="Arial" w:eastAsia="Arial" w:hAnsi="Arial"/>
                <w:sz w:val="20"/>
                <w:szCs w:val="20"/>
              </w:rPr>
              <w:t xml:space="preserve">  (one line per task)</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Total hours × rate</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[hours]</w:t>
            </w:r>
            <w:r>
              <w:rPr>
                <w:rFonts w:ascii="Arial" w:cs="Arial" w:eastAsia="Arial" w:hAnsi="Arial"/>
                <w:sz w:val="20"/>
                <w:szCs w:val="20"/>
              </w:rPr>
              <w:t xml:space="preserve"> × </w:t>
            </w:r>
            <w:r>
              <w:rPr>
                <w:rFonts w:ascii="Arial" w:cs="Arial" w:eastAsia="Arial" w:hAnsi="Arial"/>
                <w:sz w:val="20"/>
                <w:szCs w:val="20"/>
                <w:highlight w:val="yellow"/>
              </w:rPr>
              <w:t xml:space="preserve">[hourly rate]</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GST/HST</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[if applicable]</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Total due (CAD)</w:t>
            </w:r>
          </w:p>
        </w:tc>
        <w:tc>
          <w:tcPr>
            <w:tcW w:type="dxa" w:w="6760"/>
            <w:tcMar>
              <w:top w:type="dxa" w:w="60"/>
              <w:left w:type="dxa" w:w="100"/>
              <w:bottom w:type="dxa" w:w="60"/>
              <w:right w:type="dxa" w:w="100"/>
            </w:tcMar>
          </w:tcPr>
          <w:p>
            <w:r>
              <w:rPr>
                <w:rFonts w:ascii="Arial" w:cs="Arial" w:eastAsia="Arial" w:hAnsi="Arial"/>
                <w:sz w:val="20"/>
                <w:szCs w:val="20"/>
                <w:highlight w:val="yellow"/>
              </w:rPr>
              <w:t xml:space="preserve">[amount]</w:t>
            </w:r>
          </w:p>
        </w:tc>
      </w:tr>
      <w:tr>
        <w:tc>
          <w:tcPr>
            <w:tcW w:type="dxa" w:w="2600"/>
            <w:shd w:fill="F5F5F5" w:color="auto" w:val="clear"/>
            <w:tcMar>
              <w:top w:type="dxa" w:w="60"/>
              <w:left w:type="dxa" w:w="100"/>
              <w:bottom w:type="dxa" w:w="60"/>
              <w:right w:type="dxa" w:w="100"/>
            </w:tcMar>
          </w:tcPr>
          <w:p>
            <w:r>
              <w:rPr>
                <w:rFonts w:ascii="Arial" w:cs="Arial" w:eastAsia="Arial" w:hAnsi="Arial"/>
                <w:b/>
                <w:bCs/>
                <w:sz w:val="20"/>
                <w:szCs w:val="20"/>
              </w:rPr>
              <w:t xml:space="preserve">Payment</w:t>
            </w:r>
          </w:p>
        </w:tc>
        <w:tc>
          <w:tcPr>
            <w:tcW w:type="dxa" w:w="6760"/>
            <w:tcMar>
              <w:top w:type="dxa" w:w="60"/>
              <w:left w:type="dxa" w:w="100"/>
              <w:bottom w:type="dxa" w:w="60"/>
              <w:right w:type="dxa" w:w="100"/>
            </w:tcMar>
          </w:tcPr>
          <w:p>
            <w:r>
              <w:rPr>
                <w:rFonts w:ascii="Arial" w:cs="Arial" w:eastAsia="Arial" w:hAnsi="Arial"/>
                <w:sz w:val="20"/>
                <w:szCs w:val="20"/>
              </w:rPr>
              <w:t xml:space="preserve">Interac e-Transfer to </w:t>
            </w:r>
            <w:r>
              <w:rPr>
                <w:rFonts w:ascii="Arial" w:cs="Arial" w:eastAsia="Arial" w:hAnsi="Arial"/>
                <w:sz w:val="20"/>
                <w:szCs w:val="20"/>
                <w:highlight w:val="yellow"/>
              </w:rPr>
              <w:t xml:space="preserve">[email]</w:t>
            </w:r>
            <w:r>
              <w:rPr>
                <w:rFonts w:ascii="Arial" w:cs="Arial" w:eastAsia="Arial" w:hAnsi="Arial"/>
                <w:sz w:val="20"/>
                <w:szCs w:val="20"/>
              </w:rPr>
              <w:t xml:space="preserve"> or bank transfer</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Independent Contractor Software Development Agreement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Arial" w:cs="Arial" w:eastAsia="Arial" w:hAnsi="Arial"/>
        <w:sz w:val="21"/>
        <w:szCs w:val="21"/>
      </w:rPr>
    </w:lvl>
  </w:abstractNum>
  <w:abstractNum w:abstractNumId="3" w15:restartNumberingAfterBreak="0">
    <w:multiLevelType w:val="hybridMultilevel"/>
    <w:lvl w:ilvl="0" w:tentative="1">
      <w:start w:val="1"/>
      <w:numFmt w:val="lowerLetter"/>
      <w:lvlText w:val="(%1)"/>
      <w:lvlJc w:val="left"/>
      <w:pPr>
        <w:ind w:left="720" w:hanging="360"/>
      </w:pPr>
      <w:rPr>
        <w:rFonts w:ascii="Arial" w:cs="Arial" w:eastAsia="Arial" w:hAnsi="Arial"/>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Software Development Agreement</dc:title>
  <dc:creator>Positive Thinking Press Inc.</dc:creator>
  <cp:lastModifiedBy>Un-named</cp:lastModifiedBy>
  <cp:revision>1</cp:revision>
  <dcterms:created xsi:type="dcterms:W3CDTF">2026-10-02T20:58:00.181Z</dcterms:created>
  <dcterms:modified xsi:type="dcterms:W3CDTF">2026-10-02T20:58:00.182Z</dcterms:modified>
</cp:coreProperties>
</file>

<file path=docProps/custom.xml><?xml version="1.0" encoding="utf-8"?>
<Properties xmlns="http://schemas.openxmlformats.org/officeDocument/2006/custom-properties" xmlns:vt="http://schemas.openxmlformats.org/officeDocument/2006/docPropsVTypes"/>
</file>