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08" w:type="dxa"/>
        <w:tblBorders>
          <w:top w:val="nil"/>
          <w:left w:val="nil"/>
          <w:bottom w:val="nil"/>
          <w:right w:val="nil"/>
          <w:insideH w:val="nil"/>
          <w:insideV w:val="nil"/>
        </w:tblBorders>
        <w:tblLook w:val="04A0" w:firstRow="1" w:lastRow="0" w:firstColumn="1" w:lastColumn="0" w:noHBand="0" w:noVBand="1"/>
      </w:tblPr>
      <w:tblGrid>
        <w:gridCol w:w="3696"/>
        <w:gridCol w:w="5712"/>
      </w:tblGrid>
      <w:tr w:rsidR="007A4EF4" w:rsidRPr="00524B51" w14:paraId="1B01670D" w14:textId="77777777" w:rsidTr="00444462">
        <w:trPr>
          <w:trHeight w:val="1785"/>
        </w:trPr>
        <w:tc>
          <w:tcPr>
            <w:tcW w:w="2732" w:type="dxa"/>
            <w:tcBorders>
              <w:top w:val="nil"/>
              <w:left w:val="nil"/>
              <w:bottom w:val="nil"/>
              <w:right w:val="nil"/>
            </w:tcBorders>
            <w:shd w:val="clear" w:color="auto" w:fill="auto"/>
          </w:tcPr>
          <w:p w14:paraId="1A8B317B" w14:textId="77777777" w:rsidR="007A4EF4" w:rsidRDefault="007A4EF4" w:rsidP="00444462">
            <w:pPr>
              <w:contextualSpacing/>
              <w:jc w:val="both"/>
              <w:rPr>
                <w:rFonts w:ascii="Arial Narrow" w:hAnsi="Arial Narrow"/>
              </w:rPr>
            </w:pPr>
            <w:r>
              <w:rPr>
                <w:noProof/>
              </w:rPr>
              <w:drawing>
                <wp:inline distT="0" distB="0" distL="0" distR="0" wp14:anchorId="3965692F" wp14:editId="02810AD1">
                  <wp:extent cx="2208524" cy="1133475"/>
                  <wp:effectExtent l="0" t="0" r="190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212497" cy="1135514"/>
                          </a:xfrm>
                          <a:prstGeom prst="rect">
                            <a:avLst/>
                          </a:prstGeom>
                          <a:noFill/>
                          <a:ln w="9525">
                            <a:noFill/>
                            <a:miter lim="800000"/>
                            <a:headEnd/>
                            <a:tailEnd/>
                          </a:ln>
                        </pic:spPr>
                      </pic:pic>
                    </a:graphicData>
                  </a:graphic>
                </wp:inline>
              </w:drawing>
            </w:r>
          </w:p>
        </w:tc>
        <w:tc>
          <w:tcPr>
            <w:tcW w:w="6676" w:type="dxa"/>
            <w:tcBorders>
              <w:top w:val="nil"/>
              <w:left w:val="nil"/>
              <w:right w:val="nil"/>
            </w:tcBorders>
            <w:shd w:val="clear" w:color="auto" w:fill="auto"/>
            <w:vAlign w:val="center"/>
          </w:tcPr>
          <w:p w14:paraId="68F5E9B0" w14:textId="77777777" w:rsidR="007A4EF4" w:rsidRPr="00444462" w:rsidRDefault="007A4EF4" w:rsidP="00B1577B">
            <w:pPr>
              <w:contextualSpacing/>
              <w:rPr>
                <w:rFonts w:ascii="Century Schoolbook" w:hAnsi="Century Schoolbook"/>
                <w:b/>
                <w:sz w:val="36"/>
                <w:szCs w:val="38"/>
                <w:lang w:val="es-MX"/>
              </w:rPr>
            </w:pPr>
            <w:r w:rsidRPr="00444462">
              <w:rPr>
                <w:rFonts w:ascii="Century Schoolbook" w:hAnsi="Century Schoolbook"/>
                <w:b/>
                <w:sz w:val="36"/>
                <w:szCs w:val="38"/>
                <w:lang w:val="es-MX"/>
              </w:rPr>
              <w:t>CONVOCATORIAS PARA ESTUDIANTES DE POSTGRADO PATROCINADOS POR COES</w:t>
            </w:r>
          </w:p>
          <w:p w14:paraId="3D12F302" w14:textId="77777777" w:rsidR="007A4EF4" w:rsidRPr="00761AD6" w:rsidRDefault="007A4EF4" w:rsidP="00444462">
            <w:pPr>
              <w:contextualSpacing/>
              <w:jc w:val="both"/>
              <w:rPr>
                <w:rFonts w:ascii="Arial Narrow" w:hAnsi="Arial Narrow"/>
                <w:lang w:val="es-MX"/>
              </w:rPr>
            </w:pPr>
          </w:p>
        </w:tc>
      </w:tr>
    </w:tbl>
    <w:p w14:paraId="1FDB109A" w14:textId="77777777" w:rsidR="007A4EF4" w:rsidRPr="00761AD6" w:rsidRDefault="007A4EF4" w:rsidP="00444462">
      <w:pPr>
        <w:contextualSpacing/>
        <w:jc w:val="both"/>
        <w:rPr>
          <w:rFonts w:ascii="Arial Narrow" w:hAnsi="Arial Narrow"/>
          <w:sz w:val="22"/>
          <w:szCs w:val="22"/>
          <w:lang w:val="es-MX"/>
        </w:rPr>
      </w:pPr>
    </w:p>
    <w:p w14:paraId="3218A43C" w14:textId="082F2CE7" w:rsidR="007A4EF4" w:rsidRDefault="007A4EF4" w:rsidP="00444462">
      <w:pPr>
        <w:contextualSpacing/>
        <w:jc w:val="both"/>
        <w:rPr>
          <w:rFonts w:ascii="Century Schoolbook" w:eastAsia="Times New Roman" w:hAnsi="Century Schoolbook"/>
          <w:color w:val="222222"/>
          <w:sz w:val="22"/>
          <w:szCs w:val="22"/>
          <w:lang w:val="es-CL" w:eastAsia="es-CL"/>
        </w:rPr>
      </w:pPr>
      <w:r w:rsidRPr="00761AD6">
        <w:rPr>
          <w:rFonts w:ascii="Century Schoolbook" w:hAnsi="Century Schoolbook"/>
          <w:sz w:val="22"/>
          <w:szCs w:val="22"/>
          <w:lang w:val="es-MX"/>
        </w:rPr>
        <w:t xml:space="preserve">El </w:t>
      </w:r>
      <w:r w:rsidRPr="00761AD6">
        <w:rPr>
          <w:rFonts w:ascii="Century Schoolbook" w:hAnsi="Century Schoolbook"/>
          <w:b/>
          <w:sz w:val="22"/>
          <w:szCs w:val="22"/>
          <w:lang w:val="es-MX"/>
        </w:rPr>
        <w:t>Centro para el Estudio del Conflicto y la Cohesión Social - COES</w:t>
      </w:r>
      <w:r w:rsidRPr="00761AD6">
        <w:rPr>
          <w:rFonts w:ascii="Century Schoolbook" w:hAnsi="Century Schoolbook"/>
          <w:sz w:val="22"/>
          <w:szCs w:val="22"/>
          <w:lang w:val="es-MX"/>
        </w:rPr>
        <w:t xml:space="preserve"> es una iniciativa de excelencia académica operativa desde diciembre de 2013 mediante financiamiento CONICYT/FONDAP, reuniendo a </w:t>
      </w:r>
      <w:r>
        <w:rPr>
          <w:rFonts w:ascii="Century Schoolbook" w:eastAsia="Times New Roman" w:hAnsi="Century Schoolbook"/>
          <w:color w:val="222222"/>
          <w:sz w:val="22"/>
          <w:szCs w:val="22"/>
          <w:lang w:val="es-CL" w:eastAsia="es-CL"/>
        </w:rPr>
        <w:t xml:space="preserve">más de </w:t>
      </w:r>
      <w:r w:rsidR="00D74CEC">
        <w:rPr>
          <w:rFonts w:ascii="Century Schoolbook" w:eastAsia="Times New Roman" w:hAnsi="Century Schoolbook"/>
          <w:color w:val="222222"/>
          <w:sz w:val="22"/>
          <w:szCs w:val="22"/>
          <w:lang w:val="es-CL" w:eastAsia="es-CL"/>
        </w:rPr>
        <w:t>6</w:t>
      </w:r>
      <w:r>
        <w:rPr>
          <w:rFonts w:ascii="Century Schoolbook" w:eastAsia="Times New Roman" w:hAnsi="Century Schoolbook"/>
          <w:color w:val="222222"/>
          <w:sz w:val="22"/>
          <w:szCs w:val="22"/>
          <w:lang w:val="es-CL" w:eastAsia="es-CL"/>
        </w:rPr>
        <w:t xml:space="preserve">0 académicos de disciplinas como la economía, psicología social, sociología, </w:t>
      </w:r>
      <w:r w:rsidR="002C3515">
        <w:rPr>
          <w:rFonts w:ascii="Century Schoolbook" w:eastAsia="Times New Roman" w:hAnsi="Century Schoolbook"/>
          <w:color w:val="222222"/>
          <w:sz w:val="22"/>
          <w:szCs w:val="22"/>
          <w:lang w:val="es-CL" w:eastAsia="es-CL"/>
        </w:rPr>
        <w:t>urbanismo</w:t>
      </w:r>
      <w:r>
        <w:rPr>
          <w:rFonts w:ascii="Century Schoolbook" w:eastAsia="Times New Roman" w:hAnsi="Century Schoolbook"/>
          <w:color w:val="222222"/>
          <w:sz w:val="22"/>
          <w:szCs w:val="22"/>
          <w:lang w:val="es-CL" w:eastAsia="es-CL"/>
        </w:rPr>
        <w:t>, ciencia política, derecho, geografía, entre otras. En él participan como instituciones patrocinantes la Universidad de Chile y la Pontificia Universidad Católica de Chile, sumándose como instituciones asociadas la Universidad Diego Portales y la Universidad Adolfo Ibáñez.</w:t>
      </w:r>
    </w:p>
    <w:p w14:paraId="766165CA" w14:textId="77777777" w:rsidR="007A4EF4" w:rsidRDefault="007A4EF4" w:rsidP="00444462">
      <w:pPr>
        <w:contextualSpacing/>
        <w:jc w:val="both"/>
        <w:rPr>
          <w:rFonts w:ascii="Century Schoolbook" w:eastAsia="Times New Roman" w:hAnsi="Century Schoolbook"/>
          <w:color w:val="222222"/>
          <w:sz w:val="22"/>
          <w:szCs w:val="22"/>
          <w:lang w:val="es-CL" w:eastAsia="es-CL"/>
        </w:rPr>
      </w:pPr>
    </w:p>
    <w:p w14:paraId="118AE7FA" w14:textId="77777777" w:rsidR="007A4EF4" w:rsidRPr="00761AD6" w:rsidRDefault="007A4EF4" w:rsidP="00444462">
      <w:pPr>
        <w:contextualSpacing/>
        <w:jc w:val="both"/>
        <w:rPr>
          <w:rFonts w:ascii="Century Schoolbook" w:hAnsi="Century Schoolbook"/>
          <w:sz w:val="22"/>
          <w:szCs w:val="22"/>
          <w:lang w:val="es-MX"/>
        </w:rPr>
      </w:pPr>
      <w:r w:rsidRPr="00761AD6">
        <w:rPr>
          <w:rFonts w:ascii="Century Schoolbook" w:hAnsi="Century Schoolbook"/>
          <w:sz w:val="22"/>
          <w:szCs w:val="22"/>
          <w:lang w:val="es-MX"/>
        </w:rPr>
        <w:t xml:space="preserve">Las líneas en torno a las que se articula el Centro son: </w:t>
      </w:r>
    </w:p>
    <w:p w14:paraId="18F22363" w14:textId="77777777" w:rsidR="007A4EF4" w:rsidRPr="00761AD6" w:rsidRDefault="007A4EF4" w:rsidP="00444462">
      <w:pPr>
        <w:contextualSpacing/>
        <w:jc w:val="both"/>
        <w:rPr>
          <w:rFonts w:ascii="Century Schoolbook" w:hAnsi="Century Schoolbook"/>
          <w:sz w:val="22"/>
          <w:szCs w:val="22"/>
          <w:lang w:val="es-MX"/>
        </w:rPr>
      </w:pPr>
    </w:p>
    <w:p w14:paraId="1C443DF8" w14:textId="77777777" w:rsidR="007A4EF4" w:rsidRDefault="007A4EF4" w:rsidP="00444462">
      <w:pPr>
        <w:pStyle w:val="Default"/>
        <w:numPr>
          <w:ilvl w:val="0"/>
          <w:numId w:val="1"/>
        </w:numPr>
        <w:contextualSpacing/>
        <w:jc w:val="both"/>
        <w:rPr>
          <w:rFonts w:ascii="Century Schoolbook" w:hAnsi="Century Schoolbook" w:cs="TimesNewRomanPS-BoldItalicMT"/>
          <w:bCs/>
          <w:iCs/>
          <w:sz w:val="22"/>
          <w:szCs w:val="22"/>
        </w:rPr>
      </w:pPr>
      <w:r>
        <w:rPr>
          <w:rFonts w:ascii="Century Schoolbook" w:hAnsi="Century Schoolbook" w:cs="TimesNewRomanPS-BoldItalicMT"/>
          <w:bCs/>
          <w:iCs/>
          <w:sz w:val="22"/>
          <w:szCs w:val="22"/>
        </w:rPr>
        <w:t>Las dimensiones socioeconómicas del conflicto (inequidad, pobreza, redistribución, movilidad social, discriminación, desarrollo económico, educación, entre otros)</w:t>
      </w:r>
    </w:p>
    <w:p w14:paraId="010A24FF" w14:textId="77777777" w:rsidR="007A4EF4" w:rsidRDefault="007A4EF4" w:rsidP="00444462">
      <w:pPr>
        <w:pStyle w:val="Default"/>
        <w:numPr>
          <w:ilvl w:val="0"/>
          <w:numId w:val="1"/>
        </w:numPr>
        <w:contextualSpacing/>
        <w:jc w:val="both"/>
        <w:rPr>
          <w:rFonts w:ascii="Century Schoolbook" w:hAnsi="Century Schoolbook" w:cs="TimesNewRomanPS-BoldItalicMT"/>
          <w:bCs/>
          <w:iCs/>
          <w:sz w:val="22"/>
          <w:szCs w:val="22"/>
        </w:rPr>
      </w:pPr>
      <w:r>
        <w:rPr>
          <w:rFonts w:ascii="Century Schoolbook" w:hAnsi="Century Schoolbook" w:cs="TimesNewRomanPS-BoldItalicMT"/>
          <w:bCs/>
          <w:iCs/>
          <w:sz w:val="22"/>
          <w:szCs w:val="22"/>
        </w:rPr>
        <w:t xml:space="preserve">Interacciones grupales e individuales (relaciones interpersonales, interacciones entre grupos, nociones de clase, ciudadanía, entre otros) </w:t>
      </w:r>
    </w:p>
    <w:p w14:paraId="7D39EC34" w14:textId="77777777" w:rsidR="007A4EF4" w:rsidRDefault="007A4EF4" w:rsidP="00444462">
      <w:pPr>
        <w:pStyle w:val="Default"/>
        <w:numPr>
          <w:ilvl w:val="0"/>
          <w:numId w:val="1"/>
        </w:numPr>
        <w:contextualSpacing/>
        <w:jc w:val="both"/>
        <w:rPr>
          <w:rFonts w:ascii="Century Schoolbook" w:hAnsi="Century Schoolbook" w:cs="TimesNewRomanPS-BoldItalicMT"/>
          <w:bCs/>
          <w:iCs/>
          <w:sz w:val="22"/>
          <w:szCs w:val="22"/>
        </w:rPr>
      </w:pPr>
      <w:r>
        <w:rPr>
          <w:rFonts w:ascii="Century Schoolbook" w:hAnsi="Century Schoolbook" w:cs="TimesNewRomanPS-BoldItalicMT"/>
          <w:bCs/>
          <w:iCs/>
          <w:sz w:val="22"/>
          <w:szCs w:val="22"/>
        </w:rPr>
        <w:t>Conflicto social y político (desafección, legitimidad, democracia, conflictos con normas judiciales y constitucionales, movimientos sociales, historia de los conflictos, entre otros)</w:t>
      </w:r>
    </w:p>
    <w:p w14:paraId="32276F1E" w14:textId="16034A36" w:rsidR="007A4EF4" w:rsidRDefault="007A4EF4" w:rsidP="00444462">
      <w:pPr>
        <w:pStyle w:val="Default"/>
        <w:numPr>
          <w:ilvl w:val="0"/>
          <w:numId w:val="1"/>
        </w:numPr>
        <w:contextualSpacing/>
        <w:jc w:val="both"/>
        <w:rPr>
          <w:rFonts w:ascii="Century Schoolbook" w:hAnsi="Century Schoolbook"/>
          <w:bCs/>
          <w:sz w:val="22"/>
          <w:szCs w:val="22"/>
        </w:rPr>
      </w:pPr>
      <w:r>
        <w:rPr>
          <w:rFonts w:ascii="Century Schoolbook" w:hAnsi="Century Schoolbook" w:cs="TimesNewRomanPS-BoldItalicMT"/>
          <w:bCs/>
          <w:iCs/>
          <w:sz w:val="22"/>
          <w:szCs w:val="22"/>
        </w:rPr>
        <w:t>Geografía del conflicto (inequidad y segregación en ciudades, capital social, redes, sociedad civil, autoridades locales, entre otros)</w:t>
      </w:r>
    </w:p>
    <w:p w14:paraId="0E57B6DA" w14:textId="77777777" w:rsidR="003243A5" w:rsidRPr="003243A5" w:rsidRDefault="003243A5" w:rsidP="003243A5">
      <w:pPr>
        <w:contextualSpacing/>
        <w:jc w:val="both"/>
        <w:rPr>
          <w:lang w:val="es-MX"/>
        </w:rPr>
      </w:pPr>
    </w:p>
    <w:p w14:paraId="76BCFBA7" w14:textId="4F75CB6B" w:rsidR="003243A5" w:rsidRPr="00E64087" w:rsidRDefault="003243A5" w:rsidP="003243A5">
      <w:pPr>
        <w:contextualSpacing/>
        <w:jc w:val="both"/>
        <w:rPr>
          <w:rFonts w:ascii="Century Schoolbook" w:hAnsi="Century Schoolbook"/>
          <w:sz w:val="22"/>
          <w:szCs w:val="22"/>
          <w:lang w:val="es-MX"/>
        </w:rPr>
      </w:pPr>
      <w:r w:rsidRPr="00E64087">
        <w:rPr>
          <w:rFonts w:ascii="Century Schoolbook" w:hAnsi="Century Schoolbook"/>
          <w:sz w:val="22"/>
          <w:szCs w:val="22"/>
          <w:lang w:val="es-MX"/>
        </w:rPr>
        <w:t xml:space="preserve">Paralelamente a estas líneas, COES se ha comprometido </w:t>
      </w:r>
      <w:r w:rsidR="00493C0D" w:rsidRPr="00E64087">
        <w:rPr>
          <w:rFonts w:ascii="Century Schoolbook" w:hAnsi="Century Schoolbook"/>
          <w:sz w:val="22"/>
          <w:szCs w:val="22"/>
          <w:lang w:val="es-MX"/>
        </w:rPr>
        <w:t>en</w:t>
      </w:r>
      <w:r w:rsidRPr="00E64087">
        <w:rPr>
          <w:rFonts w:ascii="Century Schoolbook" w:hAnsi="Century Schoolbook"/>
          <w:sz w:val="22"/>
          <w:szCs w:val="22"/>
          <w:lang w:val="es-MX"/>
        </w:rPr>
        <w:t xml:space="preserve"> los próximos años a ayudar y potenciar aquellas investigaciones que guarden relación con las agendas de élites, género y migración.</w:t>
      </w:r>
    </w:p>
    <w:p w14:paraId="226CF3EF" w14:textId="77777777" w:rsidR="003243A5" w:rsidRPr="00E64087" w:rsidRDefault="003243A5" w:rsidP="00444462">
      <w:pPr>
        <w:contextualSpacing/>
        <w:jc w:val="both"/>
        <w:rPr>
          <w:rFonts w:ascii="Century Schoolbook" w:hAnsi="Century Schoolbook"/>
          <w:sz w:val="22"/>
          <w:szCs w:val="22"/>
          <w:lang w:val="es-MX"/>
        </w:rPr>
      </w:pPr>
    </w:p>
    <w:p w14:paraId="523B85A9" w14:textId="77777777" w:rsidR="007A4EF4" w:rsidRPr="00E64087" w:rsidRDefault="007A4EF4" w:rsidP="00444462">
      <w:pPr>
        <w:contextualSpacing/>
        <w:jc w:val="both"/>
        <w:rPr>
          <w:rFonts w:ascii="Century Schoolbook" w:hAnsi="Century Schoolbook"/>
          <w:sz w:val="22"/>
          <w:szCs w:val="22"/>
          <w:lang w:val="es-MX"/>
        </w:rPr>
      </w:pPr>
      <w:r w:rsidRPr="00E64087">
        <w:rPr>
          <w:rFonts w:ascii="Century Schoolbook" w:hAnsi="Century Schoolbook"/>
          <w:sz w:val="22"/>
          <w:szCs w:val="22"/>
          <w:lang w:val="es-MX"/>
        </w:rPr>
        <w:t>Dentro de su política de apoyo a la formación de capital humano avanzado, el Centro ha generado una red de estudiantes de postgrado (becarios y patrocinados) que trabajan en las temáticas antes mencionadas. Con el objetivo de potenciar las investigaciones que los estudiantes de postgrado se encuentran desarrollando, COES abre dos convocatorias dirigidas a este segmento:</w:t>
      </w:r>
    </w:p>
    <w:p w14:paraId="50837B3C" w14:textId="77777777" w:rsidR="007A4EF4" w:rsidRPr="00E64087" w:rsidRDefault="007A4EF4" w:rsidP="00444462">
      <w:pPr>
        <w:jc w:val="both"/>
        <w:rPr>
          <w:rFonts w:ascii="Century Schoolbook" w:hAnsi="Century Schoolbook"/>
          <w:sz w:val="22"/>
          <w:szCs w:val="22"/>
          <w:lang w:val="es-MX"/>
        </w:rPr>
      </w:pPr>
    </w:p>
    <w:p w14:paraId="5F1B9AA4" w14:textId="77777777" w:rsidR="007A4EF4" w:rsidRPr="00E64087" w:rsidRDefault="007A4EF4" w:rsidP="00444462">
      <w:pPr>
        <w:pStyle w:val="Prrafodelista"/>
        <w:numPr>
          <w:ilvl w:val="0"/>
          <w:numId w:val="1"/>
        </w:numPr>
        <w:jc w:val="both"/>
        <w:rPr>
          <w:rFonts w:ascii="Century Schoolbook" w:hAnsi="Century Schoolbook"/>
          <w:sz w:val="22"/>
          <w:szCs w:val="22"/>
          <w:lang w:val="es-MX"/>
        </w:rPr>
      </w:pPr>
      <w:r w:rsidRPr="00E64087">
        <w:rPr>
          <w:rFonts w:ascii="Century Schoolbook" w:hAnsi="Century Schoolbook"/>
          <w:sz w:val="22"/>
          <w:szCs w:val="22"/>
          <w:lang w:val="es-MX"/>
        </w:rPr>
        <w:t>Financiamiento de gastos operacionales para investigación</w:t>
      </w:r>
    </w:p>
    <w:p w14:paraId="41086A5B" w14:textId="1742ADFF" w:rsidR="007A4EF4" w:rsidRPr="00E64087" w:rsidRDefault="007A4EF4" w:rsidP="00444462">
      <w:pPr>
        <w:pStyle w:val="Prrafodelista"/>
        <w:numPr>
          <w:ilvl w:val="0"/>
          <w:numId w:val="1"/>
        </w:numPr>
        <w:jc w:val="both"/>
        <w:rPr>
          <w:rFonts w:ascii="Century Schoolbook" w:hAnsi="Century Schoolbook"/>
          <w:sz w:val="22"/>
          <w:szCs w:val="22"/>
          <w:lang w:val="es-MX"/>
        </w:rPr>
      </w:pPr>
      <w:r w:rsidRPr="00E64087">
        <w:rPr>
          <w:rFonts w:ascii="Century Schoolbook" w:hAnsi="Century Schoolbook"/>
          <w:sz w:val="22"/>
          <w:szCs w:val="22"/>
          <w:lang w:val="es-MX"/>
        </w:rPr>
        <w:t>Apoyo a la asistencia a congresos, seminarios o pasantías</w:t>
      </w:r>
    </w:p>
    <w:p w14:paraId="3C7BCC53" w14:textId="77777777" w:rsidR="00B823F8" w:rsidRPr="00E64087" w:rsidRDefault="00B823F8" w:rsidP="00444462">
      <w:pPr>
        <w:contextualSpacing/>
        <w:jc w:val="both"/>
        <w:rPr>
          <w:rFonts w:ascii="Century Schoolbook" w:hAnsi="Century Schoolbook"/>
          <w:sz w:val="22"/>
          <w:szCs w:val="22"/>
          <w:lang w:val="es-MX"/>
        </w:rPr>
      </w:pPr>
    </w:p>
    <w:p w14:paraId="309432C7" w14:textId="4D541BF5" w:rsidR="00D74CEC" w:rsidRDefault="00D74CEC"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Esta convocatoria se encuentra dirigida a patrocinados o becarios COES que mantengan su condición de alumno regular en un programa de magíster o doctorado nacional o extranjero; o a asistentes de investigación que tengan comprometido con COES una dedicación horaria de 20 o más horas. </w:t>
      </w:r>
      <w:r w:rsidRPr="00524B51">
        <w:rPr>
          <w:rFonts w:ascii="Century Schoolbook" w:hAnsi="Century Schoolbook"/>
          <w:sz w:val="22"/>
          <w:szCs w:val="22"/>
          <w:lang w:val="es-CL"/>
        </w:rPr>
        <w:t xml:space="preserve">La fecha límite para la entrega de postulaciones es el </w:t>
      </w:r>
      <w:r w:rsidR="00A85335" w:rsidRPr="00524B51">
        <w:rPr>
          <w:rFonts w:ascii="Century Schoolbook" w:hAnsi="Century Schoolbook"/>
          <w:b/>
          <w:sz w:val="22"/>
          <w:szCs w:val="22"/>
          <w:lang w:val="es-CL"/>
        </w:rPr>
        <w:t>lunes 23 de septiembre</w:t>
      </w:r>
      <w:r w:rsidR="00DB4978" w:rsidRPr="00524B51">
        <w:rPr>
          <w:rFonts w:ascii="Century Schoolbook" w:hAnsi="Century Schoolbook"/>
          <w:sz w:val="22"/>
          <w:szCs w:val="22"/>
          <w:lang w:val="es-CL"/>
        </w:rPr>
        <w:t xml:space="preserve"> </w:t>
      </w:r>
      <w:r w:rsidR="003243A5" w:rsidRPr="00524B51">
        <w:rPr>
          <w:rFonts w:ascii="Century Schoolbook" w:hAnsi="Century Schoolbook"/>
          <w:sz w:val="22"/>
          <w:szCs w:val="22"/>
          <w:lang w:val="es-CL"/>
        </w:rPr>
        <w:t xml:space="preserve">al mail </w:t>
      </w:r>
      <w:hyperlink r:id="rId8" w:history="1">
        <w:r w:rsidR="00602906" w:rsidRPr="00524B51">
          <w:rPr>
            <w:rStyle w:val="Hipervnculo"/>
            <w:rFonts w:ascii="Century Schoolbook" w:hAnsi="Century Schoolbook"/>
            <w:sz w:val="22"/>
            <w:szCs w:val="22"/>
            <w:lang w:val="es-CL"/>
          </w:rPr>
          <w:t>nmimica@fen.uchile.cl</w:t>
        </w:r>
      </w:hyperlink>
      <w:r w:rsidR="003243A5" w:rsidRPr="00524B51">
        <w:rPr>
          <w:rFonts w:ascii="Century Schoolbook" w:hAnsi="Century Schoolbook"/>
          <w:sz w:val="22"/>
          <w:szCs w:val="22"/>
          <w:lang w:val="es-CL"/>
        </w:rPr>
        <w:t xml:space="preserve"> con el asunto “Concurso patrocinados 2019</w:t>
      </w:r>
      <w:r w:rsidR="00CA73A8" w:rsidRPr="00524B51">
        <w:rPr>
          <w:rFonts w:ascii="Century Schoolbook" w:hAnsi="Century Schoolbook"/>
          <w:sz w:val="22"/>
          <w:szCs w:val="22"/>
          <w:lang w:val="es-CL"/>
        </w:rPr>
        <w:t xml:space="preserve"> segundo semestre</w:t>
      </w:r>
      <w:r w:rsidR="003243A5" w:rsidRPr="00524B51">
        <w:rPr>
          <w:rFonts w:ascii="Century Schoolbook" w:hAnsi="Century Schoolbook"/>
          <w:sz w:val="22"/>
          <w:szCs w:val="22"/>
          <w:lang w:val="es-CL"/>
        </w:rPr>
        <w:t>”.</w:t>
      </w:r>
    </w:p>
    <w:p w14:paraId="497F0E77" w14:textId="77777777" w:rsidR="00E64087" w:rsidRPr="00E64087" w:rsidRDefault="00E64087" w:rsidP="00444462">
      <w:pPr>
        <w:contextualSpacing/>
        <w:jc w:val="both"/>
        <w:rPr>
          <w:rFonts w:ascii="Century Schoolbook" w:hAnsi="Century Schoolbook"/>
          <w:sz w:val="22"/>
          <w:szCs w:val="22"/>
          <w:lang w:val="es-CL"/>
        </w:rPr>
      </w:pPr>
    </w:p>
    <w:p w14:paraId="092BF5CD" w14:textId="7094405E" w:rsidR="007A4EF4" w:rsidRPr="00E64087" w:rsidRDefault="007A4EF4"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lastRenderedPageBreak/>
        <w:t xml:space="preserve"> </w:t>
      </w:r>
    </w:p>
    <w:p w14:paraId="7681714B" w14:textId="77777777" w:rsidR="007A4EF4" w:rsidRPr="00E64087" w:rsidRDefault="007A4EF4" w:rsidP="00444462">
      <w:pPr>
        <w:pStyle w:val="Prrafodelista"/>
        <w:numPr>
          <w:ilvl w:val="0"/>
          <w:numId w:val="15"/>
        </w:numPr>
        <w:jc w:val="both"/>
        <w:rPr>
          <w:rFonts w:ascii="Century Schoolbook" w:hAnsi="Century Schoolbook"/>
          <w:b/>
          <w:sz w:val="22"/>
          <w:szCs w:val="22"/>
          <w:lang w:val="es-CL"/>
        </w:rPr>
      </w:pPr>
      <w:r w:rsidRPr="00E64087">
        <w:rPr>
          <w:rFonts w:ascii="Century Schoolbook" w:hAnsi="Century Schoolbook"/>
          <w:b/>
          <w:sz w:val="22"/>
          <w:szCs w:val="22"/>
          <w:lang w:val="es-CL"/>
        </w:rPr>
        <w:t>Financiamiento de gastos operacionales</w:t>
      </w:r>
    </w:p>
    <w:p w14:paraId="5EE43072" w14:textId="77777777" w:rsidR="007A4EF4" w:rsidRPr="00E64087" w:rsidRDefault="007A4EF4" w:rsidP="00444462">
      <w:pPr>
        <w:contextualSpacing/>
        <w:jc w:val="both"/>
        <w:rPr>
          <w:rFonts w:ascii="Century Schoolbook" w:hAnsi="Century Schoolbook"/>
          <w:sz w:val="22"/>
          <w:szCs w:val="22"/>
          <w:lang w:val="es-CL"/>
        </w:rPr>
      </w:pPr>
    </w:p>
    <w:p w14:paraId="73237C53" w14:textId="0FEFD70D" w:rsidR="007A4EF4" w:rsidRPr="00E64087" w:rsidRDefault="007A4EF4"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En el marco de una investigación que tenga por fin el desarrollo de una tesis o futura publicación académica, los patrocinados podrán acceder a fondos para investigación de hasta $500.000. Montos mayores sólo serán permitidos excepcionalmente, siempre y cuando el proyecto se encuentre dentro de la agenda de algún investigador del Centro, y el Consejo Académico lo considere prioritario.  </w:t>
      </w:r>
    </w:p>
    <w:p w14:paraId="3365601C" w14:textId="77777777" w:rsidR="007A4EF4" w:rsidRPr="00E64087" w:rsidRDefault="007A4EF4" w:rsidP="00444462">
      <w:pPr>
        <w:contextualSpacing/>
        <w:jc w:val="both"/>
        <w:rPr>
          <w:rFonts w:ascii="Century Schoolbook" w:hAnsi="Century Schoolbook"/>
          <w:sz w:val="22"/>
          <w:szCs w:val="22"/>
          <w:lang w:val="es-CL"/>
        </w:rPr>
      </w:pPr>
    </w:p>
    <w:p w14:paraId="5324D1A3" w14:textId="28FB878C" w:rsidR="007A4EF4" w:rsidRPr="00E64087" w:rsidRDefault="007A4EF4"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Se privilegiarán aquellos proyectos de investigación que puedan articular estudios entre distintas líneas de investigación del COES, así como aquellos que se vinculen estrechamente con proyectos desarrollados por los investigadores asociados</w:t>
      </w:r>
      <w:r w:rsidR="00B823F8" w:rsidRPr="00E64087">
        <w:rPr>
          <w:rFonts w:ascii="Century Schoolbook" w:hAnsi="Century Schoolbook"/>
          <w:sz w:val="22"/>
          <w:szCs w:val="22"/>
          <w:lang w:val="es-CL"/>
        </w:rPr>
        <w:t xml:space="preserve"> y/o utilicen datos generados por el Centro</w:t>
      </w:r>
      <w:r w:rsidR="002C3515" w:rsidRPr="00E64087">
        <w:rPr>
          <w:rFonts w:ascii="Century Schoolbook" w:hAnsi="Century Schoolbook"/>
          <w:sz w:val="22"/>
          <w:szCs w:val="22"/>
          <w:lang w:val="es-CL"/>
        </w:rPr>
        <w:t>.</w:t>
      </w:r>
    </w:p>
    <w:p w14:paraId="468B2E49" w14:textId="77777777" w:rsidR="006461E0" w:rsidRPr="00E64087" w:rsidRDefault="006461E0" w:rsidP="00444462">
      <w:pPr>
        <w:contextualSpacing/>
        <w:jc w:val="both"/>
        <w:rPr>
          <w:rFonts w:ascii="Century Schoolbook" w:hAnsi="Century Schoolbook"/>
          <w:sz w:val="22"/>
          <w:szCs w:val="22"/>
          <w:lang w:val="es-CL"/>
        </w:rPr>
      </w:pPr>
    </w:p>
    <w:p w14:paraId="647B78B7" w14:textId="2A15193C"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Los recursos solicitados deberán ser utilizados para cubrir gastos de operación (por ejemplo, materiales, impresión de encuestas, realización de entrevistas o levantamiento de encuestas, transcripciones, ayudantes, por mencionar algunos ejemplos). No son elegibles gastos destinados a salarios para el estudiante.</w:t>
      </w:r>
    </w:p>
    <w:p w14:paraId="6FD2E848" w14:textId="77777777" w:rsidR="006461E0" w:rsidRPr="00E64087" w:rsidRDefault="006461E0" w:rsidP="00444462">
      <w:pPr>
        <w:contextualSpacing/>
        <w:jc w:val="both"/>
        <w:rPr>
          <w:rFonts w:ascii="Century Schoolbook" w:hAnsi="Century Schoolbook"/>
          <w:sz w:val="22"/>
          <w:szCs w:val="22"/>
          <w:lang w:val="es-CL"/>
        </w:rPr>
      </w:pPr>
    </w:p>
    <w:p w14:paraId="09261044"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Se deberá incluir una </w:t>
      </w:r>
      <w:r w:rsidR="00444462" w:rsidRPr="00E64087">
        <w:rPr>
          <w:rFonts w:ascii="Century Schoolbook" w:hAnsi="Century Schoolbook"/>
          <w:sz w:val="22"/>
          <w:szCs w:val="22"/>
          <w:lang w:val="es-CL"/>
        </w:rPr>
        <w:t>C</w:t>
      </w:r>
      <w:r w:rsidRPr="00E64087">
        <w:rPr>
          <w:rFonts w:ascii="Century Schoolbook" w:hAnsi="Century Schoolbook"/>
          <w:sz w:val="22"/>
          <w:szCs w:val="22"/>
          <w:lang w:val="es-CL"/>
        </w:rPr>
        <w:t xml:space="preserve">arta </w:t>
      </w:r>
      <w:r w:rsidR="00444462" w:rsidRPr="00E64087">
        <w:rPr>
          <w:rFonts w:ascii="Century Schoolbook" w:hAnsi="Century Schoolbook"/>
          <w:sz w:val="22"/>
          <w:szCs w:val="22"/>
          <w:lang w:val="es-CL"/>
        </w:rPr>
        <w:t>G</w:t>
      </w:r>
      <w:r w:rsidRPr="00E64087">
        <w:rPr>
          <w:rFonts w:ascii="Century Schoolbook" w:hAnsi="Century Schoolbook"/>
          <w:sz w:val="22"/>
          <w:szCs w:val="22"/>
          <w:lang w:val="es-CL"/>
        </w:rPr>
        <w:t>antt simple en la que se especifique el tiempo de duración de la investigación y la proyección de obtención de los productos esperados.</w:t>
      </w:r>
    </w:p>
    <w:p w14:paraId="144AA8CB" w14:textId="77777777" w:rsidR="006461E0" w:rsidRPr="00E64087" w:rsidRDefault="006461E0" w:rsidP="00444462">
      <w:pPr>
        <w:contextualSpacing/>
        <w:jc w:val="both"/>
        <w:rPr>
          <w:rFonts w:ascii="Century Schoolbook" w:hAnsi="Century Schoolbook"/>
          <w:sz w:val="22"/>
          <w:szCs w:val="22"/>
          <w:lang w:val="es-CL"/>
        </w:rPr>
      </w:pPr>
    </w:p>
    <w:p w14:paraId="4D0111AD"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Es importante destacar que los recursos no serán entregados directamente a los patrocinados, sino que serán coordinados, ejecutados y rendidos a través de las instituciones patrocinantes del Centro.</w:t>
      </w:r>
    </w:p>
    <w:p w14:paraId="3D100A2A" w14:textId="77777777" w:rsidR="00361494" w:rsidRPr="00E64087" w:rsidRDefault="00361494" w:rsidP="00444462">
      <w:pPr>
        <w:contextualSpacing/>
        <w:jc w:val="both"/>
        <w:rPr>
          <w:rFonts w:ascii="Century Schoolbook" w:hAnsi="Century Schoolbook"/>
          <w:sz w:val="22"/>
          <w:szCs w:val="22"/>
          <w:lang w:val="es-CL"/>
        </w:rPr>
      </w:pPr>
    </w:p>
    <w:p w14:paraId="2B62D1D0"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Documentos requeridos para la postulación: </w:t>
      </w:r>
    </w:p>
    <w:p w14:paraId="0917E944" w14:textId="77777777" w:rsidR="006461E0" w:rsidRPr="00E64087" w:rsidRDefault="006461E0" w:rsidP="00444462">
      <w:pPr>
        <w:contextualSpacing/>
        <w:jc w:val="both"/>
        <w:rPr>
          <w:rFonts w:ascii="Century Schoolbook" w:hAnsi="Century Schoolbook"/>
          <w:sz w:val="22"/>
          <w:szCs w:val="22"/>
          <w:lang w:val="es-CL"/>
        </w:rPr>
      </w:pPr>
    </w:p>
    <w:p w14:paraId="755C7ADD" w14:textId="18D562B8" w:rsidR="00444462" w:rsidRPr="00E64087" w:rsidRDefault="006461E0" w:rsidP="00444462">
      <w:pPr>
        <w:pStyle w:val="Prrafodelista"/>
        <w:numPr>
          <w:ilvl w:val="0"/>
          <w:numId w:val="12"/>
        </w:numPr>
        <w:jc w:val="both"/>
        <w:rPr>
          <w:rFonts w:ascii="Century Schoolbook" w:hAnsi="Century Schoolbook"/>
          <w:sz w:val="22"/>
          <w:szCs w:val="22"/>
          <w:lang w:val="es-CL"/>
        </w:rPr>
      </w:pPr>
      <w:r w:rsidRPr="00E64087">
        <w:rPr>
          <w:rFonts w:ascii="Century Schoolbook" w:hAnsi="Century Schoolbook"/>
          <w:sz w:val="22"/>
          <w:szCs w:val="22"/>
          <w:lang w:val="es-CL"/>
        </w:rPr>
        <w:t>Certificado de alumno regular del programa de magíster o doctorado</w:t>
      </w:r>
      <w:r w:rsidR="006948C0" w:rsidRPr="00E64087">
        <w:rPr>
          <w:rFonts w:ascii="Century Schoolbook" w:hAnsi="Century Schoolbook"/>
          <w:sz w:val="22"/>
          <w:szCs w:val="22"/>
          <w:lang w:val="es-CL"/>
        </w:rPr>
        <w:t xml:space="preserve"> para patrocinados y becarios</w:t>
      </w:r>
      <w:r w:rsidR="00AE3EA9" w:rsidRPr="00E64087">
        <w:rPr>
          <w:rFonts w:ascii="Century Schoolbook" w:hAnsi="Century Schoolbook"/>
          <w:sz w:val="22"/>
          <w:szCs w:val="22"/>
          <w:lang w:val="es-CL"/>
        </w:rPr>
        <w:t>.</w:t>
      </w:r>
    </w:p>
    <w:p w14:paraId="77E27415" w14:textId="28755B3E" w:rsidR="00444462" w:rsidRPr="00E64087" w:rsidRDefault="006461E0" w:rsidP="00444462">
      <w:pPr>
        <w:pStyle w:val="Prrafodelista"/>
        <w:numPr>
          <w:ilvl w:val="0"/>
          <w:numId w:val="12"/>
        </w:numPr>
        <w:jc w:val="both"/>
        <w:rPr>
          <w:rFonts w:ascii="Century Schoolbook" w:hAnsi="Century Schoolbook"/>
          <w:sz w:val="22"/>
          <w:szCs w:val="22"/>
          <w:lang w:val="es-CL"/>
        </w:rPr>
      </w:pPr>
      <w:r w:rsidRPr="00E64087">
        <w:rPr>
          <w:rFonts w:ascii="Century Schoolbook" w:hAnsi="Century Schoolbook"/>
          <w:sz w:val="22"/>
          <w:szCs w:val="22"/>
          <w:lang w:val="es-CL"/>
        </w:rPr>
        <w:t>Carta de compromiso contraparte COES (</w:t>
      </w:r>
      <w:r w:rsidR="000431E1" w:rsidRPr="00E64087">
        <w:rPr>
          <w:rFonts w:ascii="Century Schoolbook" w:hAnsi="Century Schoolbook"/>
          <w:sz w:val="22"/>
          <w:szCs w:val="22"/>
          <w:lang w:val="es-CL"/>
        </w:rPr>
        <w:t>se adjunta en anexos</w:t>
      </w:r>
      <w:r w:rsidRPr="00E64087">
        <w:rPr>
          <w:rFonts w:ascii="Century Schoolbook" w:hAnsi="Century Schoolbook"/>
          <w:sz w:val="22"/>
          <w:szCs w:val="22"/>
          <w:lang w:val="es-CL"/>
        </w:rPr>
        <w:t xml:space="preserve">). Como contraparte COES se consideran: investigadores principales, investigadores asociados, nuevas contrataciones y </w:t>
      </w:r>
      <w:proofErr w:type="spellStart"/>
      <w:r w:rsidRPr="00E64087">
        <w:rPr>
          <w:rFonts w:ascii="Century Schoolbook" w:hAnsi="Century Schoolbook"/>
          <w:sz w:val="22"/>
          <w:szCs w:val="22"/>
          <w:lang w:val="es-CL"/>
        </w:rPr>
        <w:t>postdoctorantes</w:t>
      </w:r>
      <w:proofErr w:type="spellEnd"/>
      <w:r w:rsidRPr="00E64087">
        <w:rPr>
          <w:rFonts w:ascii="Century Schoolbook" w:hAnsi="Century Schoolbook"/>
          <w:sz w:val="22"/>
          <w:szCs w:val="22"/>
          <w:lang w:val="es-CL"/>
        </w:rPr>
        <w:t xml:space="preserve">. </w:t>
      </w:r>
    </w:p>
    <w:p w14:paraId="458C36F3" w14:textId="5985CEFD" w:rsidR="006461E0" w:rsidRPr="00E64087" w:rsidRDefault="006461E0" w:rsidP="00444462">
      <w:pPr>
        <w:pStyle w:val="Prrafodelista"/>
        <w:numPr>
          <w:ilvl w:val="0"/>
          <w:numId w:val="12"/>
        </w:numPr>
        <w:jc w:val="both"/>
        <w:rPr>
          <w:rFonts w:ascii="Century Schoolbook" w:hAnsi="Century Schoolbook"/>
          <w:sz w:val="22"/>
          <w:szCs w:val="22"/>
          <w:lang w:val="es-CL"/>
        </w:rPr>
      </w:pPr>
      <w:r w:rsidRPr="00E64087">
        <w:rPr>
          <w:rFonts w:ascii="Century Schoolbook" w:hAnsi="Century Schoolbook"/>
          <w:sz w:val="22"/>
          <w:szCs w:val="22"/>
          <w:lang w:val="es-CL"/>
        </w:rPr>
        <w:t>Formulario de postulación completo (</w:t>
      </w:r>
      <w:r w:rsidR="000431E1" w:rsidRPr="00E64087">
        <w:rPr>
          <w:rFonts w:ascii="Century Schoolbook" w:hAnsi="Century Schoolbook"/>
          <w:sz w:val="22"/>
          <w:szCs w:val="22"/>
          <w:lang w:val="es-CL"/>
        </w:rPr>
        <w:t>se adjunta en anexos</w:t>
      </w:r>
      <w:r w:rsidRPr="00E64087">
        <w:rPr>
          <w:rFonts w:ascii="Century Schoolbook" w:hAnsi="Century Schoolbook"/>
          <w:sz w:val="22"/>
          <w:szCs w:val="22"/>
          <w:lang w:val="es-CL"/>
        </w:rPr>
        <w:t>)</w:t>
      </w:r>
      <w:r w:rsidR="00AE3EA9" w:rsidRPr="00E64087">
        <w:rPr>
          <w:rFonts w:ascii="Century Schoolbook" w:hAnsi="Century Schoolbook"/>
          <w:sz w:val="22"/>
          <w:szCs w:val="22"/>
          <w:lang w:val="es-CL"/>
        </w:rPr>
        <w:t>.</w:t>
      </w:r>
    </w:p>
    <w:p w14:paraId="2F24E2B8" w14:textId="6535F10D" w:rsidR="006461E0" w:rsidRPr="00E64087" w:rsidRDefault="006C4EBF" w:rsidP="00444462">
      <w:pPr>
        <w:pStyle w:val="Prrafodelista"/>
        <w:numPr>
          <w:ilvl w:val="0"/>
          <w:numId w:val="12"/>
        </w:numPr>
        <w:jc w:val="both"/>
        <w:rPr>
          <w:rFonts w:ascii="Century Schoolbook" w:hAnsi="Century Schoolbook"/>
          <w:sz w:val="22"/>
          <w:szCs w:val="22"/>
          <w:lang w:val="es-CL"/>
        </w:rPr>
      </w:pPr>
      <w:r w:rsidRPr="00E64087">
        <w:rPr>
          <w:rFonts w:ascii="Century Schoolbook" w:hAnsi="Century Schoolbook"/>
          <w:sz w:val="22"/>
          <w:szCs w:val="22"/>
          <w:lang w:val="es-CL"/>
        </w:rPr>
        <w:t>CV</w:t>
      </w:r>
      <w:r w:rsidR="006461E0" w:rsidRPr="00E64087">
        <w:rPr>
          <w:rFonts w:ascii="Century Schoolbook" w:hAnsi="Century Schoolbook"/>
          <w:sz w:val="22"/>
          <w:szCs w:val="22"/>
          <w:lang w:val="es-CL"/>
        </w:rPr>
        <w:t xml:space="preserve"> actualizado</w:t>
      </w:r>
    </w:p>
    <w:p w14:paraId="351A6989" w14:textId="77777777" w:rsidR="00444462" w:rsidRPr="00E64087" w:rsidRDefault="00444462" w:rsidP="00444462">
      <w:pPr>
        <w:contextualSpacing/>
        <w:jc w:val="both"/>
        <w:rPr>
          <w:rFonts w:ascii="Century Schoolbook" w:hAnsi="Century Schoolbook"/>
          <w:sz w:val="22"/>
          <w:szCs w:val="22"/>
          <w:lang w:val="es-CL"/>
        </w:rPr>
      </w:pPr>
    </w:p>
    <w:p w14:paraId="514F8B8E"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Además, el patrocinado deberá encontrarse al día en sus obligaciones con el Centro, habiendo entregado los informes requeridos. </w:t>
      </w:r>
    </w:p>
    <w:p w14:paraId="73A997CE" w14:textId="77777777" w:rsidR="00444462" w:rsidRPr="00E64087" w:rsidRDefault="00444462" w:rsidP="00444462">
      <w:pPr>
        <w:contextualSpacing/>
        <w:jc w:val="both"/>
        <w:rPr>
          <w:rFonts w:ascii="Century Schoolbook" w:hAnsi="Century Schoolbook"/>
          <w:sz w:val="22"/>
          <w:szCs w:val="22"/>
          <w:lang w:val="es-CL"/>
        </w:rPr>
      </w:pPr>
    </w:p>
    <w:p w14:paraId="4C31B624"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En caso de recibir financiamiento por parte del COES, el alumno patrocinado se compromete a: </w:t>
      </w:r>
    </w:p>
    <w:p w14:paraId="2A256A1B" w14:textId="77777777" w:rsidR="00444462" w:rsidRPr="00E64087" w:rsidRDefault="00444462" w:rsidP="00444462">
      <w:pPr>
        <w:contextualSpacing/>
        <w:jc w:val="both"/>
        <w:rPr>
          <w:rFonts w:ascii="Century Schoolbook" w:hAnsi="Century Schoolbook"/>
          <w:sz w:val="22"/>
          <w:szCs w:val="22"/>
          <w:lang w:val="es-CL"/>
        </w:rPr>
      </w:pPr>
    </w:p>
    <w:p w14:paraId="78645E47" w14:textId="6A017DE4" w:rsidR="006461E0" w:rsidRPr="00E64087" w:rsidRDefault="006461E0" w:rsidP="00444462">
      <w:pPr>
        <w:pStyle w:val="Prrafodelista"/>
        <w:numPr>
          <w:ilvl w:val="0"/>
          <w:numId w:val="14"/>
        </w:numPr>
        <w:jc w:val="both"/>
        <w:rPr>
          <w:rFonts w:ascii="Century Schoolbook" w:hAnsi="Century Schoolbook"/>
          <w:sz w:val="22"/>
          <w:szCs w:val="22"/>
          <w:lang w:val="es-CL"/>
        </w:rPr>
      </w:pPr>
      <w:r w:rsidRPr="00E64087">
        <w:rPr>
          <w:rFonts w:ascii="Century Schoolbook" w:hAnsi="Century Schoolbook"/>
          <w:sz w:val="22"/>
          <w:szCs w:val="22"/>
          <w:lang w:val="es-CL"/>
        </w:rPr>
        <w:t>Entrega de un informe final, en una fecha no posterior a</w:t>
      </w:r>
      <w:r w:rsidR="006948C0" w:rsidRPr="00E64087">
        <w:rPr>
          <w:rFonts w:ascii="Century Schoolbook" w:hAnsi="Century Schoolbook"/>
          <w:sz w:val="22"/>
          <w:szCs w:val="22"/>
          <w:lang w:val="es-CL"/>
        </w:rPr>
        <w:t xml:space="preserve"> dos meses tras la ejecución de los recursos</w:t>
      </w:r>
      <w:r w:rsidRPr="00E64087">
        <w:rPr>
          <w:rFonts w:ascii="Century Schoolbook" w:hAnsi="Century Schoolbook"/>
          <w:sz w:val="22"/>
          <w:szCs w:val="22"/>
          <w:lang w:val="es-CL"/>
        </w:rPr>
        <w:t xml:space="preserve">. </w:t>
      </w:r>
    </w:p>
    <w:p w14:paraId="3D81CD25" w14:textId="77777777" w:rsidR="006461E0" w:rsidRPr="00E64087" w:rsidRDefault="006461E0" w:rsidP="00444462">
      <w:pPr>
        <w:pStyle w:val="Prrafodelista"/>
        <w:numPr>
          <w:ilvl w:val="0"/>
          <w:numId w:val="14"/>
        </w:numPr>
        <w:jc w:val="both"/>
        <w:rPr>
          <w:rFonts w:ascii="Century Schoolbook" w:hAnsi="Century Schoolbook"/>
          <w:sz w:val="22"/>
          <w:szCs w:val="22"/>
          <w:lang w:val="es-CL"/>
        </w:rPr>
      </w:pPr>
      <w:r w:rsidRPr="00E64087">
        <w:rPr>
          <w:rFonts w:ascii="Century Schoolbook" w:hAnsi="Century Schoolbook"/>
          <w:sz w:val="22"/>
          <w:szCs w:val="22"/>
          <w:lang w:val="es-CL"/>
        </w:rPr>
        <w:t>Agradecer en futuras publicaciones ligadas al proyecto el apoyo del Centro, informando cuando se haya hecho efectiva. El agradecimiento debe considerar el código “CONICYT/FONDAP/15130009”.</w:t>
      </w:r>
    </w:p>
    <w:p w14:paraId="37A7C7F4" w14:textId="77777777" w:rsidR="006461E0" w:rsidRPr="00E64087" w:rsidRDefault="006461E0" w:rsidP="00444462">
      <w:pPr>
        <w:pStyle w:val="Prrafodelista"/>
        <w:numPr>
          <w:ilvl w:val="0"/>
          <w:numId w:val="14"/>
        </w:numPr>
        <w:jc w:val="both"/>
        <w:rPr>
          <w:rFonts w:ascii="Century Schoolbook" w:hAnsi="Century Schoolbook"/>
          <w:sz w:val="22"/>
          <w:szCs w:val="22"/>
          <w:lang w:val="es-CL"/>
        </w:rPr>
      </w:pPr>
      <w:r w:rsidRPr="00E64087">
        <w:rPr>
          <w:rFonts w:ascii="Century Schoolbook" w:hAnsi="Century Schoolbook"/>
          <w:sz w:val="22"/>
          <w:szCs w:val="22"/>
          <w:lang w:val="es-CL"/>
        </w:rPr>
        <w:t xml:space="preserve">Entrega de informes parciales, resúmenes, columnas, participación en seminarios u otro similar que el Centro solicite para efectos de seguimiento y difusión. </w:t>
      </w:r>
    </w:p>
    <w:p w14:paraId="3AAEA85E" w14:textId="77777777" w:rsidR="006461E0" w:rsidRPr="00E64087" w:rsidRDefault="006461E0" w:rsidP="00444462">
      <w:pPr>
        <w:contextualSpacing/>
        <w:jc w:val="both"/>
        <w:rPr>
          <w:rFonts w:ascii="Century Schoolbook" w:hAnsi="Century Schoolbook"/>
          <w:sz w:val="22"/>
          <w:szCs w:val="22"/>
          <w:lang w:val="es-CL"/>
        </w:rPr>
      </w:pPr>
    </w:p>
    <w:p w14:paraId="597DF7FC" w14:textId="77777777" w:rsidR="006461E0" w:rsidRPr="00E64087" w:rsidRDefault="006461E0" w:rsidP="00444462">
      <w:pPr>
        <w:pStyle w:val="Prrafodelista"/>
        <w:numPr>
          <w:ilvl w:val="0"/>
          <w:numId w:val="15"/>
        </w:numPr>
        <w:jc w:val="both"/>
        <w:rPr>
          <w:rFonts w:ascii="Century Schoolbook" w:hAnsi="Century Schoolbook"/>
          <w:b/>
          <w:sz w:val="22"/>
          <w:szCs w:val="22"/>
          <w:lang w:val="es-CL"/>
        </w:rPr>
      </w:pPr>
      <w:r w:rsidRPr="00E64087">
        <w:rPr>
          <w:rFonts w:ascii="Century Schoolbook" w:hAnsi="Century Schoolbook"/>
          <w:b/>
          <w:sz w:val="22"/>
          <w:szCs w:val="22"/>
          <w:lang w:val="es-CL"/>
        </w:rPr>
        <w:t>Apoyo a la asistencia a congresos, seminarios o pasantías.</w:t>
      </w:r>
    </w:p>
    <w:p w14:paraId="509F7695" w14:textId="77777777" w:rsidR="00444462" w:rsidRPr="00E64087" w:rsidRDefault="00444462" w:rsidP="00444462">
      <w:pPr>
        <w:pStyle w:val="Prrafodelista"/>
        <w:ind w:left="1080"/>
        <w:jc w:val="both"/>
        <w:rPr>
          <w:rFonts w:ascii="Century Schoolbook" w:hAnsi="Century Schoolbook"/>
          <w:b/>
          <w:sz w:val="22"/>
          <w:szCs w:val="22"/>
          <w:lang w:val="es-CL"/>
        </w:rPr>
      </w:pPr>
    </w:p>
    <w:p w14:paraId="10950B86"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Los estudiantes de postgrado podrán presentar solicitudes de ayudas de viaje (pasajes nacionales e internacionales) siempre y cuando la presentación o estadía de investigación se encuentre asociada a los objetivos del COES y se encuentre vinculada a una tesis o publicación académica. </w:t>
      </w:r>
    </w:p>
    <w:p w14:paraId="40E7BB8B" w14:textId="77777777" w:rsidR="00444462" w:rsidRPr="00E64087" w:rsidRDefault="00444462" w:rsidP="00444462">
      <w:pPr>
        <w:contextualSpacing/>
        <w:jc w:val="both"/>
        <w:rPr>
          <w:rFonts w:ascii="Century Schoolbook" w:hAnsi="Century Schoolbook"/>
          <w:sz w:val="22"/>
          <w:szCs w:val="22"/>
          <w:lang w:val="es-CL"/>
        </w:rPr>
      </w:pPr>
    </w:p>
    <w:p w14:paraId="118879C8" w14:textId="77777777" w:rsidR="006948C0" w:rsidRPr="00E64087" w:rsidRDefault="006948C0" w:rsidP="006948C0">
      <w:pPr>
        <w:contextualSpacing/>
        <w:jc w:val="both"/>
        <w:rPr>
          <w:rFonts w:ascii="Century Schoolbook" w:hAnsi="Century Schoolbook"/>
          <w:sz w:val="22"/>
          <w:szCs w:val="22"/>
          <w:lang w:val="es-CL"/>
        </w:rPr>
      </w:pPr>
      <w:r w:rsidRPr="00E64087">
        <w:rPr>
          <w:rFonts w:ascii="Century Schoolbook" w:hAnsi="Century Schoolbook"/>
          <w:sz w:val="22"/>
          <w:szCs w:val="22"/>
          <w:lang w:val="es-CL"/>
        </w:rPr>
        <w:t>Sólo se financiarán pasajes en clase económica, y estos deberán ser adquiridos con al menos 2 semanas de anticipación. Los pasajes serán comprados directamente a través de las universidades, permitiéndose el reembolso de dinero solo en casos excepcionales y aprobados por la dirección ejecutiva del Centro. No se aceptarán el pago de multas por cambio de fechas, retrasos, pérdidas de vuelos, cambio de conexiones, sobrecargo u otros. En el caso en que un pasaje comprado no sea utilizado, el/la estudiante deberá reintegrar el pasaje al Centro.</w:t>
      </w:r>
    </w:p>
    <w:p w14:paraId="144C982A" w14:textId="77777777" w:rsidR="00361494" w:rsidRPr="00E64087" w:rsidRDefault="00361494" w:rsidP="00444462">
      <w:pPr>
        <w:contextualSpacing/>
        <w:jc w:val="both"/>
        <w:rPr>
          <w:rFonts w:ascii="Century Schoolbook" w:hAnsi="Century Schoolbook"/>
          <w:sz w:val="22"/>
          <w:szCs w:val="22"/>
          <w:lang w:val="es-CL"/>
        </w:rPr>
      </w:pPr>
    </w:p>
    <w:p w14:paraId="59763289"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Al finalizar todo viaje internacional, el patrocinado deberá entregar a la brevedad un informe de actividades.   </w:t>
      </w:r>
    </w:p>
    <w:p w14:paraId="267DA336" w14:textId="77777777" w:rsidR="00444462" w:rsidRPr="00E64087" w:rsidRDefault="00444462" w:rsidP="00444462">
      <w:pPr>
        <w:contextualSpacing/>
        <w:jc w:val="both"/>
        <w:rPr>
          <w:rFonts w:ascii="Century Schoolbook" w:hAnsi="Century Schoolbook"/>
          <w:sz w:val="22"/>
          <w:szCs w:val="22"/>
          <w:lang w:val="es-CL"/>
        </w:rPr>
      </w:pPr>
    </w:p>
    <w:p w14:paraId="3CEB289B"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Documentos requeridos para la postulación: </w:t>
      </w:r>
    </w:p>
    <w:p w14:paraId="2481A1EB" w14:textId="77777777" w:rsidR="00444462" w:rsidRPr="00E64087" w:rsidRDefault="00444462" w:rsidP="00444462">
      <w:pPr>
        <w:contextualSpacing/>
        <w:jc w:val="both"/>
        <w:rPr>
          <w:rFonts w:ascii="Century Schoolbook" w:hAnsi="Century Schoolbook"/>
          <w:sz w:val="22"/>
          <w:szCs w:val="22"/>
          <w:lang w:val="es-CL"/>
        </w:rPr>
      </w:pPr>
    </w:p>
    <w:p w14:paraId="1C2D8585" w14:textId="1BEB257A" w:rsidR="006461E0" w:rsidRPr="00E64087" w:rsidRDefault="006461E0" w:rsidP="00444462">
      <w:pPr>
        <w:pStyle w:val="Prrafodelista"/>
        <w:numPr>
          <w:ilvl w:val="0"/>
          <w:numId w:val="16"/>
        </w:numPr>
        <w:jc w:val="both"/>
        <w:rPr>
          <w:rFonts w:ascii="Century Schoolbook" w:hAnsi="Century Schoolbook"/>
          <w:sz w:val="22"/>
          <w:szCs w:val="22"/>
          <w:lang w:val="es-CL"/>
        </w:rPr>
      </w:pPr>
      <w:r w:rsidRPr="00E64087">
        <w:rPr>
          <w:rFonts w:ascii="Century Schoolbook" w:hAnsi="Century Schoolbook"/>
          <w:sz w:val="22"/>
          <w:szCs w:val="22"/>
          <w:lang w:val="es-CL"/>
        </w:rPr>
        <w:t>Certificado de alumno regular del programa de magíster o doctorado</w:t>
      </w:r>
      <w:r w:rsidR="00AE3EA9" w:rsidRPr="00E64087">
        <w:rPr>
          <w:rFonts w:ascii="Century Schoolbook" w:hAnsi="Century Schoolbook"/>
          <w:sz w:val="22"/>
          <w:szCs w:val="22"/>
          <w:lang w:val="es-CL"/>
        </w:rPr>
        <w:t>.</w:t>
      </w:r>
    </w:p>
    <w:p w14:paraId="19680E4B" w14:textId="72C5D540" w:rsidR="006461E0" w:rsidRPr="00E64087" w:rsidRDefault="006461E0" w:rsidP="00444462">
      <w:pPr>
        <w:pStyle w:val="Prrafodelista"/>
        <w:numPr>
          <w:ilvl w:val="0"/>
          <w:numId w:val="16"/>
        </w:numPr>
        <w:jc w:val="both"/>
        <w:rPr>
          <w:rFonts w:ascii="Century Schoolbook" w:hAnsi="Century Schoolbook"/>
          <w:sz w:val="22"/>
          <w:szCs w:val="22"/>
          <w:lang w:val="es-CL"/>
        </w:rPr>
      </w:pPr>
      <w:r w:rsidRPr="00E64087">
        <w:rPr>
          <w:rFonts w:ascii="Century Schoolbook" w:hAnsi="Century Schoolbook"/>
          <w:sz w:val="22"/>
          <w:szCs w:val="22"/>
          <w:lang w:val="es-CL"/>
        </w:rPr>
        <w:t>Carta de compromiso contraparte COES (</w:t>
      </w:r>
      <w:r w:rsidR="000431E1" w:rsidRPr="00E64087">
        <w:rPr>
          <w:rFonts w:ascii="Century Schoolbook" w:hAnsi="Century Schoolbook"/>
          <w:sz w:val="22"/>
          <w:szCs w:val="22"/>
          <w:lang w:val="es-CL"/>
        </w:rPr>
        <w:t>se adjunta en anexos</w:t>
      </w:r>
      <w:r w:rsidRPr="00E64087">
        <w:rPr>
          <w:rFonts w:ascii="Century Schoolbook" w:hAnsi="Century Schoolbook"/>
          <w:sz w:val="22"/>
          <w:szCs w:val="22"/>
          <w:lang w:val="es-CL"/>
        </w:rPr>
        <w:t xml:space="preserve">). Como contraparte COES se consideran: investigadores principales; investigadores asociados; nuevas contrataciones; </w:t>
      </w:r>
      <w:proofErr w:type="spellStart"/>
      <w:r w:rsidRPr="00E64087">
        <w:rPr>
          <w:rFonts w:ascii="Century Schoolbook" w:hAnsi="Century Schoolbook"/>
          <w:sz w:val="22"/>
          <w:szCs w:val="22"/>
          <w:lang w:val="es-CL"/>
        </w:rPr>
        <w:t>postdoctorantes</w:t>
      </w:r>
      <w:proofErr w:type="spellEnd"/>
      <w:r w:rsidR="00AE3EA9" w:rsidRPr="00E64087">
        <w:rPr>
          <w:rFonts w:ascii="Century Schoolbook" w:hAnsi="Century Schoolbook"/>
          <w:sz w:val="22"/>
          <w:szCs w:val="22"/>
          <w:lang w:val="es-CL"/>
        </w:rPr>
        <w:t>.</w:t>
      </w:r>
    </w:p>
    <w:p w14:paraId="47F917F5" w14:textId="1644FB77" w:rsidR="006461E0" w:rsidRPr="00E64087" w:rsidRDefault="006461E0" w:rsidP="00444462">
      <w:pPr>
        <w:pStyle w:val="Prrafodelista"/>
        <w:numPr>
          <w:ilvl w:val="0"/>
          <w:numId w:val="16"/>
        </w:numPr>
        <w:jc w:val="both"/>
        <w:rPr>
          <w:rFonts w:ascii="Century Schoolbook" w:hAnsi="Century Schoolbook"/>
          <w:sz w:val="22"/>
          <w:szCs w:val="22"/>
          <w:lang w:val="es-CL"/>
        </w:rPr>
      </w:pPr>
      <w:r w:rsidRPr="00E64087">
        <w:rPr>
          <w:rFonts w:ascii="Century Schoolbook" w:hAnsi="Century Schoolbook"/>
          <w:sz w:val="22"/>
          <w:szCs w:val="22"/>
          <w:lang w:val="es-CL"/>
        </w:rPr>
        <w:t>Formulario de postulación completo (</w:t>
      </w:r>
      <w:r w:rsidR="000431E1" w:rsidRPr="00E64087">
        <w:rPr>
          <w:rFonts w:ascii="Century Schoolbook" w:hAnsi="Century Schoolbook"/>
          <w:sz w:val="22"/>
          <w:szCs w:val="22"/>
          <w:lang w:val="es-CL"/>
        </w:rPr>
        <w:t>se adjunta en anexos</w:t>
      </w:r>
      <w:r w:rsidRPr="00E64087">
        <w:rPr>
          <w:rFonts w:ascii="Century Schoolbook" w:hAnsi="Century Schoolbook"/>
          <w:sz w:val="22"/>
          <w:szCs w:val="22"/>
          <w:lang w:val="es-CL"/>
        </w:rPr>
        <w:t>)</w:t>
      </w:r>
    </w:p>
    <w:p w14:paraId="3A18DB22" w14:textId="77777777" w:rsidR="006461E0" w:rsidRPr="00E64087" w:rsidRDefault="006461E0" w:rsidP="00444462">
      <w:pPr>
        <w:pStyle w:val="Prrafodelista"/>
        <w:numPr>
          <w:ilvl w:val="0"/>
          <w:numId w:val="16"/>
        </w:numPr>
        <w:jc w:val="both"/>
        <w:rPr>
          <w:rFonts w:ascii="Century Schoolbook" w:hAnsi="Century Schoolbook"/>
          <w:sz w:val="22"/>
          <w:szCs w:val="22"/>
          <w:lang w:val="es-CL"/>
        </w:rPr>
      </w:pPr>
      <w:r w:rsidRPr="00E64087">
        <w:rPr>
          <w:rFonts w:ascii="Century Schoolbook" w:hAnsi="Century Schoolbook"/>
          <w:sz w:val="22"/>
          <w:szCs w:val="22"/>
          <w:lang w:val="es-CL"/>
        </w:rPr>
        <w:t>Documento que acredite que el postulante se encuentra aceptado para desarrollar las labores comprometidas (presentación congreso, carta aceptación estadía, etc.)</w:t>
      </w:r>
    </w:p>
    <w:p w14:paraId="669B8BFA" w14:textId="4734F632" w:rsidR="006461E0" w:rsidRPr="00E64087" w:rsidRDefault="00C11CEF" w:rsidP="00444462">
      <w:pPr>
        <w:pStyle w:val="Prrafodelista"/>
        <w:numPr>
          <w:ilvl w:val="0"/>
          <w:numId w:val="16"/>
        </w:numPr>
        <w:jc w:val="both"/>
        <w:rPr>
          <w:rFonts w:ascii="Century Schoolbook" w:hAnsi="Century Schoolbook"/>
          <w:sz w:val="22"/>
          <w:szCs w:val="22"/>
          <w:lang w:val="es-CL"/>
        </w:rPr>
      </w:pPr>
      <w:r w:rsidRPr="00E64087">
        <w:rPr>
          <w:rFonts w:ascii="Century Schoolbook" w:hAnsi="Century Schoolbook"/>
          <w:sz w:val="22"/>
          <w:szCs w:val="22"/>
          <w:lang w:val="es-CL"/>
        </w:rPr>
        <w:t>CV</w:t>
      </w:r>
      <w:r w:rsidR="006461E0" w:rsidRPr="00E64087">
        <w:rPr>
          <w:rFonts w:ascii="Century Schoolbook" w:hAnsi="Century Schoolbook"/>
          <w:sz w:val="22"/>
          <w:szCs w:val="22"/>
          <w:lang w:val="es-CL"/>
        </w:rPr>
        <w:t xml:space="preserve"> actualizado</w:t>
      </w:r>
    </w:p>
    <w:p w14:paraId="7855F3D9" w14:textId="77777777" w:rsidR="00444462" w:rsidRPr="00E64087" w:rsidRDefault="00444462" w:rsidP="00444462">
      <w:pPr>
        <w:contextualSpacing/>
        <w:jc w:val="both"/>
        <w:rPr>
          <w:rFonts w:ascii="Century Schoolbook" w:hAnsi="Century Schoolbook"/>
          <w:sz w:val="22"/>
          <w:szCs w:val="22"/>
          <w:lang w:val="es-CL"/>
        </w:rPr>
      </w:pPr>
    </w:p>
    <w:p w14:paraId="1478B99B" w14:textId="77777777" w:rsidR="00444462"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En caso de recibir financiamiento por parte del COES, el alumno patrocinado se compromete a:</w:t>
      </w:r>
    </w:p>
    <w:p w14:paraId="767526D4" w14:textId="77777777" w:rsidR="006461E0" w:rsidRPr="00E64087" w:rsidRDefault="006461E0" w:rsidP="00444462">
      <w:pPr>
        <w:contextualSpacing/>
        <w:jc w:val="both"/>
        <w:rPr>
          <w:rFonts w:ascii="Century Schoolbook" w:hAnsi="Century Schoolbook"/>
          <w:sz w:val="22"/>
          <w:szCs w:val="22"/>
          <w:lang w:val="es-CL"/>
        </w:rPr>
      </w:pPr>
      <w:r w:rsidRPr="00E64087">
        <w:rPr>
          <w:rFonts w:ascii="Century Schoolbook" w:hAnsi="Century Schoolbook"/>
          <w:sz w:val="22"/>
          <w:szCs w:val="22"/>
          <w:lang w:val="es-CL"/>
        </w:rPr>
        <w:t xml:space="preserve"> </w:t>
      </w:r>
    </w:p>
    <w:p w14:paraId="075F83B6" w14:textId="77777777" w:rsidR="006461E0" w:rsidRPr="00E64087" w:rsidRDefault="006461E0" w:rsidP="00444462">
      <w:pPr>
        <w:pStyle w:val="Prrafodelista"/>
        <w:numPr>
          <w:ilvl w:val="0"/>
          <w:numId w:val="18"/>
        </w:numPr>
        <w:jc w:val="both"/>
        <w:rPr>
          <w:rFonts w:ascii="Century Schoolbook" w:hAnsi="Century Schoolbook"/>
          <w:sz w:val="22"/>
          <w:szCs w:val="22"/>
          <w:lang w:val="es-CL"/>
        </w:rPr>
      </w:pPr>
      <w:r w:rsidRPr="00E64087">
        <w:rPr>
          <w:rFonts w:ascii="Century Schoolbook" w:hAnsi="Century Schoolbook"/>
          <w:sz w:val="22"/>
          <w:szCs w:val="22"/>
          <w:lang w:val="es-CL"/>
        </w:rPr>
        <w:t xml:space="preserve">Entrega de un informe final, en una fecha no posterior dos semanas luego de haber concluido el viaje. </w:t>
      </w:r>
    </w:p>
    <w:p w14:paraId="764C97C8" w14:textId="77777777" w:rsidR="006461E0" w:rsidRPr="00E64087" w:rsidRDefault="006461E0" w:rsidP="00444462">
      <w:pPr>
        <w:pStyle w:val="Prrafodelista"/>
        <w:numPr>
          <w:ilvl w:val="0"/>
          <w:numId w:val="18"/>
        </w:numPr>
        <w:jc w:val="both"/>
        <w:rPr>
          <w:rFonts w:ascii="Century Schoolbook" w:hAnsi="Century Schoolbook"/>
          <w:sz w:val="22"/>
          <w:szCs w:val="22"/>
          <w:lang w:val="es-CL"/>
        </w:rPr>
      </w:pPr>
      <w:r w:rsidRPr="00E64087">
        <w:rPr>
          <w:rFonts w:ascii="Century Schoolbook" w:hAnsi="Century Schoolbook"/>
          <w:sz w:val="22"/>
          <w:szCs w:val="22"/>
          <w:lang w:val="es-CL"/>
        </w:rPr>
        <w:t>Agradecer en futuras publicaciones ligadas al proyecto el apoyo del Centro, informando cuando se haya hecho efectiva. El agradecimiento debe considerar el código “CONICYT/FONDAP/15130009”.</w:t>
      </w:r>
    </w:p>
    <w:p w14:paraId="7367DC79" w14:textId="77777777" w:rsidR="006461E0" w:rsidRPr="00E64087" w:rsidRDefault="006461E0" w:rsidP="00444462">
      <w:pPr>
        <w:pStyle w:val="Prrafodelista"/>
        <w:numPr>
          <w:ilvl w:val="0"/>
          <w:numId w:val="18"/>
        </w:numPr>
        <w:jc w:val="both"/>
        <w:rPr>
          <w:rFonts w:ascii="Century Schoolbook" w:hAnsi="Century Schoolbook"/>
          <w:sz w:val="22"/>
          <w:szCs w:val="22"/>
          <w:lang w:val="es-CL"/>
        </w:rPr>
      </w:pPr>
      <w:r w:rsidRPr="00E64087">
        <w:rPr>
          <w:rFonts w:ascii="Century Schoolbook" w:hAnsi="Century Schoolbook"/>
          <w:sz w:val="22"/>
          <w:szCs w:val="22"/>
          <w:lang w:val="es-CL"/>
        </w:rPr>
        <w:t xml:space="preserve">Entrega de informes parciales, resúmenes, columnas, participación en seminarios u otro similar que el Centro solicite para efectos de seguimiento y difusión. </w:t>
      </w:r>
    </w:p>
    <w:p w14:paraId="5376EC99" w14:textId="074DA375" w:rsidR="006461E0" w:rsidRPr="00E64087" w:rsidRDefault="006461E0" w:rsidP="00444462">
      <w:pPr>
        <w:pStyle w:val="Prrafodelista"/>
        <w:numPr>
          <w:ilvl w:val="0"/>
          <w:numId w:val="18"/>
        </w:numPr>
        <w:jc w:val="both"/>
        <w:rPr>
          <w:rFonts w:ascii="Century Schoolbook" w:hAnsi="Century Schoolbook"/>
          <w:sz w:val="22"/>
          <w:szCs w:val="22"/>
          <w:lang w:val="es-CL"/>
        </w:rPr>
      </w:pPr>
      <w:r w:rsidRPr="00E64087">
        <w:rPr>
          <w:rFonts w:ascii="Century Schoolbook" w:hAnsi="Century Schoolbook"/>
          <w:sz w:val="22"/>
          <w:szCs w:val="22"/>
          <w:lang w:val="es-CL"/>
        </w:rPr>
        <w:t xml:space="preserve">Mantener y entregar a COES la tarjeta de embarque. </w:t>
      </w:r>
    </w:p>
    <w:p w14:paraId="29E09738" w14:textId="2A5AC346" w:rsidR="00375358" w:rsidRDefault="00375358" w:rsidP="00531650">
      <w:pPr>
        <w:contextualSpacing/>
        <w:rPr>
          <w:sz w:val="32"/>
          <w:lang w:val="es-CL"/>
        </w:rPr>
      </w:pPr>
    </w:p>
    <w:p w14:paraId="77021850" w14:textId="266BA4A2" w:rsidR="00E64087" w:rsidRDefault="00E64087" w:rsidP="00531650">
      <w:pPr>
        <w:contextualSpacing/>
        <w:rPr>
          <w:sz w:val="32"/>
          <w:lang w:val="es-CL"/>
        </w:rPr>
      </w:pPr>
    </w:p>
    <w:p w14:paraId="0A97A02A" w14:textId="75E81F68" w:rsidR="00E64087" w:rsidRDefault="00E64087" w:rsidP="00531650">
      <w:pPr>
        <w:contextualSpacing/>
        <w:rPr>
          <w:sz w:val="32"/>
          <w:lang w:val="es-CL"/>
        </w:rPr>
      </w:pPr>
    </w:p>
    <w:p w14:paraId="6509C2CE" w14:textId="42833393" w:rsidR="00E64087" w:rsidRDefault="00E64087" w:rsidP="00531650">
      <w:pPr>
        <w:contextualSpacing/>
        <w:rPr>
          <w:sz w:val="32"/>
          <w:lang w:val="es-CL"/>
        </w:rPr>
      </w:pPr>
    </w:p>
    <w:p w14:paraId="3E5E66F8" w14:textId="46A10665" w:rsidR="00E64087" w:rsidRDefault="00E64087" w:rsidP="00531650">
      <w:pPr>
        <w:contextualSpacing/>
        <w:rPr>
          <w:sz w:val="32"/>
          <w:lang w:val="es-CL"/>
        </w:rPr>
      </w:pPr>
    </w:p>
    <w:p w14:paraId="2A7F236A" w14:textId="77777777" w:rsidR="00E64087" w:rsidRDefault="00E64087" w:rsidP="00531650">
      <w:pPr>
        <w:contextualSpacing/>
        <w:rPr>
          <w:sz w:val="32"/>
          <w:lang w:val="es-CL"/>
        </w:rPr>
      </w:pPr>
    </w:p>
    <w:p w14:paraId="301C5F5E" w14:textId="77777777" w:rsidR="00375358" w:rsidRDefault="00375358" w:rsidP="00361494">
      <w:pPr>
        <w:contextualSpacing/>
        <w:jc w:val="center"/>
        <w:rPr>
          <w:sz w:val="32"/>
          <w:lang w:val="es-CL"/>
        </w:rPr>
      </w:pPr>
    </w:p>
    <w:p w14:paraId="3A0E508E" w14:textId="2D6C5597" w:rsidR="006461E0" w:rsidRPr="00E64087" w:rsidRDefault="006461E0" w:rsidP="00361494">
      <w:pPr>
        <w:contextualSpacing/>
        <w:jc w:val="center"/>
        <w:rPr>
          <w:rFonts w:asciiTheme="majorHAnsi" w:hAnsiTheme="majorHAnsi"/>
          <w:sz w:val="32"/>
          <w:lang w:val="es-CL"/>
        </w:rPr>
      </w:pPr>
      <w:r w:rsidRPr="00E64087">
        <w:rPr>
          <w:rFonts w:asciiTheme="majorHAnsi" w:hAnsiTheme="majorHAnsi"/>
          <w:sz w:val="32"/>
          <w:lang w:val="es-CL"/>
        </w:rPr>
        <w:t>ANEXO 1</w:t>
      </w:r>
    </w:p>
    <w:p w14:paraId="523522D0" w14:textId="77777777" w:rsidR="006461E0" w:rsidRPr="00E64087" w:rsidRDefault="006461E0" w:rsidP="00361494">
      <w:pPr>
        <w:contextualSpacing/>
        <w:jc w:val="center"/>
        <w:rPr>
          <w:rFonts w:asciiTheme="majorHAnsi" w:hAnsiTheme="majorHAnsi"/>
          <w:sz w:val="32"/>
          <w:lang w:val="es-CL"/>
        </w:rPr>
      </w:pPr>
    </w:p>
    <w:p w14:paraId="5B856D7D" w14:textId="77777777" w:rsidR="006461E0" w:rsidRPr="00E64087" w:rsidRDefault="006461E0" w:rsidP="00361494">
      <w:pPr>
        <w:contextualSpacing/>
        <w:jc w:val="center"/>
        <w:rPr>
          <w:rFonts w:asciiTheme="majorHAnsi" w:hAnsiTheme="majorHAnsi"/>
          <w:b/>
          <w:sz w:val="32"/>
          <w:lang w:val="es-CL"/>
        </w:rPr>
      </w:pPr>
      <w:r w:rsidRPr="00E64087">
        <w:rPr>
          <w:rFonts w:asciiTheme="majorHAnsi" w:hAnsiTheme="majorHAnsi"/>
          <w:b/>
          <w:sz w:val="32"/>
          <w:lang w:val="es-CL"/>
        </w:rPr>
        <w:t>FORMULARIO PARA SOLICITUD DE GASTOS OPERACIONALES</w:t>
      </w:r>
    </w:p>
    <w:p w14:paraId="28C62BC7" w14:textId="77777777" w:rsidR="006461E0" w:rsidRPr="00E64087" w:rsidRDefault="006461E0" w:rsidP="00444462">
      <w:pPr>
        <w:contextualSpacing/>
        <w:jc w:val="both"/>
        <w:rPr>
          <w:rFonts w:asciiTheme="majorHAnsi" w:hAnsiTheme="majorHAnsi"/>
          <w:lang w:val="es-CL"/>
        </w:rPr>
      </w:pPr>
    </w:p>
    <w:p w14:paraId="558A4330" w14:textId="77777777" w:rsidR="006461E0" w:rsidRPr="00E64087" w:rsidRDefault="006461E0" w:rsidP="00444462">
      <w:pPr>
        <w:contextualSpacing/>
        <w:jc w:val="both"/>
        <w:rPr>
          <w:rFonts w:asciiTheme="majorHAnsi" w:hAnsiTheme="majorHAnsi"/>
          <w:lang w:val="es-CL"/>
        </w:rPr>
      </w:pPr>
    </w:p>
    <w:p w14:paraId="344076BC"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Límite de redacción: una plana para cada punto</w:t>
      </w:r>
    </w:p>
    <w:p w14:paraId="2817CC29" w14:textId="77777777" w:rsidR="00361494" w:rsidRPr="00E64087" w:rsidRDefault="00361494" w:rsidP="00444462">
      <w:pPr>
        <w:contextualSpacing/>
        <w:jc w:val="both"/>
        <w:rPr>
          <w:rFonts w:asciiTheme="majorHAnsi" w:hAnsiTheme="majorHAnsi"/>
          <w:lang w:val="es-CL"/>
        </w:rPr>
      </w:pPr>
    </w:p>
    <w:p w14:paraId="34000DC6" w14:textId="254AE69C"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Nombre del proyecto:</w:t>
      </w:r>
      <w:r w:rsidR="00524B51">
        <w:rPr>
          <w:rFonts w:asciiTheme="majorHAnsi" w:hAnsiTheme="majorHAnsi"/>
          <w:lang w:val="es-CL"/>
        </w:rPr>
        <w:t xml:space="preserve"> No aplica</w:t>
      </w:r>
    </w:p>
    <w:p w14:paraId="011D2659" w14:textId="368D47B9"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Programa y Universidad patrocinado:</w:t>
      </w:r>
      <w:r w:rsidR="00524B51" w:rsidRPr="00524B51">
        <w:rPr>
          <w:rFonts w:asciiTheme="majorHAnsi" w:hAnsiTheme="majorHAnsi"/>
          <w:lang w:val="es-CL"/>
        </w:rPr>
        <w:t xml:space="preserve"> </w:t>
      </w:r>
      <w:r w:rsidR="00524B51">
        <w:rPr>
          <w:rFonts w:asciiTheme="majorHAnsi" w:hAnsiTheme="majorHAnsi"/>
          <w:lang w:val="es-CL"/>
        </w:rPr>
        <w:t>No aplica</w:t>
      </w:r>
    </w:p>
    <w:p w14:paraId="581D215A" w14:textId="18F02FCD"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Año del programa en curso:</w:t>
      </w:r>
      <w:r w:rsidR="00524B51" w:rsidRPr="00524B51">
        <w:rPr>
          <w:rFonts w:asciiTheme="majorHAnsi" w:hAnsiTheme="majorHAnsi"/>
          <w:lang w:val="es-CL"/>
        </w:rPr>
        <w:t xml:space="preserve"> </w:t>
      </w:r>
      <w:r w:rsidR="00524B51">
        <w:rPr>
          <w:rFonts w:asciiTheme="majorHAnsi" w:hAnsiTheme="majorHAnsi"/>
          <w:lang w:val="es-CL"/>
        </w:rPr>
        <w:t>No aplica</w:t>
      </w:r>
    </w:p>
    <w:p w14:paraId="5654C766" w14:textId="51669C3F"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 xml:space="preserve">Tutor: </w:t>
      </w:r>
      <w:r w:rsidR="00524B51">
        <w:rPr>
          <w:rFonts w:asciiTheme="majorHAnsi" w:hAnsiTheme="majorHAnsi"/>
          <w:lang w:val="es-CL"/>
        </w:rPr>
        <w:t>No aplica</w:t>
      </w:r>
    </w:p>
    <w:p w14:paraId="56A51DDA" w14:textId="6884EF61" w:rsidR="006948C0" w:rsidRPr="00524B51" w:rsidRDefault="006948C0" w:rsidP="006948C0">
      <w:pPr>
        <w:contextualSpacing/>
        <w:jc w:val="both"/>
        <w:rPr>
          <w:rFonts w:asciiTheme="majorHAnsi" w:hAnsiTheme="majorHAnsi"/>
          <w:u w:val="single"/>
          <w:lang w:val="es-CL"/>
        </w:rPr>
      </w:pPr>
      <w:r w:rsidRPr="00E64087">
        <w:rPr>
          <w:rFonts w:asciiTheme="majorHAnsi" w:hAnsiTheme="majorHAnsi"/>
          <w:lang w:val="es-CL"/>
        </w:rPr>
        <w:t xml:space="preserve">Investigador COES: </w:t>
      </w:r>
      <w:r w:rsidR="00524B51">
        <w:rPr>
          <w:rFonts w:asciiTheme="majorHAnsi" w:hAnsiTheme="majorHAnsi"/>
          <w:lang w:val="es-CL"/>
        </w:rPr>
        <w:t>No aplica</w:t>
      </w:r>
    </w:p>
    <w:p w14:paraId="30C37D27" w14:textId="77777777" w:rsidR="006948C0" w:rsidRPr="00E64087" w:rsidRDefault="006948C0" w:rsidP="00444462">
      <w:pPr>
        <w:contextualSpacing/>
        <w:jc w:val="both"/>
        <w:rPr>
          <w:rFonts w:asciiTheme="majorHAnsi" w:hAnsiTheme="majorHAnsi"/>
          <w:lang w:val="es-CL"/>
        </w:rPr>
      </w:pPr>
    </w:p>
    <w:p w14:paraId="0D726E33" w14:textId="77777777" w:rsidR="006461E0" w:rsidRPr="00E64087" w:rsidRDefault="006461E0" w:rsidP="00444462">
      <w:pPr>
        <w:contextualSpacing/>
        <w:jc w:val="both"/>
        <w:rPr>
          <w:rFonts w:asciiTheme="majorHAnsi" w:hAnsiTheme="majorHAnsi"/>
          <w:lang w:val="es-CL"/>
        </w:rPr>
      </w:pPr>
    </w:p>
    <w:p w14:paraId="79FA46CF" w14:textId="77777777" w:rsidR="006461E0" w:rsidRPr="00E64087" w:rsidRDefault="006461E0" w:rsidP="00361494">
      <w:pPr>
        <w:pStyle w:val="Prrafodelista"/>
        <w:numPr>
          <w:ilvl w:val="0"/>
          <w:numId w:val="19"/>
        </w:numPr>
        <w:jc w:val="both"/>
        <w:rPr>
          <w:rFonts w:asciiTheme="majorHAnsi" w:hAnsiTheme="majorHAnsi"/>
          <w:sz w:val="28"/>
          <w:lang w:val="es-CL"/>
        </w:rPr>
      </w:pPr>
      <w:r w:rsidRPr="00E64087">
        <w:rPr>
          <w:rFonts w:asciiTheme="majorHAnsi" w:hAnsiTheme="majorHAnsi"/>
          <w:sz w:val="28"/>
          <w:lang w:val="es-CL"/>
        </w:rPr>
        <w:t>Justificación y desarrollo de contenidos</w:t>
      </w:r>
    </w:p>
    <w:p w14:paraId="117B5A74" w14:textId="608D9C55" w:rsidR="00361494" w:rsidRDefault="00361494" w:rsidP="00361494">
      <w:pPr>
        <w:pStyle w:val="Prrafodelista"/>
        <w:ind w:left="1080"/>
        <w:jc w:val="both"/>
        <w:rPr>
          <w:rFonts w:asciiTheme="majorHAnsi" w:hAnsiTheme="majorHAnsi"/>
          <w:lang w:val="es-CL"/>
        </w:rPr>
      </w:pPr>
    </w:p>
    <w:p w14:paraId="33B359CC" w14:textId="0288B6B0" w:rsidR="00DF77DB" w:rsidRPr="00E64087" w:rsidRDefault="00DF77DB" w:rsidP="00361494">
      <w:pPr>
        <w:pStyle w:val="Prrafodelista"/>
        <w:ind w:left="1080"/>
        <w:jc w:val="both"/>
        <w:rPr>
          <w:rFonts w:asciiTheme="majorHAnsi" w:hAnsiTheme="majorHAnsi"/>
          <w:lang w:val="es-CL"/>
        </w:rPr>
      </w:pPr>
      <w:r>
        <w:rPr>
          <w:rFonts w:asciiTheme="majorHAnsi" w:hAnsiTheme="majorHAnsi"/>
          <w:lang w:val="es-CL"/>
        </w:rPr>
        <w:t>-</w:t>
      </w:r>
    </w:p>
    <w:p w14:paraId="4449D34E" w14:textId="77777777" w:rsidR="00444462" w:rsidRPr="00E64087" w:rsidRDefault="00444462" w:rsidP="00444462">
      <w:pPr>
        <w:contextualSpacing/>
        <w:jc w:val="both"/>
        <w:rPr>
          <w:rFonts w:asciiTheme="majorHAnsi" w:hAnsiTheme="majorHAnsi"/>
          <w:lang w:val="es-CL"/>
        </w:rPr>
      </w:pPr>
    </w:p>
    <w:p w14:paraId="5F3C35E5"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1.</w:t>
      </w:r>
      <w:r w:rsidRPr="00E64087">
        <w:rPr>
          <w:rFonts w:asciiTheme="majorHAnsi" w:hAnsiTheme="majorHAnsi"/>
          <w:lang w:val="es-CL"/>
        </w:rPr>
        <w:tab/>
        <w:t xml:space="preserve">Breve descripción y principales objetivos del proyecto: </w:t>
      </w:r>
    </w:p>
    <w:p w14:paraId="23EC74E0" w14:textId="77777777" w:rsidR="006461E0" w:rsidRPr="00E64087" w:rsidRDefault="006461E0" w:rsidP="00444462">
      <w:pPr>
        <w:contextualSpacing/>
        <w:jc w:val="both"/>
        <w:rPr>
          <w:rFonts w:asciiTheme="majorHAnsi" w:hAnsiTheme="majorHAnsi"/>
          <w:lang w:val="es-CL"/>
        </w:rPr>
      </w:pPr>
    </w:p>
    <w:p w14:paraId="414C7151" w14:textId="0EDAD0FB" w:rsidR="00361494" w:rsidRPr="00DF77DB" w:rsidRDefault="00361494" w:rsidP="00DF77DB">
      <w:pPr>
        <w:pStyle w:val="Prrafodelista"/>
        <w:numPr>
          <w:ilvl w:val="0"/>
          <w:numId w:val="20"/>
        </w:numPr>
        <w:jc w:val="both"/>
        <w:rPr>
          <w:rFonts w:asciiTheme="majorHAnsi" w:hAnsiTheme="majorHAnsi"/>
          <w:lang w:val="es-CL"/>
        </w:rPr>
      </w:pPr>
    </w:p>
    <w:p w14:paraId="2CA41641" w14:textId="77777777" w:rsidR="00361494" w:rsidRPr="00E64087" w:rsidRDefault="00361494" w:rsidP="00444462">
      <w:pPr>
        <w:contextualSpacing/>
        <w:jc w:val="both"/>
        <w:rPr>
          <w:rFonts w:asciiTheme="majorHAnsi" w:hAnsiTheme="majorHAnsi"/>
          <w:lang w:val="es-CL"/>
        </w:rPr>
      </w:pPr>
    </w:p>
    <w:p w14:paraId="2DF68FAF"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2.</w:t>
      </w:r>
      <w:r w:rsidRPr="00E64087">
        <w:rPr>
          <w:rFonts w:asciiTheme="majorHAnsi" w:hAnsiTheme="majorHAnsi"/>
          <w:lang w:val="es-CL"/>
        </w:rPr>
        <w:tab/>
        <w:t>Vinculación con temáticas y objetivos del COES (fundamente el vínculo entre su proyecto y el enfoque y los objetivos del centro):</w:t>
      </w:r>
    </w:p>
    <w:p w14:paraId="66F2FEC5" w14:textId="77777777" w:rsidR="006461E0" w:rsidRPr="00E64087" w:rsidRDefault="006461E0" w:rsidP="00444462">
      <w:pPr>
        <w:contextualSpacing/>
        <w:jc w:val="both"/>
        <w:rPr>
          <w:rFonts w:asciiTheme="majorHAnsi" w:hAnsiTheme="majorHAnsi"/>
          <w:lang w:val="es-CL"/>
        </w:rPr>
      </w:pPr>
    </w:p>
    <w:p w14:paraId="1324AF60" w14:textId="2DCDDD7D" w:rsidR="00361494" w:rsidRPr="00DF77DB" w:rsidRDefault="00361494" w:rsidP="00DF77DB">
      <w:pPr>
        <w:pStyle w:val="Prrafodelista"/>
        <w:numPr>
          <w:ilvl w:val="0"/>
          <w:numId w:val="20"/>
        </w:numPr>
        <w:jc w:val="both"/>
        <w:rPr>
          <w:rFonts w:asciiTheme="majorHAnsi" w:hAnsiTheme="majorHAnsi"/>
          <w:lang w:val="es-CL"/>
        </w:rPr>
      </w:pPr>
    </w:p>
    <w:p w14:paraId="0168A742" w14:textId="77777777" w:rsidR="00361494" w:rsidRPr="00E64087" w:rsidRDefault="00361494" w:rsidP="00444462">
      <w:pPr>
        <w:contextualSpacing/>
        <w:jc w:val="both"/>
        <w:rPr>
          <w:rFonts w:asciiTheme="majorHAnsi" w:hAnsiTheme="majorHAnsi"/>
          <w:lang w:val="es-CL"/>
        </w:rPr>
      </w:pPr>
    </w:p>
    <w:p w14:paraId="26E536FD"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3.</w:t>
      </w:r>
      <w:r w:rsidRPr="00E64087">
        <w:rPr>
          <w:rFonts w:asciiTheme="majorHAnsi" w:hAnsiTheme="majorHAnsi"/>
          <w:lang w:val="es-CL"/>
        </w:rPr>
        <w:tab/>
        <w:t>Metodología (explicitar y justificar la metodología del proyecto):</w:t>
      </w:r>
    </w:p>
    <w:p w14:paraId="427B619A" w14:textId="77777777" w:rsidR="006461E0" w:rsidRPr="00E64087" w:rsidRDefault="006461E0" w:rsidP="00444462">
      <w:pPr>
        <w:contextualSpacing/>
        <w:jc w:val="both"/>
        <w:rPr>
          <w:rFonts w:asciiTheme="majorHAnsi" w:hAnsiTheme="majorHAnsi"/>
          <w:lang w:val="es-CL"/>
        </w:rPr>
      </w:pPr>
    </w:p>
    <w:p w14:paraId="125C202F" w14:textId="20D7C9AE" w:rsidR="00361494" w:rsidRPr="00E64087" w:rsidRDefault="00DF77DB" w:rsidP="00444462">
      <w:pPr>
        <w:contextualSpacing/>
        <w:jc w:val="both"/>
        <w:rPr>
          <w:rFonts w:asciiTheme="majorHAnsi" w:hAnsiTheme="majorHAnsi"/>
          <w:lang w:val="es-CL"/>
        </w:rPr>
      </w:pPr>
      <w:r>
        <w:rPr>
          <w:rFonts w:asciiTheme="majorHAnsi" w:hAnsiTheme="majorHAnsi"/>
          <w:lang w:val="es-CL"/>
        </w:rPr>
        <w:tab/>
        <w:t>-</w:t>
      </w:r>
    </w:p>
    <w:p w14:paraId="734B74F3" w14:textId="77777777" w:rsidR="00361494" w:rsidRPr="00E64087" w:rsidRDefault="00361494" w:rsidP="00444462">
      <w:pPr>
        <w:contextualSpacing/>
        <w:jc w:val="both"/>
        <w:rPr>
          <w:rFonts w:asciiTheme="majorHAnsi" w:hAnsiTheme="majorHAnsi"/>
          <w:lang w:val="es-CL"/>
        </w:rPr>
      </w:pPr>
    </w:p>
    <w:p w14:paraId="30D2923A" w14:textId="3163726B"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4.</w:t>
      </w:r>
      <w:r w:rsidRPr="00E64087">
        <w:rPr>
          <w:rFonts w:asciiTheme="majorHAnsi" w:hAnsiTheme="majorHAnsi"/>
          <w:lang w:val="es-CL"/>
        </w:rPr>
        <w:tab/>
        <w:t>Alcance científico del proyecto (artículos y otros productos específicos que se esperan)</w:t>
      </w:r>
      <w:r w:rsidR="007D6552" w:rsidRPr="00E64087">
        <w:rPr>
          <w:rFonts w:asciiTheme="majorHAnsi" w:hAnsiTheme="majorHAnsi"/>
          <w:lang w:val="es-CL"/>
        </w:rPr>
        <w:t>:</w:t>
      </w:r>
    </w:p>
    <w:p w14:paraId="19408FF7" w14:textId="77777777" w:rsidR="006461E0" w:rsidRPr="00E64087" w:rsidRDefault="006461E0" w:rsidP="00444462">
      <w:pPr>
        <w:contextualSpacing/>
        <w:jc w:val="both"/>
        <w:rPr>
          <w:rFonts w:asciiTheme="majorHAnsi" w:hAnsiTheme="majorHAnsi"/>
          <w:lang w:val="es-CL"/>
        </w:rPr>
      </w:pPr>
    </w:p>
    <w:p w14:paraId="5CDFC8DA" w14:textId="4E6F3730" w:rsidR="00361494" w:rsidRPr="00E64087" w:rsidRDefault="00DF77DB" w:rsidP="00444462">
      <w:pPr>
        <w:contextualSpacing/>
        <w:jc w:val="both"/>
        <w:rPr>
          <w:rFonts w:asciiTheme="majorHAnsi" w:hAnsiTheme="majorHAnsi"/>
          <w:lang w:val="es-CL"/>
        </w:rPr>
      </w:pPr>
      <w:r>
        <w:rPr>
          <w:rFonts w:asciiTheme="majorHAnsi" w:hAnsiTheme="majorHAnsi"/>
          <w:lang w:val="es-CL"/>
        </w:rPr>
        <w:tab/>
        <w:t>-</w:t>
      </w:r>
    </w:p>
    <w:p w14:paraId="10293009" w14:textId="77777777" w:rsidR="00361494" w:rsidRPr="00E64087" w:rsidRDefault="00361494" w:rsidP="00444462">
      <w:pPr>
        <w:contextualSpacing/>
        <w:jc w:val="both"/>
        <w:rPr>
          <w:rFonts w:asciiTheme="majorHAnsi" w:hAnsiTheme="majorHAnsi"/>
          <w:lang w:val="es-CL"/>
        </w:rPr>
      </w:pPr>
    </w:p>
    <w:p w14:paraId="17247EC5" w14:textId="1BA51185" w:rsidR="006461E0" w:rsidRDefault="006461E0" w:rsidP="00444462">
      <w:pPr>
        <w:contextualSpacing/>
        <w:jc w:val="both"/>
        <w:rPr>
          <w:rFonts w:asciiTheme="majorHAnsi" w:hAnsiTheme="majorHAnsi"/>
          <w:lang w:val="es-CL"/>
        </w:rPr>
      </w:pPr>
      <w:r w:rsidRPr="00E64087">
        <w:rPr>
          <w:rFonts w:asciiTheme="majorHAnsi" w:hAnsiTheme="majorHAnsi"/>
          <w:lang w:val="es-CL"/>
        </w:rPr>
        <w:t>5.</w:t>
      </w:r>
      <w:r w:rsidRPr="00E64087">
        <w:rPr>
          <w:rFonts w:asciiTheme="majorHAnsi" w:hAnsiTheme="majorHAnsi"/>
          <w:lang w:val="es-CL"/>
        </w:rPr>
        <w:tab/>
        <w:t xml:space="preserve">Impacto social (social </w:t>
      </w:r>
      <w:proofErr w:type="spellStart"/>
      <w:r w:rsidRPr="00E64087">
        <w:rPr>
          <w:rFonts w:asciiTheme="majorHAnsi" w:hAnsiTheme="majorHAnsi"/>
          <w:lang w:val="es-CL"/>
        </w:rPr>
        <w:t>outreach</w:t>
      </w:r>
      <w:proofErr w:type="spellEnd"/>
      <w:r w:rsidRPr="00E64087">
        <w:rPr>
          <w:rFonts w:asciiTheme="majorHAnsi" w:hAnsiTheme="majorHAnsi"/>
          <w:lang w:val="es-CL"/>
        </w:rPr>
        <w:t xml:space="preserve">) del proyecto (describa brevemente de qué modo el proyecto podría contribuir a la difusión de resultados más allá del círculo de pares, o influir en los </w:t>
      </w:r>
      <w:proofErr w:type="spellStart"/>
      <w:r w:rsidRPr="00E64087">
        <w:rPr>
          <w:rFonts w:asciiTheme="majorHAnsi" w:hAnsiTheme="majorHAnsi"/>
          <w:lang w:val="es-CL"/>
        </w:rPr>
        <w:t>policy</w:t>
      </w:r>
      <w:proofErr w:type="spellEnd"/>
      <w:r w:rsidRPr="00E64087">
        <w:rPr>
          <w:rFonts w:asciiTheme="majorHAnsi" w:hAnsiTheme="majorHAnsi"/>
          <w:lang w:val="es-CL"/>
        </w:rPr>
        <w:t xml:space="preserve"> </w:t>
      </w:r>
      <w:proofErr w:type="spellStart"/>
      <w:r w:rsidRPr="00E64087">
        <w:rPr>
          <w:rFonts w:asciiTheme="majorHAnsi" w:hAnsiTheme="majorHAnsi"/>
          <w:lang w:val="es-CL"/>
        </w:rPr>
        <w:t>makers</w:t>
      </w:r>
      <w:proofErr w:type="spellEnd"/>
      <w:r w:rsidRPr="00E64087">
        <w:rPr>
          <w:rFonts w:asciiTheme="majorHAnsi" w:hAnsiTheme="majorHAnsi"/>
          <w:lang w:val="es-CL"/>
        </w:rPr>
        <w:t>)</w:t>
      </w:r>
      <w:r w:rsidR="007D6552" w:rsidRPr="00E64087">
        <w:rPr>
          <w:rFonts w:asciiTheme="majorHAnsi" w:hAnsiTheme="majorHAnsi"/>
          <w:lang w:val="es-CL"/>
        </w:rPr>
        <w:t>:</w:t>
      </w:r>
    </w:p>
    <w:p w14:paraId="5CEC1CB3" w14:textId="77777777" w:rsidR="00DF77DB" w:rsidRDefault="00DF77DB" w:rsidP="00444462">
      <w:pPr>
        <w:contextualSpacing/>
        <w:jc w:val="both"/>
        <w:rPr>
          <w:rFonts w:asciiTheme="majorHAnsi" w:hAnsiTheme="majorHAnsi"/>
          <w:lang w:val="es-CL"/>
        </w:rPr>
      </w:pPr>
    </w:p>
    <w:p w14:paraId="269DD011" w14:textId="0E333104" w:rsidR="00DF77DB" w:rsidRPr="00E64087" w:rsidRDefault="00DF77DB" w:rsidP="00DF77DB">
      <w:pPr>
        <w:ind w:firstLine="708"/>
        <w:contextualSpacing/>
        <w:jc w:val="both"/>
        <w:rPr>
          <w:rFonts w:asciiTheme="majorHAnsi" w:hAnsiTheme="majorHAnsi"/>
          <w:lang w:val="es-CL"/>
        </w:rPr>
      </w:pPr>
      <w:r>
        <w:rPr>
          <w:rFonts w:asciiTheme="majorHAnsi" w:hAnsiTheme="majorHAnsi"/>
          <w:lang w:val="es-CL"/>
        </w:rPr>
        <w:t>-</w:t>
      </w:r>
      <w:r>
        <w:rPr>
          <w:rFonts w:asciiTheme="majorHAnsi" w:hAnsiTheme="majorHAnsi"/>
          <w:lang w:val="es-CL"/>
        </w:rPr>
        <w:tab/>
      </w:r>
    </w:p>
    <w:p w14:paraId="6E201990" w14:textId="77777777" w:rsidR="006461E0" w:rsidRPr="00E64087" w:rsidRDefault="006461E0" w:rsidP="00444462">
      <w:pPr>
        <w:contextualSpacing/>
        <w:jc w:val="both"/>
        <w:rPr>
          <w:rFonts w:asciiTheme="majorHAnsi" w:hAnsiTheme="majorHAnsi"/>
          <w:lang w:val="es-CL"/>
        </w:rPr>
      </w:pPr>
    </w:p>
    <w:p w14:paraId="6081ACE3" w14:textId="4E5D810D" w:rsidR="00361494" w:rsidRDefault="00361494" w:rsidP="00444462">
      <w:pPr>
        <w:contextualSpacing/>
        <w:jc w:val="both"/>
        <w:rPr>
          <w:rFonts w:asciiTheme="majorHAnsi" w:hAnsiTheme="majorHAnsi"/>
          <w:lang w:val="es-CL"/>
        </w:rPr>
      </w:pPr>
    </w:p>
    <w:p w14:paraId="742C9F98" w14:textId="6EF37C2F" w:rsidR="00F46910" w:rsidRDefault="00F46910" w:rsidP="00444462">
      <w:pPr>
        <w:contextualSpacing/>
        <w:jc w:val="both"/>
        <w:rPr>
          <w:rFonts w:asciiTheme="majorHAnsi" w:hAnsiTheme="majorHAnsi"/>
          <w:lang w:val="es-CL"/>
        </w:rPr>
      </w:pPr>
    </w:p>
    <w:p w14:paraId="0DEFFB8E" w14:textId="77777777" w:rsidR="00F46910" w:rsidRPr="00E64087" w:rsidRDefault="00F46910" w:rsidP="00444462">
      <w:pPr>
        <w:contextualSpacing/>
        <w:jc w:val="both"/>
        <w:rPr>
          <w:rFonts w:asciiTheme="majorHAnsi" w:hAnsiTheme="majorHAnsi"/>
          <w:lang w:val="es-CL"/>
        </w:rPr>
      </w:pPr>
    </w:p>
    <w:p w14:paraId="69D258CE" w14:textId="77777777" w:rsidR="00361494" w:rsidRPr="00E64087" w:rsidRDefault="00361494" w:rsidP="00444462">
      <w:pPr>
        <w:contextualSpacing/>
        <w:jc w:val="both"/>
        <w:rPr>
          <w:rFonts w:asciiTheme="majorHAnsi" w:hAnsiTheme="majorHAnsi"/>
          <w:lang w:val="es-CL"/>
        </w:rPr>
      </w:pPr>
    </w:p>
    <w:p w14:paraId="1229AB12" w14:textId="03D63A20" w:rsidR="00361494" w:rsidRPr="00DF77DB" w:rsidRDefault="006461E0" w:rsidP="00444462">
      <w:pPr>
        <w:pStyle w:val="Prrafodelista"/>
        <w:numPr>
          <w:ilvl w:val="0"/>
          <w:numId w:val="19"/>
        </w:numPr>
        <w:jc w:val="both"/>
        <w:rPr>
          <w:rFonts w:asciiTheme="majorHAnsi" w:hAnsiTheme="majorHAnsi"/>
          <w:sz w:val="28"/>
          <w:lang w:val="es-CL"/>
        </w:rPr>
      </w:pPr>
      <w:r w:rsidRPr="00E64087">
        <w:rPr>
          <w:rFonts w:asciiTheme="majorHAnsi" w:hAnsiTheme="majorHAnsi"/>
          <w:sz w:val="28"/>
          <w:lang w:val="es-CL"/>
        </w:rPr>
        <w:t>Aspectos organizacionales</w:t>
      </w:r>
    </w:p>
    <w:p w14:paraId="639496FF" w14:textId="77777777" w:rsidR="00361494" w:rsidRPr="00E64087" w:rsidRDefault="00361494" w:rsidP="00444462">
      <w:pPr>
        <w:contextualSpacing/>
        <w:jc w:val="both"/>
        <w:rPr>
          <w:rFonts w:asciiTheme="majorHAnsi" w:hAnsiTheme="majorHAnsi"/>
          <w:lang w:val="es-CL"/>
        </w:rPr>
      </w:pPr>
    </w:p>
    <w:p w14:paraId="25F01D29" w14:textId="43959DF4" w:rsidR="00361494" w:rsidRPr="00E64087" w:rsidRDefault="006461E0" w:rsidP="00444462">
      <w:pPr>
        <w:contextualSpacing/>
        <w:jc w:val="both"/>
        <w:rPr>
          <w:rFonts w:asciiTheme="majorHAnsi" w:hAnsiTheme="majorHAnsi"/>
          <w:lang w:val="es-CL"/>
        </w:rPr>
      </w:pPr>
      <w:r w:rsidRPr="00E64087">
        <w:rPr>
          <w:rFonts w:asciiTheme="majorHAnsi" w:hAnsiTheme="majorHAnsi"/>
          <w:lang w:val="es-CL"/>
        </w:rPr>
        <w:t>6.</w:t>
      </w:r>
      <w:r w:rsidRPr="00E64087">
        <w:rPr>
          <w:rFonts w:asciiTheme="majorHAnsi" w:hAnsiTheme="majorHAnsi"/>
          <w:lang w:val="es-CL"/>
        </w:rPr>
        <w:tab/>
        <w:t xml:space="preserve">Financiamiento requerido y justificación: </w:t>
      </w:r>
      <w:r w:rsidR="00DF77DB">
        <w:rPr>
          <w:rFonts w:asciiTheme="majorHAnsi" w:hAnsiTheme="majorHAnsi"/>
          <w:lang w:val="es-CL"/>
        </w:rPr>
        <w:t xml:space="preserve">- </w:t>
      </w:r>
    </w:p>
    <w:p w14:paraId="75602D25" w14:textId="6398B0D2" w:rsidR="00361494" w:rsidRPr="00E64087" w:rsidRDefault="006461E0" w:rsidP="00444462">
      <w:pPr>
        <w:contextualSpacing/>
        <w:jc w:val="both"/>
        <w:rPr>
          <w:rFonts w:asciiTheme="majorHAnsi" w:hAnsiTheme="majorHAnsi"/>
          <w:lang w:val="es-CL"/>
        </w:rPr>
      </w:pPr>
      <w:r w:rsidRPr="00E64087">
        <w:rPr>
          <w:rFonts w:asciiTheme="majorHAnsi" w:hAnsiTheme="majorHAnsi"/>
          <w:lang w:val="es-CL"/>
        </w:rPr>
        <w:t>7.</w:t>
      </w:r>
      <w:r w:rsidRPr="00E64087">
        <w:rPr>
          <w:rFonts w:asciiTheme="majorHAnsi" w:hAnsiTheme="majorHAnsi"/>
          <w:lang w:val="es-CL"/>
        </w:rPr>
        <w:tab/>
        <w:t>Posibilidades de financiamiento externo para el proyecto</w:t>
      </w:r>
      <w:r w:rsidR="007311B8" w:rsidRPr="00E64087">
        <w:rPr>
          <w:rFonts w:asciiTheme="majorHAnsi" w:hAnsiTheme="majorHAnsi"/>
          <w:lang w:val="es-CL"/>
        </w:rPr>
        <w:t>:</w:t>
      </w:r>
      <w:r w:rsidR="00DF77DB">
        <w:rPr>
          <w:rFonts w:asciiTheme="majorHAnsi" w:hAnsiTheme="majorHAnsi"/>
          <w:lang w:val="es-CL"/>
        </w:rPr>
        <w:t xml:space="preserve"> - </w:t>
      </w:r>
    </w:p>
    <w:p w14:paraId="53ED32EC" w14:textId="75963E13" w:rsidR="00361494" w:rsidRDefault="006461E0" w:rsidP="00444462">
      <w:pPr>
        <w:contextualSpacing/>
        <w:jc w:val="both"/>
        <w:rPr>
          <w:rFonts w:asciiTheme="majorHAnsi" w:hAnsiTheme="majorHAnsi"/>
          <w:lang w:val="es-CL"/>
        </w:rPr>
      </w:pPr>
      <w:r w:rsidRPr="00E64087">
        <w:rPr>
          <w:rFonts w:asciiTheme="majorHAnsi" w:hAnsiTheme="majorHAnsi"/>
          <w:lang w:val="es-CL"/>
        </w:rPr>
        <w:t>8.</w:t>
      </w:r>
      <w:r w:rsidRPr="00E64087">
        <w:rPr>
          <w:rFonts w:asciiTheme="majorHAnsi" w:hAnsiTheme="majorHAnsi"/>
          <w:lang w:val="es-CL"/>
        </w:rPr>
        <w:tab/>
        <w:t>Cronograma de actividades (Carta Gantt)</w:t>
      </w:r>
      <w:r w:rsidR="007311B8" w:rsidRPr="00E64087">
        <w:rPr>
          <w:rFonts w:asciiTheme="majorHAnsi" w:hAnsiTheme="majorHAnsi"/>
          <w:lang w:val="es-CL"/>
        </w:rPr>
        <w:t>:</w:t>
      </w:r>
      <w:r w:rsidR="00DF77DB">
        <w:rPr>
          <w:rFonts w:asciiTheme="majorHAnsi" w:hAnsiTheme="majorHAnsi"/>
          <w:lang w:val="es-CL"/>
        </w:rPr>
        <w:t xml:space="preserve"> - </w:t>
      </w:r>
    </w:p>
    <w:p w14:paraId="1FD867E0" w14:textId="77777777" w:rsidR="00DF77DB" w:rsidRPr="00E64087" w:rsidRDefault="00DF77DB" w:rsidP="00444462">
      <w:pPr>
        <w:contextualSpacing/>
        <w:jc w:val="both"/>
        <w:rPr>
          <w:rFonts w:asciiTheme="majorHAnsi" w:hAnsiTheme="majorHAnsi"/>
          <w:lang w:val="es-CL"/>
        </w:rPr>
      </w:pPr>
    </w:p>
    <w:p w14:paraId="4DC759A1" w14:textId="77777777" w:rsidR="006461E0" w:rsidRPr="00E64087" w:rsidRDefault="006461E0" w:rsidP="00361494">
      <w:pPr>
        <w:pStyle w:val="Prrafodelista"/>
        <w:numPr>
          <w:ilvl w:val="0"/>
          <w:numId w:val="19"/>
        </w:numPr>
        <w:jc w:val="both"/>
        <w:rPr>
          <w:rFonts w:asciiTheme="majorHAnsi" w:hAnsiTheme="majorHAnsi"/>
          <w:sz w:val="28"/>
          <w:lang w:val="es-CL"/>
        </w:rPr>
      </w:pPr>
      <w:r w:rsidRPr="00E64087">
        <w:rPr>
          <w:rFonts w:asciiTheme="majorHAnsi" w:hAnsiTheme="majorHAnsi"/>
          <w:sz w:val="28"/>
          <w:lang w:val="es-CL"/>
        </w:rPr>
        <w:t>Otros aspectos relevantes del proyecto (opcional)</w:t>
      </w:r>
    </w:p>
    <w:p w14:paraId="73C663C8"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(Ejemplo; necesidad de evaluación de Comités de Ética, aspectos legales, cartas de compromiso, etc.)</w:t>
      </w:r>
    </w:p>
    <w:p w14:paraId="1CEED7E2" w14:textId="77777777" w:rsidR="006461E0" w:rsidRPr="00E64087" w:rsidRDefault="006461E0" w:rsidP="00444462">
      <w:pPr>
        <w:contextualSpacing/>
        <w:jc w:val="both"/>
        <w:rPr>
          <w:rFonts w:asciiTheme="majorHAnsi" w:hAnsiTheme="majorHAnsi"/>
          <w:lang w:val="es-CL"/>
        </w:rPr>
      </w:pPr>
    </w:p>
    <w:p w14:paraId="11DCC60E" w14:textId="77777777" w:rsidR="006461E0" w:rsidRPr="00E64087" w:rsidRDefault="006461E0" w:rsidP="00444462">
      <w:pPr>
        <w:contextualSpacing/>
        <w:jc w:val="both"/>
        <w:rPr>
          <w:rFonts w:asciiTheme="majorHAnsi" w:hAnsiTheme="majorHAnsi"/>
          <w:lang w:val="es-CL"/>
        </w:rPr>
      </w:pPr>
    </w:p>
    <w:p w14:paraId="5DA6CF77" w14:textId="77777777" w:rsidR="006461E0" w:rsidRPr="00E64087" w:rsidRDefault="006461E0" w:rsidP="00444462">
      <w:pPr>
        <w:contextualSpacing/>
        <w:jc w:val="both"/>
        <w:rPr>
          <w:rFonts w:asciiTheme="majorHAnsi" w:hAnsiTheme="majorHAnsi"/>
          <w:lang w:val="es-CL"/>
        </w:rPr>
      </w:pPr>
    </w:p>
    <w:p w14:paraId="6371F3E7" w14:textId="77777777" w:rsidR="006461E0" w:rsidRPr="00E64087" w:rsidRDefault="006461E0" w:rsidP="00444462">
      <w:pPr>
        <w:contextualSpacing/>
        <w:jc w:val="both"/>
        <w:rPr>
          <w:rFonts w:asciiTheme="majorHAnsi" w:hAnsiTheme="majorHAnsi"/>
          <w:lang w:val="es-CL"/>
        </w:rPr>
      </w:pPr>
    </w:p>
    <w:p w14:paraId="25A6BF6F" w14:textId="77777777" w:rsidR="006461E0" w:rsidRPr="00E64087" w:rsidRDefault="006461E0" w:rsidP="00444462">
      <w:pPr>
        <w:contextualSpacing/>
        <w:jc w:val="both"/>
        <w:rPr>
          <w:rFonts w:asciiTheme="majorHAnsi" w:hAnsiTheme="majorHAnsi"/>
          <w:lang w:val="es-CL"/>
        </w:rPr>
      </w:pPr>
    </w:p>
    <w:p w14:paraId="090AC8FD" w14:textId="77777777" w:rsidR="006461E0" w:rsidRPr="00E64087" w:rsidRDefault="006461E0" w:rsidP="00444462">
      <w:pPr>
        <w:contextualSpacing/>
        <w:jc w:val="both"/>
        <w:rPr>
          <w:rFonts w:asciiTheme="majorHAnsi" w:hAnsiTheme="majorHAnsi"/>
          <w:lang w:val="es-CL"/>
        </w:rPr>
      </w:pPr>
    </w:p>
    <w:p w14:paraId="7DCD4635" w14:textId="77777777" w:rsidR="006461E0" w:rsidRPr="00E64087" w:rsidRDefault="006461E0" w:rsidP="00444462">
      <w:pPr>
        <w:contextualSpacing/>
        <w:jc w:val="both"/>
        <w:rPr>
          <w:rFonts w:asciiTheme="majorHAnsi" w:hAnsiTheme="majorHAnsi"/>
          <w:lang w:val="es-CL"/>
        </w:rPr>
      </w:pPr>
    </w:p>
    <w:p w14:paraId="470B5737" w14:textId="77777777" w:rsidR="00361494" w:rsidRPr="00E64087" w:rsidRDefault="00361494" w:rsidP="00444462">
      <w:pPr>
        <w:contextualSpacing/>
        <w:jc w:val="both"/>
        <w:rPr>
          <w:rFonts w:asciiTheme="majorHAnsi" w:hAnsiTheme="majorHAnsi"/>
          <w:lang w:val="es-CL"/>
        </w:rPr>
      </w:pPr>
    </w:p>
    <w:p w14:paraId="191DAB7B" w14:textId="77777777" w:rsidR="00361494" w:rsidRPr="00E64087" w:rsidRDefault="00361494" w:rsidP="00444462">
      <w:pPr>
        <w:contextualSpacing/>
        <w:jc w:val="both"/>
        <w:rPr>
          <w:rFonts w:asciiTheme="majorHAnsi" w:hAnsiTheme="majorHAnsi"/>
          <w:lang w:val="es-CL"/>
        </w:rPr>
      </w:pPr>
    </w:p>
    <w:p w14:paraId="224840A3" w14:textId="77777777" w:rsidR="00361494" w:rsidRPr="00E64087" w:rsidRDefault="00361494" w:rsidP="00444462">
      <w:pPr>
        <w:contextualSpacing/>
        <w:jc w:val="both"/>
        <w:rPr>
          <w:rFonts w:asciiTheme="majorHAnsi" w:hAnsiTheme="majorHAnsi"/>
          <w:lang w:val="es-CL"/>
        </w:rPr>
      </w:pPr>
    </w:p>
    <w:p w14:paraId="48E47479" w14:textId="77777777" w:rsidR="00361494" w:rsidRPr="00E64087" w:rsidRDefault="00361494" w:rsidP="00444462">
      <w:pPr>
        <w:contextualSpacing/>
        <w:jc w:val="both"/>
        <w:rPr>
          <w:rFonts w:asciiTheme="majorHAnsi" w:hAnsiTheme="majorHAnsi"/>
          <w:lang w:val="es-CL"/>
        </w:rPr>
      </w:pPr>
    </w:p>
    <w:p w14:paraId="7F5515D4" w14:textId="77777777" w:rsidR="00361494" w:rsidRPr="00E64087" w:rsidRDefault="00361494" w:rsidP="00444462">
      <w:pPr>
        <w:contextualSpacing/>
        <w:jc w:val="both"/>
        <w:rPr>
          <w:rFonts w:asciiTheme="majorHAnsi" w:hAnsiTheme="majorHAnsi"/>
          <w:lang w:val="es-CL"/>
        </w:rPr>
      </w:pPr>
    </w:p>
    <w:p w14:paraId="7E3357FA" w14:textId="77777777" w:rsidR="00361494" w:rsidRPr="00E64087" w:rsidRDefault="00361494" w:rsidP="00444462">
      <w:pPr>
        <w:contextualSpacing/>
        <w:jc w:val="both"/>
        <w:rPr>
          <w:rFonts w:asciiTheme="majorHAnsi" w:hAnsiTheme="majorHAnsi"/>
          <w:lang w:val="es-CL"/>
        </w:rPr>
      </w:pPr>
    </w:p>
    <w:p w14:paraId="12C31CAA" w14:textId="77777777" w:rsidR="00361494" w:rsidRPr="00E64087" w:rsidRDefault="00361494" w:rsidP="00444462">
      <w:pPr>
        <w:contextualSpacing/>
        <w:jc w:val="both"/>
        <w:rPr>
          <w:rFonts w:asciiTheme="majorHAnsi" w:hAnsiTheme="majorHAnsi"/>
          <w:lang w:val="es-CL"/>
        </w:rPr>
      </w:pPr>
    </w:p>
    <w:p w14:paraId="622F6F8F" w14:textId="77777777" w:rsidR="00361494" w:rsidRPr="00E64087" w:rsidRDefault="00361494" w:rsidP="00444462">
      <w:pPr>
        <w:contextualSpacing/>
        <w:jc w:val="both"/>
        <w:rPr>
          <w:rFonts w:asciiTheme="majorHAnsi" w:hAnsiTheme="majorHAnsi"/>
          <w:lang w:val="es-CL"/>
        </w:rPr>
      </w:pPr>
    </w:p>
    <w:p w14:paraId="50D7BDEE" w14:textId="77777777" w:rsidR="00361494" w:rsidRPr="00E64087" w:rsidRDefault="00361494" w:rsidP="00444462">
      <w:pPr>
        <w:contextualSpacing/>
        <w:jc w:val="both"/>
        <w:rPr>
          <w:rFonts w:asciiTheme="majorHAnsi" w:hAnsiTheme="majorHAnsi"/>
          <w:lang w:val="es-CL"/>
        </w:rPr>
      </w:pPr>
    </w:p>
    <w:p w14:paraId="7F9E2C66" w14:textId="77777777" w:rsidR="00361494" w:rsidRPr="00E64087" w:rsidRDefault="00361494" w:rsidP="00444462">
      <w:pPr>
        <w:contextualSpacing/>
        <w:jc w:val="both"/>
        <w:rPr>
          <w:rFonts w:asciiTheme="majorHAnsi" w:hAnsiTheme="majorHAnsi"/>
          <w:lang w:val="es-CL"/>
        </w:rPr>
      </w:pPr>
    </w:p>
    <w:p w14:paraId="721A3632" w14:textId="4C808377" w:rsidR="00361494" w:rsidRDefault="00361494" w:rsidP="00444462">
      <w:pPr>
        <w:contextualSpacing/>
        <w:jc w:val="both"/>
        <w:rPr>
          <w:rFonts w:asciiTheme="majorHAnsi" w:hAnsiTheme="majorHAnsi"/>
          <w:lang w:val="es-CL"/>
        </w:rPr>
      </w:pPr>
    </w:p>
    <w:p w14:paraId="79403BA7" w14:textId="303D6430" w:rsidR="00DF77DB" w:rsidRDefault="00DF77DB" w:rsidP="00444462">
      <w:pPr>
        <w:contextualSpacing/>
        <w:jc w:val="both"/>
        <w:rPr>
          <w:rFonts w:asciiTheme="majorHAnsi" w:hAnsiTheme="majorHAnsi"/>
          <w:lang w:val="es-CL"/>
        </w:rPr>
      </w:pPr>
    </w:p>
    <w:p w14:paraId="3E395C48" w14:textId="3995FDA3" w:rsidR="00DF77DB" w:rsidRDefault="00DF77DB" w:rsidP="00444462">
      <w:pPr>
        <w:contextualSpacing/>
        <w:jc w:val="both"/>
        <w:rPr>
          <w:rFonts w:asciiTheme="majorHAnsi" w:hAnsiTheme="majorHAnsi"/>
          <w:lang w:val="es-CL"/>
        </w:rPr>
      </w:pPr>
    </w:p>
    <w:p w14:paraId="4A303AFE" w14:textId="375407E1" w:rsidR="00DF77DB" w:rsidRDefault="00DF77DB" w:rsidP="00444462">
      <w:pPr>
        <w:contextualSpacing/>
        <w:jc w:val="both"/>
        <w:rPr>
          <w:rFonts w:asciiTheme="majorHAnsi" w:hAnsiTheme="majorHAnsi"/>
          <w:lang w:val="es-CL"/>
        </w:rPr>
      </w:pPr>
    </w:p>
    <w:p w14:paraId="2DBF01E7" w14:textId="13B8D97B" w:rsidR="00DF77DB" w:rsidRDefault="00DF77DB" w:rsidP="00444462">
      <w:pPr>
        <w:contextualSpacing/>
        <w:jc w:val="both"/>
        <w:rPr>
          <w:rFonts w:asciiTheme="majorHAnsi" w:hAnsiTheme="majorHAnsi"/>
          <w:lang w:val="es-CL"/>
        </w:rPr>
      </w:pPr>
    </w:p>
    <w:p w14:paraId="357C0000" w14:textId="7118E24E" w:rsidR="00DF77DB" w:rsidRDefault="00DF77DB" w:rsidP="00444462">
      <w:pPr>
        <w:contextualSpacing/>
        <w:jc w:val="both"/>
        <w:rPr>
          <w:rFonts w:asciiTheme="majorHAnsi" w:hAnsiTheme="majorHAnsi"/>
          <w:lang w:val="es-CL"/>
        </w:rPr>
      </w:pPr>
    </w:p>
    <w:p w14:paraId="62AEB029" w14:textId="62A90F67" w:rsidR="00DF77DB" w:rsidRDefault="00DF77DB" w:rsidP="00444462">
      <w:pPr>
        <w:contextualSpacing/>
        <w:jc w:val="both"/>
        <w:rPr>
          <w:rFonts w:asciiTheme="majorHAnsi" w:hAnsiTheme="majorHAnsi"/>
          <w:lang w:val="es-CL"/>
        </w:rPr>
      </w:pPr>
    </w:p>
    <w:p w14:paraId="0AC0BB96" w14:textId="1EE922D1" w:rsidR="00DF77DB" w:rsidRDefault="00DF77DB" w:rsidP="00444462">
      <w:pPr>
        <w:contextualSpacing/>
        <w:jc w:val="both"/>
        <w:rPr>
          <w:rFonts w:asciiTheme="majorHAnsi" w:hAnsiTheme="majorHAnsi"/>
          <w:lang w:val="es-CL"/>
        </w:rPr>
      </w:pPr>
    </w:p>
    <w:p w14:paraId="70E95DAD" w14:textId="43BBA710" w:rsidR="00DF77DB" w:rsidRDefault="00DF77DB" w:rsidP="00444462">
      <w:pPr>
        <w:contextualSpacing/>
        <w:jc w:val="both"/>
        <w:rPr>
          <w:rFonts w:asciiTheme="majorHAnsi" w:hAnsiTheme="majorHAnsi"/>
          <w:lang w:val="es-CL"/>
        </w:rPr>
      </w:pPr>
    </w:p>
    <w:p w14:paraId="1104FC56" w14:textId="07513BD3" w:rsidR="00DF77DB" w:rsidRDefault="00DF77DB" w:rsidP="00444462">
      <w:pPr>
        <w:contextualSpacing/>
        <w:jc w:val="both"/>
        <w:rPr>
          <w:rFonts w:asciiTheme="majorHAnsi" w:hAnsiTheme="majorHAnsi"/>
          <w:lang w:val="es-CL"/>
        </w:rPr>
      </w:pPr>
    </w:p>
    <w:p w14:paraId="5270B331" w14:textId="489738B7" w:rsidR="00DF77DB" w:rsidRDefault="00DF77DB" w:rsidP="00444462">
      <w:pPr>
        <w:contextualSpacing/>
        <w:jc w:val="both"/>
        <w:rPr>
          <w:rFonts w:asciiTheme="majorHAnsi" w:hAnsiTheme="majorHAnsi"/>
          <w:lang w:val="es-CL"/>
        </w:rPr>
      </w:pPr>
    </w:p>
    <w:p w14:paraId="6C679D1E" w14:textId="77777777" w:rsidR="00DF77DB" w:rsidRPr="00E64087" w:rsidRDefault="00DF77DB" w:rsidP="00444462">
      <w:pPr>
        <w:contextualSpacing/>
        <w:jc w:val="both"/>
        <w:rPr>
          <w:rFonts w:asciiTheme="majorHAnsi" w:hAnsiTheme="majorHAnsi"/>
          <w:lang w:val="es-CL"/>
        </w:rPr>
      </w:pPr>
    </w:p>
    <w:p w14:paraId="729E00CA" w14:textId="77777777" w:rsidR="00361494" w:rsidRPr="00E64087" w:rsidRDefault="00361494" w:rsidP="00444462">
      <w:pPr>
        <w:contextualSpacing/>
        <w:jc w:val="both"/>
        <w:rPr>
          <w:rFonts w:asciiTheme="majorHAnsi" w:hAnsiTheme="majorHAnsi"/>
          <w:lang w:val="es-CL"/>
        </w:rPr>
      </w:pPr>
    </w:p>
    <w:p w14:paraId="3291437D" w14:textId="77777777" w:rsidR="00361494" w:rsidRPr="00E64087" w:rsidRDefault="00361494" w:rsidP="00444462">
      <w:pPr>
        <w:contextualSpacing/>
        <w:jc w:val="both"/>
        <w:rPr>
          <w:rFonts w:asciiTheme="majorHAnsi" w:hAnsiTheme="majorHAnsi"/>
          <w:lang w:val="es-CL"/>
        </w:rPr>
      </w:pPr>
    </w:p>
    <w:p w14:paraId="09D6E0DD" w14:textId="77777777" w:rsidR="00361494" w:rsidRPr="00E64087" w:rsidRDefault="00361494" w:rsidP="00444462">
      <w:pPr>
        <w:contextualSpacing/>
        <w:jc w:val="both"/>
        <w:rPr>
          <w:rFonts w:asciiTheme="majorHAnsi" w:hAnsiTheme="majorHAnsi"/>
          <w:lang w:val="es-CL"/>
        </w:rPr>
      </w:pPr>
    </w:p>
    <w:p w14:paraId="315C0A87" w14:textId="77777777" w:rsidR="00E83D01" w:rsidRDefault="00E83D01" w:rsidP="00361494">
      <w:pPr>
        <w:contextualSpacing/>
        <w:jc w:val="center"/>
        <w:rPr>
          <w:rFonts w:asciiTheme="majorHAnsi" w:hAnsiTheme="majorHAnsi"/>
          <w:sz w:val="32"/>
          <w:lang w:val="es-CL"/>
        </w:rPr>
      </w:pPr>
    </w:p>
    <w:p w14:paraId="137D3895" w14:textId="051FD5DC" w:rsidR="006461E0" w:rsidRPr="00E64087" w:rsidRDefault="006461E0" w:rsidP="00361494">
      <w:pPr>
        <w:contextualSpacing/>
        <w:jc w:val="center"/>
        <w:rPr>
          <w:rFonts w:asciiTheme="majorHAnsi" w:hAnsiTheme="majorHAnsi"/>
          <w:sz w:val="32"/>
          <w:lang w:val="es-CL"/>
        </w:rPr>
      </w:pPr>
      <w:r w:rsidRPr="00E64087">
        <w:rPr>
          <w:rFonts w:asciiTheme="majorHAnsi" w:hAnsiTheme="majorHAnsi"/>
          <w:sz w:val="32"/>
          <w:lang w:val="es-CL"/>
        </w:rPr>
        <w:lastRenderedPageBreak/>
        <w:t>ANEXO 2:</w:t>
      </w:r>
    </w:p>
    <w:p w14:paraId="45F06BBE" w14:textId="77777777" w:rsidR="006461E0" w:rsidRPr="00E64087" w:rsidRDefault="006461E0" w:rsidP="00361494">
      <w:pPr>
        <w:contextualSpacing/>
        <w:jc w:val="center"/>
        <w:rPr>
          <w:rFonts w:asciiTheme="majorHAnsi" w:hAnsiTheme="majorHAnsi"/>
          <w:sz w:val="32"/>
          <w:lang w:val="es-CL"/>
        </w:rPr>
      </w:pPr>
    </w:p>
    <w:p w14:paraId="33623A08" w14:textId="77777777" w:rsidR="006461E0" w:rsidRPr="00E64087" w:rsidRDefault="006461E0" w:rsidP="00361494">
      <w:pPr>
        <w:contextualSpacing/>
        <w:jc w:val="center"/>
        <w:rPr>
          <w:rFonts w:asciiTheme="majorHAnsi" w:hAnsiTheme="majorHAnsi"/>
          <w:b/>
          <w:sz w:val="32"/>
          <w:lang w:val="es-CL"/>
        </w:rPr>
      </w:pPr>
      <w:r w:rsidRPr="00E64087">
        <w:rPr>
          <w:rFonts w:asciiTheme="majorHAnsi" w:hAnsiTheme="majorHAnsi"/>
          <w:b/>
          <w:sz w:val="32"/>
          <w:lang w:val="es-CL"/>
        </w:rPr>
        <w:t>PAUTA PARA SOLICITUD DE PASAJES</w:t>
      </w:r>
    </w:p>
    <w:p w14:paraId="5A590EDC" w14:textId="77777777" w:rsidR="006461E0" w:rsidRPr="00E64087" w:rsidRDefault="006461E0" w:rsidP="00444462">
      <w:pPr>
        <w:contextualSpacing/>
        <w:jc w:val="both"/>
        <w:rPr>
          <w:rFonts w:asciiTheme="majorHAnsi" w:hAnsiTheme="majorHAnsi"/>
          <w:lang w:val="es-CL"/>
        </w:rPr>
      </w:pPr>
    </w:p>
    <w:p w14:paraId="259BF27A" w14:textId="77777777" w:rsidR="006461E0" w:rsidRPr="00E64087" w:rsidRDefault="006461E0" w:rsidP="00444462">
      <w:pPr>
        <w:contextualSpacing/>
        <w:jc w:val="both"/>
        <w:rPr>
          <w:rFonts w:asciiTheme="majorHAnsi" w:hAnsiTheme="majorHAnsi"/>
          <w:lang w:val="es-CL"/>
        </w:rPr>
      </w:pPr>
    </w:p>
    <w:p w14:paraId="6AB20304" w14:textId="68F20F57" w:rsidR="006461E0" w:rsidRPr="00E64087" w:rsidRDefault="006461E0" w:rsidP="00444462">
      <w:pPr>
        <w:contextualSpacing/>
        <w:jc w:val="both"/>
        <w:rPr>
          <w:rFonts w:asciiTheme="majorHAnsi" w:hAnsiTheme="majorHAnsi"/>
          <w:lang w:val="es-CL"/>
        </w:rPr>
      </w:pPr>
    </w:p>
    <w:p w14:paraId="49A2E1B8" w14:textId="70005438" w:rsidR="001B1CFD" w:rsidRPr="001B1CFD" w:rsidRDefault="006948C0" w:rsidP="001B1CFD">
      <w:pPr>
        <w:contextualSpacing/>
        <w:jc w:val="both"/>
        <w:rPr>
          <w:rFonts w:asciiTheme="majorHAnsi" w:hAnsiTheme="majorHAnsi"/>
          <w:lang w:val="es-CL"/>
        </w:rPr>
      </w:pPr>
      <w:r w:rsidRPr="00E64087">
        <w:rPr>
          <w:rFonts w:asciiTheme="majorHAnsi" w:hAnsiTheme="majorHAnsi"/>
          <w:lang w:val="es-CL"/>
        </w:rPr>
        <w:t>Programa y Universidad patrocinado (o proyecto para asistentes de investigación):</w:t>
      </w:r>
      <w:r w:rsidR="001B1CFD">
        <w:rPr>
          <w:rFonts w:asciiTheme="majorHAnsi" w:hAnsiTheme="majorHAnsi"/>
          <w:lang w:val="es-CL"/>
        </w:rPr>
        <w:t xml:space="preserve"> “</w:t>
      </w:r>
      <w:r w:rsidR="001B1CFD" w:rsidRPr="001B1CFD">
        <w:rPr>
          <w:rFonts w:asciiTheme="majorHAnsi" w:hAnsiTheme="majorHAnsi"/>
          <w:lang w:val="es-CL"/>
        </w:rPr>
        <w:t>Posición objetiva, Estatus Social Subjetivo y Percepción de Desigualdad Económica: Un análisis comparativo de 37 sociedades.</w:t>
      </w:r>
      <w:r w:rsidR="001B1CFD">
        <w:rPr>
          <w:rFonts w:asciiTheme="majorHAnsi" w:hAnsiTheme="majorHAnsi"/>
          <w:lang w:val="es-CL"/>
        </w:rPr>
        <w:t>”</w:t>
      </w:r>
    </w:p>
    <w:p w14:paraId="7CE6FC49" w14:textId="62FEF767" w:rsidR="006948C0" w:rsidRPr="00E64087" w:rsidRDefault="006948C0" w:rsidP="006948C0">
      <w:pPr>
        <w:contextualSpacing/>
        <w:jc w:val="both"/>
        <w:rPr>
          <w:rFonts w:asciiTheme="majorHAnsi" w:hAnsiTheme="majorHAnsi"/>
          <w:lang w:val="es-CL"/>
        </w:rPr>
      </w:pPr>
    </w:p>
    <w:p w14:paraId="44696E7C" w14:textId="57E7D5FE"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Año del programa en curso:</w:t>
      </w:r>
      <w:r w:rsidR="004B7739">
        <w:rPr>
          <w:rFonts w:asciiTheme="majorHAnsi" w:hAnsiTheme="majorHAnsi"/>
          <w:lang w:val="es-CL"/>
        </w:rPr>
        <w:t xml:space="preserve"> No aplica</w:t>
      </w:r>
      <w:r w:rsidR="00116250">
        <w:rPr>
          <w:rFonts w:asciiTheme="majorHAnsi" w:hAnsiTheme="majorHAnsi"/>
          <w:lang w:val="es-CL"/>
        </w:rPr>
        <w:t>.</w:t>
      </w:r>
    </w:p>
    <w:p w14:paraId="1BC06F87" w14:textId="5C3910C2"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 xml:space="preserve">Nombre tutor: </w:t>
      </w:r>
      <w:r w:rsidR="00D24586">
        <w:rPr>
          <w:rFonts w:asciiTheme="majorHAnsi" w:hAnsiTheme="majorHAnsi"/>
          <w:lang w:val="es-CL"/>
        </w:rPr>
        <w:t>N</w:t>
      </w:r>
      <w:r w:rsidR="004B7739">
        <w:rPr>
          <w:rFonts w:asciiTheme="majorHAnsi" w:hAnsiTheme="majorHAnsi"/>
          <w:lang w:val="es-CL"/>
        </w:rPr>
        <w:t>o aplica</w:t>
      </w:r>
    </w:p>
    <w:p w14:paraId="408357C6" w14:textId="17305785"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 xml:space="preserve">Investigador COES: </w:t>
      </w:r>
      <w:r w:rsidR="004B7739">
        <w:rPr>
          <w:rFonts w:asciiTheme="majorHAnsi" w:hAnsiTheme="majorHAnsi"/>
          <w:lang w:val="es-CL"/>
        </w:rPr>
        <w:t>Julio César Iturra Sanhueza</w:t>
      </w:r>
    </w:p>
    <w:p w14:paraId="09CB1695" w14:textId="77777777" w:rsidR="006948C0" w:rsidRPr="00E64087" w:rsidRDefault="006948C0" w:rsidP="006948C0">
      <w:pPr>
        <w:contextualSpacing/>
        <w:jc w:val="both"/>
        <w:rPr>
          <w:rFonts w:asciiTheme="majorHAnsi" w:hAnsiTheme="majorHAnsi"/>
          <w:lang w:val="es-CL"/>
        </w:rPr>
      </w:pPr>
    </w:p>
    <w:p w14:paraId="4F2E08D3" w14:textId="49D5E9EE"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 xml:space="preserve">Nombre y lugar evento: </w:t>
      </w:r>
      <w:r w:rsidR="00D24586" w:rsidRPr="00D24586">
        <w:rPr>
          <w:rFonts w:asciiTheme="majorHAnsi" w:hAnsiTheme="majorHAnsi"/>
          <w:lang w:val="es-CL"/>
        </w:rPr>
        <w:t xml:space="preserve">IV ISA </w:t>
      </w:r>
      <w:proofErr w:type="spellStart"/>
      <w:r w:rsidR="00D24586" w:rsidRPr="00D24586">
        <w:rPr>
          <w:rFonts w:asciiTheme="majorHAnsi" w:hAnsiTheme="majorHAnsi"/>
          <w:lang w:val="es-CL"/>
        </w:rPr>
        <w:t>Forum</w:t>
      </w:r>
      <w:proofErr w:type="spellEnd"/>
      <w:r w:rsidR="00D24586" w:rsidRPr="00D24586">
        <w:rPr>
          <w:rFonts w:asciiTheme="majorHAnsi" w:hAnsiTheme="majorHAnsi"/>
          <w:lang w:val="es-CL"/>
        </w:rPr>
        <w:t xml:space="preserve"> </w:t>
      </w:r>
      <w:proofErr w:type="spellStart"/>
      <w:r w:rsidR="00D24586" w:rsidRPr="00D24586">
        <w:rPr>
          <w:rFonts w:asciiTheme="majorHAnsi" w:hAnsiTheme="majorHAnsi"/>
          <w:lang w:val="es-CL"/>
        </w:rPr>
        <w:t>of</w:t>
      </w:r>
      <w:proofErr w:type="spellEnd"/>
      <w:r w:rsidR="00D24586" w:rsidRPr="00D24586">
        <w:rPr>
          <w:rFonts w:asciiTheme="majorHAnsi" w:hAnsiTheme="majorHAnsi"/>
          <w:lang w:val="es-CL"/>
        </w:rPr>
        <w:t xml:space="preserve"> </w:t>
      </w:r>
      <w:proofErr w:type="spellStart"/>
      <w:r w:rsidR="00D24586" w:rsidRPr="00D24586">
        <w:rPr>
          <w:rFonts w:asciiTheme="majorHAnsi" w:hAnsiTheme="majorHAnsi"/>
          <w:lang w:val="es-CL"/>
        </w:rPr>
        <w:t>Sociology</w:t>
      </w:r>
      <w:proofErr w:type="spellEnd"/>
      <w:r w:rsidR="001B1CFD">
        <w:rPr>
          <w:rFonts w:asciiTheme="majorHAnsi" w:hAnsiTheme="majorHAnsi"/>
          <w:lang w:val="es-CL"/>
        </w:rPr>
        <w:t>, Porto Alegre, Brasil.</w:t>
      </w:r>
    </w:p>
    <w:p w14:paraId="3415776C" w14:textId="77777777" w:rsidR="006948C0" w:rsidRPr="00E64087" w:rsidRDefault="006948C0" w:rsidP="006948C0">
      <w:pPr>
        <w:contextualSpacing/>
        <w:jc w:val="both"/>
        <w:rPr>
          <w:rFonts w:asciiTheme="majorHAnsi" w:hAnsiTheme="majorHAnsi"/>
          <w:lang w:val="es-CL"/>
        </w:rPr>
      </w:pPr>
    </w:p>
    <w:p w14:paraId="36932BDF" w14:textId="77777777" w:rsidR="006948C0" w:rsidRPr="00E64087" w:rsidRDefault="006948C0" w:rsidP="006948C0">
      <w:pPr>
        <w:contextualSpacing/>
        <w:jc w:val="both"/>
        <w:rPr>
          <w:rFonts w:asciiTheme="majorHAnsi" w:hAnsiTheme="majorHAnsi"/>
          <w:lang w:val="es-CL"/>
        </w:rPr>
      </w:pPr>
      <w:r w:rsidRPr="00E64087">
        <w:rPr>
          <w:rFonts w:asciiTheme="majorHAnsi" w:hAnsiTheme="majorHAnsi"/>
          <w:lang w:val="es-CL"/>
        </w:rPr>
        <w:t>Bitácora de viaje:</w:t>
      </w:r>
    </w:p>
    <w:p w14:paraId="6C536B26" w14:textId="77777777" w:rsidR="006461E0" w:rsidRPr="00E64087" w:rsidRDefault="006461E0" w:rsidP="00444462">
      <w:pPr>
        <w:contextualSpacing/>
        <w:jc w:val="both"/>
        <w:rPr>
          <w:rFonts w:asciiTheme="majorHAnsi" w:hAnsiTheme="majorHAnsi"/>
          <w:lang w:val="es-CL"/>
        </w:rPr>
      </w:pPr>
    </w:p>
    <w:tbl>
      <w:tblPr>
        <w:tblStyle w:val="Tablaconcuadrcula"/>
        <w:tblW w:w="6374" w:type="dxa"/>
        <w:jc w:val="center"/>
        <w:tblLook w:val="04A0" w:firstRow="1" w:lastRow="0" w:firstColumn="1" w:lastColumn="0" w:noHBand="0" w:noVBand="1"/>
      </w:tblPr>
      <w:tblGrid>
        <w:gridCol w:w="1696"/>
        <w:gridCol w:w="4678"/>
      </w:tblGrid>
      <w:tr w:rsidR="002D3E9C" w:rsidRPr="00524B51" w14:paraId="42D997C3" w14:textId="77777777" w:rsidTr="006B76C1">
        <w:trPr>
          <w:trHeight w:val="192"/>
          <w:jc w:val="center"/>
        </w:trPr>
        <w:tc>
          <w:tcPr>
            <w:tcW w:w="1696" w:type="dxa"/>
          </w:tcPr>
          <w:p w14:paraId="7D43ECB4" w14:textId="47067707" w:rsidR="002D3E9C" w:rsidRDefault="002D3E9C" w:rsidP="00444462">
            <w:pPr>
              <w:contextualSpacing/>
              <w:jc w:val="both"/>
              <w:rPr>
                <w:rFonts w:asciiTheme="majorHAnsi" w:hAnsiTheme="majorHAnsi"/>
                <w:lang w:val="es-CL"/>
              </w:rPr>
            </w:pPr>
            <w:r>
              <w:rPr>
                <w:rFonts w:asciiTheme="majorHAnsi" w:hAnsiTheme="majorHAnsi"/>
                <w:lang w:val="es-CL"/>
              </w:rPr>
              <w:t>14 julio 2020</w:t>
            </w:r>
          </w:p>
        </w:tc>
        <w:tc>
          <w:tcPr>
            <w:tcW w:w="4678" w:type="dxa"/>
          </w:tcPr>
          <w:p w14:paraId="31DCC002" w14:textId="62690664" w:rsidR="002D3E9C" w:rsidRDefault="002D3E9C" w:rsidP="00444462">
            <w:pPr>
              <w:contextualSpacing/>
              <w:jc w:val="both"/>
              <w:rPr>
                <w:rFonts w:asciiTheme="majorHAnsi" w:hAnsiTheme="majorHAnsi"/>
                <w:lang w:val="es-CL"/>
              </w:rPr>
            </w:pPr>
            <w:r>
              <w:rPr>
                <w:rFonts w:asciiTheme="majorHAnsi" w:hAnsiTheme="majorHAnsi"/>
                <w:lang w:val="es-CL"/>
              </w:rPr>
              <w:t>Llegada</w:t>
            </w:r>
            <w:r w:rsidR="00102FD0">
              <w:rPr>
                <w:rFonts w:asciiTheme="majorHAnsi" w:hAnsiTheme="majorHAnsi"/>
                <w:lang w:val="es-CL"/>
              </w:rPr>
              <w:t xml:space="preserve"> a Porto Alegre</w:t>
            </w:r>
            <w:r>
              <w:rPr>
                <w:rFonts w:asciiTheme="majorHAnsi" w:hAnsiTheme="majorHAnsi"/>
                <w:lang w:val="es-CL"/>
              </w:rPr>
              <w:t xml:space="preserve"> y acreditación</w:t>
            </w:r>
          </w:p>
        </w:tc>
      </w:tr>
      <w:tr w:rsidR="002D3E9C" w14:paraId="418DBFC7" w14:textId="77777777" w:rsidTr="006B76C1">
        <w:trPr>
          <w:trHeight w:val="202"/>
          <w:jc w:val="center"/>
        </w:trPr>
        <w:tc>
          <w:tcPr>
            <w:tcW w:w="1696" w:type="dxa"/>
          </w:tcPr>
          <w:p w14:paraId="309FE7B0" w14:textId="463254F3" w:rsidR="002D3E9C" w:rsidRDefault="002D3E9C" w:rsidP="00444462">
            <w:pPr>
              <w:contextualSpacing/>
              <w:jc w:val="both"/>
              <w:rPr>
                <w:rFonts w:asciiTheme="majorHAnsi" w:hAnsiTheme="majorHAnsi"/>
                <w:lang w:val="es-CL"/>
              </w:rPr>
            </w:pPr>
            <w:r>
              <w:rPr>
                <w:rFonts w:asciiTheme="majorHAnsi" w:hAnsiTheme="majorHAnsi"/>
                <w:lang w:val="es-CL"/>
              </w:rPr>
              <w:t>15 julio 2020</w:t>
            </w:r>
          </w:p>
        </w:tc>
        <w:tc>
          <w:tcPr>
            <w:tcW w:w="4678" w:type="dxa"/>
          </w:tcPr>
          <w:p w14:paraId="0188083C" w14:textId="27D5D5E7" w:rsidR="002D3E9C" w:rsidRDefault="002D3E9C" w:rsidP="00444462">
            <w:pPr>
              <w:contextualSpacing/>
              <w:jc w:val="both"/>
              <w:rPr>
                <w:rFonts w:asciiTheme="majorHAnsi" w:hAnsiTheme="majorHAnsi"/>
                <w:lang w:val="es-CL"/>
              </w:rPr>
            </w:pPr>
            <w:r>
              <w:rPr>
                <w:rFonts w:asciiTheme="majorHAnsi" w:hAnsiTheme="majorHAnsi"/>
                <w:lang w:val="es-CL"/>
              </w:rPr>
              <w:t>Asistencia a mesas</w:t>
            </w:r>
            <w:r w:rsidR="000D4ECE">
              <w:rPr>
                <w:rFonts w:asciiTheme="majorHAnsi" w:hAnsiTheme="majorHAnsi"/>
                <w:lang w:val="es-CL"/>
              </w:rPr>
              <w:t xml:space="preserve"> </w:t>
            </w:r>
            <w:r w:rsidR="00E407F7">
              <w:rPr>
                <w:rFonts w:asciiTheme="majorHAnsi" w:hAnsiTheme="majorHAnsi"/>
                <w:lang w:val="es-CL"/>
              </w:rPr>
              <w:t>- ponencias</w:t>
            </w:r>
          </w:p>
        </w:tc>
      </w:tr>
      <w:tr w:rsidR="002D3E9C" w14:paraId="6A2023CC" w14:textId="77777777" w:rsidTr="006B76C1">
        <w:trPr>
          <w:trHeight w:val="192"/>
          <w:jc w:val="center"/>
        </w:trPr>
        <w:tc>
          <w:tcPr>
            <w:tcW w:w="1696" w:type="dxa"/>
          </w:tcPr>
          <w:p w14:paraId="760319B2" w14:textId="0484BF0C" w:rsidR="002D3E9C" w:rsidRDefault="002D3E9C" w:rsidP="00444462">
            <w:pPr>
              <w:contextualSpacing/>
              <w:jc w:val="both"/>
              <w:rPr>
                <w:rFonts w:asciiTheme="majorHAnsi" w:hAnsiTheme="majorHAnsi"/>
                <w:lang w:val="es-CL"/>
              </w:rPr>
            </w:pPr>
            <w:r>
              <w:rPr>
                <w:rFonts w:asciiTheme="majorHAnsi" w:hAnsiTheme="majorHAnsi"/>
                <w:lang w:val="es-CL"/>
              </w:rPr>
              <w:t>16 julio 2020</w:t>
            </w:r>
          </w:p>
        </w:tc>
        <w:tc>
          <w:tcPr>
            <w:tcW w:w="4678" w:type="dxa"/>
          </w:tcPr>
          <w:p w14:paraId="6FFDAAC9" w14:textId="020C2AE2" w:rsidR="002D3E9C" w:rsidRDefault="002D3E9C" w:rsidP="00444462">
            <w:pPr>
              <w:contextualSpacing/>
              <w:jc w:val="both"/>
              <w:rPr>
                <w:rFonts w:asciiTheme="majorHAnsi" w:hAnsiTheme="majorHAnsi"/>
                <w:lang w:val="es-CL"/>
              </w:rPr>
            </w:pPr>
            <w:r>
              <w:rPr>
                <w:rFonts w:asciiTheme="majorHAnsi" w:hAnsiTheme="majorHAnsi"/>
                <w:lang w:val="es-CL"/>
              </w:rPr>
              <w:t>Asistencia a mesas</w:t>
            </w:r>
            <w:r w:rsidR="000D4ECE">
              <w:rPr>
                <w:rFonts w:asciiTheme="majorHAnsi" w:hAnsiTheme="majorHAnsi"/>
                <w:lang w:val="es-CL"/>
              </w:rPr>
              <w:t xml:space="preserve"> – </w:t>
            </w:r>
            <w:r w:rsidR="00E407F7">
              <w:rPr>
                <w:rFonts w:asciiTheme="majorHAnsi" w:hAnsiTheme="majorHAnsi"/>
                <w:lang w:val="es-CL"/>
              </w:rPr>
              <w:t>ponencias</w:t>
            </w:r>
          </w:p>
        </w:tc>
      </w:tr>
      <w:tr w:rsidR="002D3E9C" w14:paraId="26D75193" w14:textId="77777777" w:rsidTr="006B76C1">
        <w:trPr>
          <w:trHeight w:val="202"/>
          <w:jc w:val="center"/>
        </w:trPr>
        <w:tc>
          <w:tcPr>
            <w:tcW w:w="1696" w:type="dxa"/>
          </w:tcPr>
          <w:p w14:paraId="6E0A4051" w14:textId="2D91EADD" w:rsidR="002D3E9C" w:rsidRDefault="002D3E9C" w:rsidP="00444462">
            <w:pPr>
              <w:contextualSpacing/>
              <w:jc w:val="both"/>
              <w:rPr>
                <w:rFonts w:asciiTheme="majorHAnsi" w:hAnsiTheme="majorHAnsi"/>
                <w:lang w:val="es-CL"/>
              </w:rPr>
            </w:pPr>
            <w:r>
              <w:rPr>
                <w:rFonts w:asciiTheme="majorHAnsi" w:hAnsiTheme="majorHAnsi"/>
                <w:lang w:val="es-CL"/>
              </w:rPr>
              <w:t>17 julio 2020</w:t>
            </w:r>
          </w:p>
        </w:tc>
        <w:tc>
          <w:tcPr>
            <w:tcW w:w="4678" w:type="dxa"/>
          </w:tcPr>
          <w:p w14:paraId="1A526342" w14:textId="111E3408" w:rsidR="002D3E9C" w:rsidRDefault="002D3E9C" w:rsidP="00444462">
            <w:pPr>
              <w:contextualSpacing/>
              <w:jc w:val="both"/>
              <w:rPr>
                <w:rFonts w:asciiTheme="majorHAnsi" w:hAnsiTheme="majorHAnsi"/>
                <w:lang w:val="es-CL"/>
              </w:rPr>
            </w:pPr>
            <w:r>
              <w:rPr>
                <w:rFonts w:asciiTheme="majorHAnsi" w:hAnsiTheme="majorHAnsi"/>
                <w:lang w:val="es-CL"/>
              </w:rPr>
              <w:t>Asistencia a mesas</w:t>
            </w:r>
            <w:r w:rsidR="000D4ECE">
              <w:rPr>
                <w:rFonts w:asciiTheme="majorHAnsi" w:hAnsiTheme="majorHAnsi"/>
                <w:lang w:val="es-CL"/>
              </w:rPr>
              <w:t xml:space="preserve"> </w:t>
            </w:r>
            <w:r w:rsidR="00E407F7">
              <w:rPr>
                <w:rFonts w:asciiTheme="majorHAnsi" w:hAnsiTheme="majorHAnsi"/>
                <w:lang w:val="es-CL"/>
              </w:rPr>
              <w:t>–</w:t>
            </w:r>
            <w:r w:rsidR="000D4ECE">
              <w:rPr>
                <w:rFonts w:asciiTheme="majorHAnsi" w:hAnsiTheme="majorHAnsi"/>
                <w:lang w:val="es-CL"/>
              </w:rPr>
              <w:t xml:space="preserve"> </w:t>
            </w:r>
            <w:r w:rsidR="00E407F7">
              <w:rPr>
                <w:rFonts w:asciiTheme="majorHAnsi" w:hAnsiTheme="majorHAnsi"/>
                <w:lang w:val="es-CL"/>
              </w:rPr>
              <w:t>ponencias</w:t>
            </w:r>
          </w:p>
        </w:tc>
      </w:tr>
      <w:tr w:rsidR="002D3E9C" w:rsidRPr="00524B51" w14:paraId="66DB5802" w14:textId="77777777" w:rsidTr="006B76C1">
        <w:trPr>
          <w:trHeight w:val="395"/>
          <w:jc w:val="center"/>
        </w:trPr>
        <w:tc>
          <w:tcPr>
            <w:tcW w:w="1696" w:type="dxa"/>
          </w:tcPr>
          <w:p w14:paraId="2D613883" w14:textId="69E27D6F" w:rsidR="002D3E9C" w:rsidRDefault="002D3E9C" w:rsidP="00444462">
            <w:pPr>
              <w:contextualSpacing/>
              <w:jc w:val="both"/>
              <w:rPr>
                <w:rFonts w:asciiTheme="majorHAnsi" w:hAnsiTheme="majorHAnsi"/>
                <w:lang w:val="es-CL"/>
              </w:rPr>
            </w:pPr>
            <w:r>
              <w:rPr>
                <w:rFonts w:asciiTheme="majorHAnsi" w:hAnsiTheme="majorHAnsi"/>
                <w:lang w:val="es-CL"/>
              </w:rPr>
              <w:t>18 julio 2020</w:t>
            </w:r>
          </w:p>
        </w:tc>
        <w:tc>
          <w:tcPr>
            <w:tcW w:w="4678" w:type="dxa"/>
          </w:tcPr>
          <w:p w14:paraId="05C1D7B4" w14:textId="3E4867CA" w:rsidR="002D3E9C" w:rsidRDefault="002D3E9C" w:rsidP="002D3E9C">
            <w:pPr>
              <w:contextualSpacing/>
              <w:jc w:val="both"/>
              <w:rPr>
                <w:rFonts w:asciiTheme="majorHAnsi" w:hAnsiTheme="majorHAnsi"/>
                <w:lang w:val="es-CL"/>
              </w:rPr>
            </w:pPr>
            <w:r>
              <w:rPr>
                <w:rFonts w:asciiTheme="majorHAnsi" w:hAnsiTheme="majorHAnsi"/>
                <w:lang w:val="es-CL"/>
              </w:rPr>
              <w:t>Asistencia a mesas y retorno</w:t>
            </w:r>
            <w:r w:rsidR="00102FD0">
              <w:rPr>
                <w:rFonts w:asciiTheme="majorHAnsi" w:hAnsiTheme="majorHAnsi"/>
                <w:lang w:val="es-CL"/>
              </w:rPr>
              <w:t xml:space="preserve"> a Santiago.</w:t>
            </w:r>
          </w:p>
        </w:tc>
      </w:tr>
    </w:tbl>
    <w:p w14:paraId="57427EE0" w14:textId="77777777" w:rsidR="006461E0" w:rsidRPr="00E64087" w:rsidRDefault="006461E0" w:rsidP="00444462">
      <w:pPr>
        <w:contextualSpacing/>
        <w:jc w:val="both"/>
        <w:rPr>
          <w:rFonts w:asciiTheme="majorHAnsi" w:hAnsiTheme="majorHAnsi"/>
          <w:lang w:val="es-CL"/>
        </w:rPr>
      </w:pPr>
    </w:p>
    <w:p w14:paraId="2D0A2AC6" w14:textId="77777777" w:rsidR="006461E0" w:rsidRPr="00E64087" w:rsidRDefault="006461E0" w:rsidP="00444462">
      <w:pPr>
        <w:contextualSpacing/>
        <w:jc w:val="both"/>
        <w:rPr>
          <w:rFonts w:asciiTheme="majorHAnsi" w:hAnsiTheme="majorHAnsi"/>
          <w:lang w:val="es-CL"/>
        </w:rPr>
      </w:pPr>
    </w:p>
    <w:tbl>
      <w:tblPr>
        <w:tblStyle w:val="Tablaconcuadrcula"/>
        <w:tblW w:w="0" w:type="auto"/>
        <w:tblLook w:val="04A0" w:firstRow="1" w:lastRow="0" w:firstColumn="1" w:lastColumn="0" w:noHBand="0" w:noVBand="1"/>
      </w:tblPr>
      <w:tblGrid>
        <w:gridCol w:w="4570"/>
        <w:gridCol w:w="1987"/>
        <w:gridCol w:w="1987"/>
      </w:tblGrid>
      <w:tr w:rsidR="004A74DA" w:rsidRPr="004A74DA" w14:paraId="7F2AC825" w14:textId="77777777" w:rsidTr="004A74DA">
        <w:trPr>
          <w:trHeight w:val="194"/>
        </w:trPr>
        <w:tc>
          <w:tcPr>
            <w:tcW w:w="4570" w:type="dxa"/>
            <w:noWrap/>
            <w:hideMark/>
          </w:tcPr>
          <w:p w14:paraId="78C042A7" w14:textId="77777777" w:rsidR="004A74DA" w:rsidRPr="004A74DA" w:rsidRDefault="004A74DA" w:rsidP="004A74DA">
            <w:pPr>
              <w:suppressAutoHyphens w:val="0"/>
              <w:rPr>
                <w:rFonts w:asciiTheme="majorHAnsi" w:hAnsiTheme="majorHAnsi"/>
                <w:b/>
                <w:bCs/>
                <w:lang w:val="es-CL"/>
              </w:rPr>
            </w:pPr>
            <w:proofErr w:type="spellStart"/>
            <w:r w:rsidRPr="004A74DA">
              <w:rPr>
                <w:rFonts w:asciiTheme="majorHAnsi" w:hAnsiTheme="majorHAnsi"/>
                <w:b/>
                <w:bCs/>
              </w:rPr>
              <w:t>Alternativa</w:t>
            </w:r>
            <w:proofErr w:type="spellEnd"/>
            <w:r w:rsidRPr="004A74DA">
              <w:rPr>
                <w:rFonts w:asciiTheme="majorHAnsi" w:hAnsiTheme="majorHAnsi"/>
                <w:b/>
                <w:bCs/>
              </w:rPr>
              <w:t xml:space="preserve"> 1</w:t>
            </w:r>
          </w:p>
        </w:tc>
        <w:tc>
          <w:tcPr>
            <w:tcW w:w="1987" w:type="dxa"/>
            <w:noWrap/>
            <w:hideMark/>
          </w:tcPr>
          <w:p w14:paraId="02C9FFFA" w14:textId="77777777" w:rsidR="004A74DA" w:rsidRPr="004A74DA" w:rsidRDefault="004A74DA" w:rsidP="004A74DA">
            <w:pPr>
              <w:suppressAutoHyphens w:val="0"/>
              <w:rPr>
                <w:rFonts w:asciiTheme="majorHAnsi" w:hAnsiTheme="majorHAnsi"/>
                <w:b/>
                <w:bCs/>
              </w:rPr>
            </w:pPr>
          </w:p>
        </w:tc>
        <w:tc>
          <w:tcPr>
            <w:tcW w:w="1987" w:type="dxa"/>
            <w:noWrap/>
            <w:hideMark/>
          </w:tcPr>
          <w:p w14:paraId="1A6DBE50" w14:textId="77777777" w:rsidR="004A74DA" w:rsidRPr="004A74DA" w:rsidRDefault="004A74DA" w:rsidP="004A74DA">
            <w:pPr>
              <w:suppressAutoHyphens w:val="0"/>
              <w:rPr>
                <w:rFonts w:asciiTheme="majorHAnsi" w:hAnsiTheme="majorHAnsi"/>
              </w:rPr>
            </w:pPr>
          </w:p>
        </w:tc>
      </w:tr>
      <w:tr w:rsidR="004A74DA" w:rsidRPr="004A74DA" w14:paraId="320EBD54" w14:textId="77777777" w:rsidTr="004A74DA">
        <w:trPr>
          <w:trHeight w:val="194"/>
        </w:trPr>
        <w:tc>
          <w:tcPr>
            <w:tcW w:w="4570" w:type="dxa"/>
            <w:noWrap/>
            <w:hideMark/>
          </w:tcPr>
          <w:p w14:paraId="274D366B" w14:textId="77777777" w:rsidR="004A74DA" w:rsidRPr="004A74DA" w:rsidRDefault="004A74DA" w:rsidP="004A74DA">
            <w:pPr>
              <w:suppressAutoHyphens w:val="0"/>
              <w:rPr>
                <w:rFonts w:asciiTheme="majorHAnsi" w:hAnsiTheme="majorHAnsi"/>
              </w:rPr>
            </w:pPr>
          </w:p>
        </w:tc>
        <w:tc>
          <w:tcPr>
            <w:tcW w:w="1987" w:type="dxa"/>
            <w:noWrap/>
            <w:hideMark/>
          </w:tcPr>
          <w:p w14:paraId="582D6DD4" w14:textId="77777777" w:rsidR="004A74DA" w:rsidRPr="004A74DA" w:rsidRDefault="004A74DA" w:rsidP="004A74DA">
            <w:pPr>
              <w:suppressAutoHyphens w:val="0"/>
              <w:rPr>
                <w:rFonts w:asciiTheme="majorHAnsi" w:hAnsiTheme="majorHAnsi"/>
                <w:b/>
                <w:bCs/>
              </w:rPr>
            </w:pPr>
            <w:r w:rsidRPr="004A74DA">
              <w:rPr>
                <w:rFonts w:asciiTheme="majorHAnsi" w:hAnsiTheme="majorHAnsi"/>
                <w:b/>
                <w:bCs/>
              </w:rPr>
              <w:t>USD</w:t>
            </w:r>
          </w:p>
        </w:tc>
        <w:tc>
          <w:tcPr>
            <w:tcW w:w="1987" w:type="dxa"/>
            <w:noWrap/>
            <w:hideMark/>
          </w:tcPr>
          <w:p w14:paraId="61DB3861" w14:textId="77777777" w:rsidR="004A74DA" w:rsidRPr="004A74DA" w:rsidRDefault="004A74DA" w:rsidP="004A74DA">
            <w:pPr>
              <w:suppressAutoHyphens w:val="0"/>
              <w:rPr>
                <w:rFonts w:asciiTheme="majorHAnsi" w:hAnsiTheme="majorHAnsi"/>
                <w:b/>
                <w:bCs/>
              </w:rPr>
            </w:pPr>
            <w:r w:rsidRPr="004A74DA">
              <w:rPr>
                <w:rFonts w:asciiTheme="majorHAnsi" w:hAnsiTheme="majorHAnsi"/>
                <w:b/>
                <w:bCs/>
              </w:rPr>
              <w:t>CLP</w:t>
            </w:r>
          </w:p>
        </w:tc>
      </w:tr>
      <w:tr w:rsidR="004A74DA" w:rsidRPr="004A74DA" w14:paraId="7EFC32F7" w14:textId="77777777" w:rsidTr="004A74DA">
        <w:trPr>
          <w:trHeight w:val="194"/>
        </w:trPr>
        <w:tc>
          <w:tcPr>
            <w:tcW w:w="4570" w:type="dxa"/>
            <w:noWrap/>
            <w:hideMark/>
          </w:tcPr>
          <w:p w14:paraId="7A81FC0E" w14:textId="77777777" w:rsidR="004A74DA" w:rsidRPr="004A74DA" w:rsidRDefault="004A74DA" w:rsidP="004A74DA">
            <w:pPr>
              <w:suppressAutoHyphens w:val="0"/>
              <w:rPr>
                <w:rFonts w:asciiTheme="majorHAnsi" w:hAnsiTheme="majorHAnsi"/>
              </w:rPr>
            </w:pPr>
            <w:r w:rsidRPr="004A74DA">
              <w:rPr>
                <w:rFonts w:asciiTheme="majorHAnsi" w:hAnsiTheme="majorHAnsi"/>
              </w:rPr>
              <w:t xml:space="preserve">Pago </w:t>
            </w:r>
            <w:proofErr w:type="spellStart"/>
            <w:r w:rsidRPr="004A74DA">
              <w:rPr>
                <w:rFonts w:asciiTheme="majorHAnsi" w:hAnsiTheme="majorHAnsi"/>
              </w:rPr>
              <w:t>Memebresía</w:t>
            </w:r>
            <w:proofErr w:type="spellEnd"/>
          </w:p>
        </w:tc>
        <w:tc>
          <w:tcPr>
            <w:tcW w:w="1987" w:type="dxa"/>
            <w:noWrap/>
            <w:hideMark/>
          </w:tcPr>
          <w:p w14:paraId="67AF9C4B" w14:textId="77777777" w:rsidR="004A74DA" w:rsidRPr="004A74DA" w:rsidRDefault="004A74DA" w:rsidP="004A74DA">
            <w:pPr>
              <w:suppressAutoHyphens w:val="0"/>
              <w:rPr>
                <w:rFonts w:asciiTheme="majorHAnsi" w:hAnsiTheme="majorHAnsi"/>
              </w:rPr>
            </w:pPr>
            <w:r w:rsidRPr="004A74DA">
              <w:rPr>
                <w:rFonts w:asciiTheme="majorHAnsi" w:hAnsiTheme="majorHAnsi"/>
              </w:rPr>
              <w:t>289</w:t>
            </w:r>
          </w:p>
        </w:tc>
        <w:tc>
          <w:tcPr>
            <w:tcW w:w="1987" w:type="dxa"/>
            <w:noWrap/>
            <w:hideMark/>
          </w:tcPr>
          <w:p w14:paraId="570BE926" w14:textId="77777777" w:rsidR="004A74DA" w:rsidRPr="004A74DA" w:rsidRDefault="004A74DA" w:rsidP="004A74DA">
            <w:pPr>
              <w:suppressAutoHyphens w:val="0"/>
              <w:rPr>
                <w:rFonts w:asciiTheme="majorHAnsi" w:hAnsiTheme="majorHAnsi"/>
              </w:rPr>
            </w:pPr>
            <w:r w:rsidRPr="004A74DA">
              <w:rPr>
                <w:rFonts w:asciiTheme="majorHAnsi" w:hAnsiTheme="majorHAnsi"/>
              </w:rPr>
              <w:t>246.661</w:t>
            </w:r>
          </w:p>
        </w:tc>
      </w:tr>
      <w:tr w:rsidR="004A74DA" w:rsidRPr="004A74DA" w14:paraId="5EAAE6BC" w14:textId="77777777" w:rsidTr="004A74DA">
        <w:trPr>
          <w:trHeight w:val="194"/>
        </w:trPr>
        <w:tc>
          <w:tcPr>
            <w:tcW w:w="4570" w:type="dxa"/>
            <w:noWrap/>
            <w:hideMark/>
          </w:tcPr>
          <w:p w14:paraId="2C3C179B" w14:textId="77777777" w:rsidR="004A74DA" w:rsidRPr="004A74DA" w:rsidRDefault="004A74DA" w:rsidP="004A74DA">
            <w:pPr>
              <w:suppressAutoHyphens w:val="0"/>
              <w:rPr>
                <w:rFonts w:asciiTheme="majorHAnsi" w:hAnsiTheme="majorHAnsi"/>
              </w:rPr>
            </w:pPr>
            <w:r w:rsidRPr="004A74DA">
              <w:rPr>
                <w:rFonts w:asciiTheme="majorHAnsi" w:hAnsiTheme="majorHAnsi"/>
              </w:rPr>
              <w:t xml:space="preserve">Pago </w:t>
            </w:r>
            <w:proofErr w:type="spellStart"/>
            <w:r w:rsidRPr="004A74DA">
              <w:rPr>
                <w:rFonts w:asciiTheme="majorHAnsi" w:hAnsiTheme="majorHAnsi"/>
              </w:rPr>
              <w:t>Incripción</w:t>
            </w:r>
            <w:proofErr w:type="spellEnd"/>
            <w:r w:rsidRPr="004A74DA">
              <w:rPr>
                <w:rFonts w:asciiTheme="majorHAnsi" w:hAnsiTheme="majorHAnsi"/>
              </w:rPr>
              <w:t xml:space="preserve"> (</w:t>
            </w:r>
            <w:proofErr w:type="spellStart"/>
            <w:r w:rsidRPr="004A74DA">
              <w:rPr>
                <w:rFonts w:asciiTheme="majorHAnsi" w:hAnsiTheme="majorHAnsi"/>
              </w:rPr>
              <w:t>miembros</w:t>
            </w:r>
            <w:proofErr w:type="spellEnd"/>
            <w:r w:rsidRPr="004A74DA">
              <w:rPr>
                <w:rFonts w:asciiTheme="majorHAnsi" w:hAnsiTheme="majorHAnsi"/>
              </w:rPr>
              <w:t>)</w:t>
            </w:r>
          </w:p>
        </w:tc>
        <w:tc>
          <w:tcPr>
            <w:tcW w:w="1987" w:type="dxa"/>
            <w:noWrap/>
            <w:hideMark/>
          </w:tcPr>
          <w:p w14:paraId="1862621D" w14:textId="77777777" w:rsidR="004A74DA" w:rsidRPr="004A74DA" w:rsidRDefault="004A74DA" w:rsidP="004A74DA">
            <w:pPr>
              <w:suppressAutoHyphens w:val="0"/>
              <w:rPr>
                <w:rFonts w:asciiTheme="majorHAnsi" w:hAnsiTheme="majorHAnsi"/>
              </w:rPr>
            </w:pPr>
            <w:r w:rsidRPr="004A74DA">
              <w:rPr>
                <w:rFonts w:asciiTheme="majorHAnsi" w:hAnsiTheme="majorHAnsi"/>
              </w:rPr>
              <w:t>313</w:t>
            </w:r>
          </w:p>
        </w:tc>
        <w:tc>
          <w:tcPr>
            <w:tcW w:w="1987" w:type="dxa"/>
            <w:noWrap/>
            <w:hideMark/>
          </w:tcPr>
          <w:p w14:paraId="115AACFB" w14:textId="77777777" w:rsidR="004A74DA" w:rsidRPr="004A74DA" w:rsidRDefault="004A74DA" w:rsidP="004A74DA">
            <w:pPr>
              <w:suppressAutoHyphens w:val="0"/>
              <w:rPr>
                <w:rFonts w:asciiTheme="majorHAnsi" w:hAnsiTheme="majorHAnsi"/>
              </w:rPr>
            </w:pPr>
            <w:r w:rsidRPr="004A74DA">
              <w:rPr>
                <w:rFonts w:asciiTheme="majorHAnsi" w:hAnsiTheme="majorHAnsi"/>
              </w:rPr>
              <w:t>267.145</w:t>
            </w:r>
          </w:p>
        </w:tc>
      </w:tr>
      <w:tr w:rsidR="004A74DA" w:rsidRPr="004A74DA" w14:paraId="66622814" w14:textId="77777777" w:rsidTr="004A74DA">
        <w:trPr>
          <w:trHeight w:val="194"/>
        </w:trPr>
        <w:tc>
          <w:tcPr>
            <w:tcW w:w="4570" w:type="dxa"/>
            <w:noWrap/>
            <w:hideMark/>
          </w:tcPr>
          <w:p w14:paraId="5D62940F" w14:textId="77777777" w:rsidR="004A74DA" w:rsidRPr="004A74DA" w:rsidRDefault="004A74DA" w:rsidP="004A74DA">
            <w:pPr>
              <w:suppressAutoHyphens w:val="0"/>
              <w:rPr>
                <w:rFonts w:asciiTheme="majorHAnsi" w:hAnsiTheme="majorHAnsi"/>
              </w:rPr>
            </w:pPr>
            <w:proofErr w:type="spellStart"/>
            <w:r w:rsidRPr="004A74DA">
              <w:rPr>
                <w:rFonts w:asciiTheme="majorHAnsi" w:hAnsiTheme="majorHAnsi"/>
              </w:rPr>
              <w:t>Pasajes</w:t>
            </w:r>
            <w:proofErr w:type="spellEnd"/>
          </w:p>
        </w:tc>
        <w:tc>
          <w:tcPr>
            <w:tcW w:w="1987" w:type="dxa"/>
            <w:noWrap/>
            <w:hideMark/>
          </w:tcPr>
          <w:p w14:paraId="29D6F485" w14:textId="77777777" w:rsidR="004A74DA" w:rsidRPr="004A74DA" w:rsidRDefault="004A74DA" w:rsidP="004A74DA">
            <w:pPr>
              <w:suppressAutoHyphens w:val="0"/>
              <w:rPr>
                <w:rFonts w:asciiTheme="majorHAnsi" w:hAnsiTheme="majorHAnsi"/>
              </w:rPr>
            </w:pPr>
            <w:r w:rsidRPr="004A74DA">
              <w:rPr>
                <w:rFonts w:asciiTheme="majorHAnsi" w:hAnsiTheme="majorHAnsi"/>
              </w:rPr>
              <w:t>329</w:t>
            </w:r>
          </w:p>
        </w:tc>
        <w:tc>
          <w:tcPr>
            <w:tcW w:w="1987" w:type="dxa"/>
            <w:noWrap/>
            <w:hideMark/>
          </w:tcPr>
          <w:p w14:paraId="366F4977" w14:textId="77777777" w:rsidR="004A74DA" w:rsidRPr="004A74DA" w:rsidRDefault="004A74DA" w:rsidP="004A74DA">
            <w:pPr>
              <w:suppressAutoHyphens w:val="0"/>
              <w:rPr>
                <w:rFonts w:asciiTheme="majorHAnsi" w:hAnsiTheme="majorHAnsi"/>
              </w:rPr>
            </w:pPr>
            <w:r w:rsidRPr="004A74DA">
              <w:rPr>
                <w:rFonts w:asciiTheme="majorHAnsi" w:hAnsiTheme="majorHAnsi"/>
              </w:rPr>
              <w:t>279.509</w:t>
            </w:r>
          </w:p>
        </w:tc>
      </w:tr>
      <w:tr w:rsidR="004A74DA" w:rsidRPr="004A74DA" w14:paraId="502D745B" w14:textId="77777777" w:rsidTr="004A74DA">
        <w:trPr>
          <w:trHeight w:val="194"/>
        </w:trPr>
        <w:tc>
          <w:tcPr>
            <w:tcW w:w="4570" w:type="dxa"/>
            <w:noWrap/>
            <w:hideMark/>
          </w:tcPr>
          <w:p w14:paraId="5EA87CE7" w14:textId="77777777" w:rsidR="004A74DA" w:rsidRPr="004A74DA" w:rsidRDefault="004A74DA" w:rsidP="004A74DA">
            <w:pPr>
              <w:suppressAutoHyphens w:val="0"/>
              <w:rPr>
                <w:rFonts w:asciiTheme="majorHAnsi" w:hAnsiTheme="majorHAnsi"/>
              </w:rPr>
            </w:pPr>
            <w:r w:rsidRPr="004A74DA">
              <w:rPr>
                <w:rFonts w:asciiTheme="majorHAnsi" w:hAnsiTheme="majorHAnsi"/>
              </w:rPr>
              <w:t>Total</w:t>
            </w:r>
          </w:p>
        </w:tc>
        <w:tc>
          <w:tcPr>
            <w:tcW w:w="1987" w:type="dxa"/>
            <w:noWrap/>
            <w:hideMark/>
          </w:tcPr>
          <w:p w14:paraId="00CC8A81" w14:textId="77777777" w:rsidR="004A74DA" w:rsidRPr="004A74DA" w:rsidRDefault="004A74DA" w:rsidP="004A74DA">
            <w:pPr>
              <w:suppressAutoHyphens w:val="0"/>
              <w:rPr>
                <w:rFonts w:asciiTheme="majorHAnsi" w:hAnsiTheme="majorHAnsi"/>
              </w:rPr>
            </w:pPr>
            <w:r w:rsidRPr="004A74DA">
              <w:rPr>
                <w:rFonts w:asciiTheme="majorHAnsi" w:hAnsiTheme="majorHAnsi"/>
              </w:rPr>
              <w:t>931</w:t>
            </w:r>
          </w:p>
        </w:tc>
        <w:tc>
          <w:tcPr>
            <w:tcW w:w="1987" w:type="dxa"/>
            <w:noWrap/>
            <w:hideMark/>
          </w:tcPr>
          <w:p w14:paraId="41EA2F82" w14:textId="77777777" w:rsidR="004A74DA" w:rsidRPr="004A74DA" w:rsidRDefault="004A74DA" w:rsidP="004A74DA">
            <w:pPr>
              <w:suppressAutoHyphens w:val="0"/>
              <w:rPr>
                <w:rFonts w:asciiTheme="majorHAnsi" w:hAnsiTheme="majorHAnsi"/>
              </w:rPr>
            </w:pPr>
            <w:r w:rsidRPr="004A74DA">
              <w:rPr>
                <w:rFonts w:asciiTheme="majorHAnsi" w:hAnsiTheme="majorHAnsi"/>
              </w:rPr>
              <w:t>793.315</w:t>
            </w:r>
          </w:p>
        </w:tc>
        <w:bookmarkStart w:id="0" w:name="_GoBack"/>
        <w:bookmarkEnd w:id="0"/>
      </w:tr>
      <w:tr w:rsidR="004A74DA" w:rsidRPr="004A74DA" w14:paraId="3490C2EF" w14:textId="77777777" w:rsidTr="004A74DA">
        <w:trPr>
          <w:trHeight w:val="194"/>
        </w:trPr>
        <w:tc>
          <w:tcPr>
            <w:tcW w:w="4570" w:type="dxa"/>
            <w:noWrap/>
            <w:hideMark/>
          </w:tcPr>
          <w:p w14:paraId="7AD59C19" w14:textId="77777777" w:rsidR="004A74DA" w:rsidRPr="004A74DA" w:rsidRDefault="004A74DA" w:rsidP="004A74DA">
            <w:pPr>
              <w:suppressAutoHyphens w:val="0"/>
              <w:rPr>
                <w:rFonts w:asciiTheme="majorHAnsi" w:hAnsiTheme="majorHAnsi"/>
              </w:rPr>
            </w:pPr>
          </w:p>
        </w:tc>
        <w:tc>
          <w:tcPr>
            <w:tcW w:w="1987" w:type="dxa"/>
            <w:noWrap/>
            <w:hideMark/>
          </w:tcPr>
          <w:p w14:paraId="6FD27180" w14:textId="77777777" w:rsidR="004A74DA" w:rsidRPr="004A74DA" w:rsidRDefault="004A74DA" w:rsidP="004A74DA">
            <w:pPr>
              <w:suppressAutoHyphens w:val="0"/>
              <w:rPr>
                <w:rFonts w:asciiTheme="majorHAnsi" w:hAnsiTheme="majorHAnsi"/>
              </w:rPr>
            </w:pPr>
          </w:p>
        </w:tc>
        <w:tc>
          <w:tcPr>
            <w:tcW w:w="1987" w:type="dxa"/>
            <w:noWrap/>
            <w:hideMark/>
          </w:tcPr>
          <w:p w14:paraId="7759369B" w14:textId="77777777" w:rsidR="004A74DA" w:rsidRPr="004A74DA" w:rsidRDefault="004A74DA" w:rsidP="004A74DA">
            <w:pPr>
              <w:suppressAutoHyphens w:val="0"/>
              <w:rPr>
                <w:rFonts w:asciiTheme="majorHAnsi" w:hAnsiTheme="majorHAnsi"/>
              </w:rPr>
            </w:pPr>
          </w:p>
        </w:tc>
      </w:tr>
      <w:tr w:rsidR="004A74DA" w:rsidRPr="004A74DA" w14:paraId="79EBCC93" w14:textId="77777777" w:rsidTr="004A74DA">
        <w:trPr>
          <w:trHeight w:val="194"/>
        </w:trPr>
        <w:tc>
          <w:tcPr>
            <w:tcW w:w="4570" w:type="dxa"/>
            <w:noWrap/>
            <w:hideMark/>
          </w:tcPr>
          <w:p w14:paraId="30931095" w14:textId="77777777" w:rsidR="004A74DA" w:rsidRPr="004A74DA" w:rsidRDefault="004A74DA" w:rsidP="004A74DA">
            <w:pPr>
              <w:suppressAutoHyphens w:val="0"/>
              <w:rPr>
                <w:rFonts w:asciiTheme="majorHAnsi" w:hAnsiTheme="majorHAnsi"/>
                <w:b/>
                <w:bCs/>
              </w:rPr>
            </w:pPr>
            <w:proofErr w:type="spellStart"/>
            <w:r w:rsidRPr="004A74DA">
              <w:rPr>
                <w:rFonts w:asciiTheme="majorHAnsi" w:hAnsiTheme="majorHAnsi"/>
                <w:b/>
                <w:bCs/>
              </w:rPr>
              <w:t>Alternativa</w:t>
            </w:r>
            <w:proofErr w:type="spellEnd"/>
            <w:r w:rsidRPr="004A74DA">
              <w:rPr>
                <w:rFonts w:asciiTheme="majorHAnsi" w:hAnsiTheme="majorHAnsi"/>
                <w:b/>
                <w:bCs/>
              </w:rPr>
              <w:t xml:space="preserve"> 2</w:t>
            </w:r>
          </w:p>
        </w:tc>
        <w:tc>
          <w:tcPr>
            <w:tcW w:w="1987" w:type="dxa"/>
            <w:noWrap/>
            <w:hideMark/>
          </w:tcPr>
          <w:p w14:paraId="14F00218" w14:textId="77777777" w:rsidR="004A74DA" w:rsidRPr="004A74DA" w:rsidRDefault="004A74DA" w:rsidP="004A74DA">
            <w:pPr>
              <w:suppressAutoHyphens w:val="0"/>
              <w:rPr>
                <w:rFonts w:asciiTheme="majorHAnsi" w:hAnsiTheme="majorHAnsi"/>
                <w:b/>
                <w:bCs/>
              </w:rPr>
            </w:pPr>
          </w:p>
        </w:tc>
        <w:tc>
          <w:tcPr>
            <w:tcW w:w="1987" w:type="dxa"/>
            <w:noWrap/>
            <w:hideMark/>
          </w:tcPr>
          <w:p w14:paraId="568CFDA7" w14:textId="77777777" w:rsidR="004A74DA" w:rsidRPr="004A74DA" w:rsidRDefault="004A74DA" w:rsidP="004A74DA">
            <w:pPr>
              <w:suppressAutoHyphens w:val="0"/>
              <w:rPr>
                <w:rFonts w:asciiTheme="majorHAnsi" w:hAnsiTheme="majorHAnsi"/>
              </w:rPr>
            </w:pPr>
          </w:p>
        </w:tc>
      </w:tr>
      <w:tr w:rsidR="004A74DA" w:rsidRPr="004A74DA" w14:paraId="273007DA" w14:textId="77777777" w:rsidTr="004A74DA">
        <w:trPr>
          <w:trHeight w:val="194"/>
        </w:trPr>
        <w:tc>
          <w:tcPr>
            <w:tcW w:w="4570" w:type="dxa"/>
            <w:noWrap/>
            <w:hideMark/>
          </w:tcPr>
          <w:p w14:paraId="66142C98" w14:textId="77777777" w:rsidR="004A74DA" w:rsidRPr="004A74DA" w:rsidRDefault="004A74DA" w:rsidP="004A74DA">
            <w:pPr>
              <w:suppressAutoHyphens w:val="0"/>
              <w:rPr>
                <w:rFonts w:asciiTheme="majorHAnsi" w:hAnsiTheme="majorHAnsi"/>
              </w:rPr>
            </w:pPr>
          </w:p>
        </w:tc>
        <w:tc>
          <w:tcPr>
            <w:tcW w:w="1987" w:type="dxa"/>
            <w:noWrap/>
            <w:hideMark/>
          </w:tcPr>
          <w:p w14:paraId="2EFFB38A" w14:textId="77777777" w:rsidR="004A74DA" w:rsidRPr="004A74DA" w:rsidRDefault="004A74DA" w:rsidP="004A74DA">
            <w:pPr>
              <w:suppressAutoHyphens w:val="0"/>
              <w:rPr>
                <w:rFonts w:asciiTheme="majorHAnsi" w:hAnsiTheme="majorHAnsi"/>
                <w:b/>
                <w:bCs/>
              </w:rPr>
            </w:pPr>
            <w:r w:rsidRPr="004A74DA">
              <w:rPr>
                <w:rFonts w:asciiTheme="majorHAnsi" w:hAnsiTheme="majorHAnsi"/>
                <w:b/>
                <w:bCs/>
              </w:rPr>
              <w:t>USD</w:t>
            </w:r>
          </w:p>
        </w:tc>
        <w:tc>
          <w:tcPr>
            <w:tcW w:w="1987" w:type="dxa"/>
            <w:noWrap/>
            <w:hideMark/>
          </w:tcPr>
          <w:p w14:paraId="22977353" w14:textId="77777777" w:rsidR="004A74DA" w:rsidRPr="004A74DA" w:rsidRDefault="004A74DA" w:rsidP="004A74DA">
            <w:pPr>
              <w:suppressAutoHyphens w:val="0"/>
              <w:rPr>
                <w:rFonts w:asciiTheme="majorHAnsi" w:hAnsiTheme="majorHAnsi"/>
                <w:b/>
                <w:bCs/>
              </w:rPr>
            </w:pPr>
            <w:r w:rsidRPr="004A74DA">
              <w:rPr>
                <w:rFonts w:asciiTheme="majorHAnsi" w:hAnsiTheme="majorHAnsi"/>
                <w:b/>
                <w:bCs/>
              </w:rPr>
              <w:t>CLP</w:t>
            </w:r>
          </w:p>
        </w:tc>
      </w:tr>
      <w:tr w:rsidR="004A74DA" w:rsidRPr="004A74DA" w14:paraId="3B849CEB" w14:textId="77777777" w:rsidTr="004A74DA">
        <w:trPr>
          <w:trHeight w:val="194"/>
        </w:trPr>
        <w:tc>
          <w:tcPr>
            <w:tcW w:w="4570" w:type="dxa"/>
            <w:noWrap/>
            <w:hideMark/>
          </w:tcPr>
          <w:p w14:paraId="78AA01B8" w14:textId="77777777" w:rsidR="004A74DA" w:rsidRPr="004A74DA" w:rsidRDefault="004A74DA" w:rsidP="004A74DA">
            <w:pPr>
              <w:suppressAutoHyphens w:val="0"/>
              <w:rPr>
                <w:rFonts w:asciiTheme="majorHAnsi" w:hAnsiTheme="majorHAnsi"/>
              </w:rPr>
            </w:pPr>
            <w:r w:rsidRPr="004A74DA">
              <w:rPr>
                <w:rFonts w:asciiTheme="majorHAnsi" w:hAnsiTheme="majorHAnsi"/>
              </w:rPr>
              <w:t xml:space="preserve">Pago </w:t>
            </w:r>
            <w:proofErr w:type="spellStart"/>
            <w:r w:rsidRPr="004A74DA">
              <w:rPr>
                <w:rFonts w:asciiTheme="majorHAnsi" w:hAnsiTheme="majorHAnsi"/>
              </w:rPr>
              <w:t>inscripción</w:t>
            </w:r>
            <w:proofErr w:type="spellEnd"/>
            <w:r w:rsidRPr="004A74DA">
              <w:rPr>
                <w:rFonts w:asciiTheme="majorHAnsi" w:hAnsiTheme="majorHAnsi"/>
              </w:rPr>
              <w:t xml:space="preserve"> no </w:t>
            </w:r>
            <w:proofErr w:type="spellStart"/>
            <w:r w:rsidRPr="004A74DA">
              <w:rPr>
                <w:rFonts w:asciiTheme="majorHAnsi" w:hAnsiTheme="majorHAnsi"/>
              </w:rPr>
              <w:t>miembros</w:t>
            </w:r>
            <w:proofErr w:type="spellEnd"/>
          </w:p>
        </w:tc>
        <w:tc>
          <w:tcPr>
            <w:tcW w:w="1987" w:type="dxa"/>
            <w:noWrap/>
            <w:hideMark/>
          </w:tcPr>
          <w:p w14:paraId="2D10F3A5" w14:textId="77777777" w:rsidR="004A74DA" w:rsidRPr="004A74DA" w:rsidRDefault="004A74DA" w:rsidP="004A74DA">
            <w:pPr>
              <w:suppressAutoHyphens w:val="0"/>
              <w:rPr>
                <w:rFonts w:asciiTheme="majorHAnsi" w:hAnsiTheme="majorHAnsi"/>
              </w:rPr>
            </w:pPr>
            <w:r w:rsidRPr="004A74DA">
              <w:rPr>
                <w:rFonts w:asciiTheme="majorHAnsi" w:hAnsiTheme="majorHAnsi"/>
              </w:rPr>
              <w:t>533</w:t>
            </w:r>
          </w:p>
        </w:tc>
        <w:tc>
          <w:tcPr>
            <w:tcW w:w="1987" w:type="dxa"/>
            <w:noWrap/>
            <w:hideMark/>
          </w:tcPr>
          <w:p w14:paraId="7E5FC7E5" w14:textId="77777777" w:rsidR="004A74DA" w:rsidRPr="004A74DA" w:rsidRDefault="004A74DA" w:rsidP="004A74DA">
            <w:pPr>
              <w:suppressAutoHyphens w:val="0"/>
              <w:rPr>
                <w:rFonts w:asciiTheme="majorHAnsi" w:hAnsiTheme="majorHAnsi"/>
              </w:rPr>
            </w:pPr>
            <w:r w:rsidRPr="004A74DA">
              <w:rPr>
                <w:rFonts w:asciiTheme="majorHAnsi" w:hAnsiTheme="majorHAnsi"/>
              </w:rPr>
              <w:t>454.915</w:t>
            </w:r>
          </w:p>
        </w:tc>
      </w:tr>
      <w:tr w:rsidR="004A74DA" w:rsidRPr="004A74DA" w14:paraId="7EA32424" w14:textId="77777777" w:rsidTr="004A74DA">
        <w:trPr>
          <w:trHeight w:val="194"/>
        </w:trPr>
        <w:tc>
          <w:tcPr>
            <w:tcW w:w="4570" w:type="dxa"/>
            <w:noWrap/>
            <w:hideMark/>
          </w:tcPr>
          <w:p w14:paraId="6984BF9B" w14:textId="77777777" w:rsidR="004A74DA" w:rsidRPr="004A74DA" w:rsidRDefault="004A74DA" w:rsidP="004A74DA">
            <w:pPr>
              <w:suppressAutoHyphens w:val="0"/>
              <w:rPr>
                <w:rFonts w:asciiTheme="majorHAnsi" w:hAnsiTheme="majorHAnsi"/>
              </w:rPr>
            </w:pPr>
            <w:proofErr w:type="spellStart"/>
            <w:r w:rsidRPr="004A74DA">
              <w:rPr>
                <w:rFonts w:asciiTheme="majorHAnsi" w:hAnsiTheme="majorHAnsi"/>
              </w:rPr>
              <w:t>Pasajes</w:t>
            </w:r>
            <w:proofErr w:type="spellEnd"/>
          </w:p>
        </w:tc>
        <w:tc>
          <w:tcPr>
            <w:tcW w:w="1987" w:type="dxa"/>
            <w:noWrap/>
            <w:hideMark/>
          </w:tcPr>
          <w:p w14:paraId="24B78E27" w14:textId="77777777" w:rsidR="004A74DA" w:rsidRPr="004A74DA" w:rsidRDefault="004A74DA" w:rsidP="004A74DA">
            <w:pPr>
              <w:suppressAutoHyphens w:val="0"/>
              <w:rPr>
                <w:rFonts w:asciiTheme="majorHAnsi" w:hAnsiTheme="majorHAnsi"/>
              </w:rPr>
            </w:pPr>
            <w:r w:rsidRPr="004A74DA">
              <w:rPr>
                <w:rFonts w:asciiTheme="majorHAnsi" w:hAnsiTheme="majorHAnsi"/>
              </w:rPr>
              <w:t>329</w:t>
            </w:r>
          </w:p>
        </w:tc>
        <w:tc>
          <w:tcPr>
            <w:tcW w:w="1987" w:type="dxa"/>
            <w:noWrap/>
            <w:hideMark/>
          </w:tcPr>
          <w:p w14:paraId="30D536C6" w14:textId="77777777" w:rsidR="004A74DA" w:rsidRPr="004A74DA" w:rsidRDefault="004A74DA" w:rsidP="004A74DA">
            <w:pPr>
              <w:suppressAutoHyphens w:val="0"/>
              <w:rPr>
                <w:rFonts w:asciiTheme="majorHAnsi" w:hAnsiTheme="majorHAnsi"/>
              </w:rPr>
            </w:pPr>
            <w:r w:rsidRPr="004A74DA">
              <w:rPr>
                <w:rFonts w:asciiTheme="majorHAnsi" w:hAnsiTheme="majorHAnsi"/>
              </w:rPr>
              <w:t>279.509</w:t>
            </w:r>
          </w:p>
        </w:tc>
      </w:tr>
      <w:tr w:rsidR="004A74DA" w:rsidRPr="004A74DA" w14:paraId="09736445" w14:textId="77777777" w:rsidTr="004A74DA">
        <w:trPr>
          <w:trHeight w:val="194"/>
        </w:trPr>
        <w:tc>
          <w:tcPr>
            <w:tcW w:w="4570" w:type="dxa"/>
            <w:noWrap/>
            <w:hideMark/>
          </w:tcPr>
          <w:p w14:paraId="53AE6D97" w14:textId="77777777" w:rsidR="004A74DA" w:rsidRPr="004A74DA" w:rsidRDefault="004A74DA" w:rsidP="004A74DA">
            <w:pPr>
              <w:suppressAutoHyphens w:val="0"/>
              <w:rPr>
                <w:rFonts w:asciiTheme="majorHAnsi" w:hAnsiTheme="majorHAnsi"/>
              </w:rPr>
            </w:pPr>
            <w:r w:rsidRPr="004A74DA">
              <w:rPr>
                <w:rFonts w:asciiTheme="majorHAnsi" w:hAnsiTheme="majorHAnsi"/>
              </w:rPr>
              <w:t>Total</w:t>
            </w:r>
          </w:p>
        </w:tc>
        <w:tc>
          <w:tcPr>
            <w:tcW w:w="1987" w:type="dxa"/>
            <w:noWrap/>
            <w:hideMark/>
          </w:tcPr>
          <w:p w14:paraId="65AF2513" w14:textId="77777777" w:rsidR="004A74DA" w:rsidRPr="004A74DA" w:rsidRDefault="004A74DA" w:rsidP="004A74DA">
            <w:pPr>
              <w:suppressAutoHyphens w:val="0"/>
              <w:rPr>
                <w:rFonts w:asciiTheme="majorHAnsi" w:hAnsiTheme="majorHAnsi"/>
              </w:rPr>
            </w:pPr>
            <w:r w:rsidRPr="004A74DA">
              <w:rPr>
                <w:rFonts w:asciiTheme="majorHAnsi" w:hAnsiTheme="majorHAnsi"/>
              </w:rPr>
              <w:t>862</w:t>
            </w:r>
          </w:p>
        </w:tc>
        <w:tc>
          <w:tcPr>
            <w:tcW w:w="1987" w:type="dxa"/>
            <w:noWrap/>
            <w:hideMark/>
          </w:tcPr>
          <w:p w14:paraId="0B2E4756" w14:textId="77777777" w:rsidR="004A74DA" w:rsidRPr="004A74DA" w:rsidRDefault="004A74DA" w:rsidP="004A74DA">
            <w:pPr>
              <w:suppressAutoHyphens w:val="0"/>
              <w:rPr>
                <w:rFonts w:asciiTheme="majorHAnsi" w:hAnsiTheme="majorHAnsi"/>
              </w:rPr>
            </w:pPr>
            <w:r w:rsidRPr="004A74DA">
              <w:rPr>
                <w:rFonts w:asciiTheme="majorHAnsi" w:hAnsiTheme="majorHAnsi"/>
              </w:rPr>
              <w:t>734.424</w:t>
            </w:r>
          </w:p>
        </w:tc>
      </w:tr>
    </w:tbl>
    <w:p w14:paraId="57902F6C" w14:textId="77777777" w:rsidR="004A74DA" w:rsidRDefault="00A804E7" w:rsidP="004A74DA">
      <w:pPr>
        <w:suppressAutoHyphens w:val="0"/>
        <w:spacing w:after="200" w:line="276" w:lineRule="auto"/>
        <w:rPr>
          <w:rFonts w:asciiTheme="majorHAnsi" w:hAnsiTheme="majorHAnsi"/>
          <w:b/>
          <w:lang w:val="es-CL"/>
        </w:rPr>
      </w:pPr>
      <w:r>
        <w:rPr>
          <w:rFonts w:asciiTheme="majorHAnsi" w:hAnsiTheme="majorHAnsi"/>
          <w:b/>
          <w:bCs/>
          <w:noProof/>
        </w:rPr>
        <w:lastRenderedPageBreak/>
        <w:drawing>
          <wp:inline distT="0" distB="0" distL="0" distR="0" wp14:anchorId="3D1E544D" wp14:editId="4F94EFE7">
            <wp:extent cx="3847381" cy="1342014"/>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975" cy="1375358"/>
                    </a:xfrm>
                    <a:prstGeom prst="rect">
                      <a:avLst/>
                    </a:prstGeom>
                    <a:noFill/>
                    <a:ln>
                      <a:noFill/>
                    </a:ln>
                  </pic:spPr>
                </pic:pic>
              </a:graphicData>
            </a:graphic>
          </wp:inline>
        </w:drawing>
      </w:r>
    </w:p>
    <w:p w14:paraId="436CB752" w14:textId="51783254" w:rsidR="00E60C37" w:rsidRPr="00E64087" w:rsidRDefault="004A74DA" w:rsidP="004A74DA">
      <w:pPr>
        <w:suppressAutoHyphens w:val="0"/>
        <w:spacing w:after="200" w:line="276" w:lineRule="auto"/>
        <w:rPr>
          <w:rFonts w:asciiTheme="majorHAnsi" w:hAnsiTheme="majorHAnsi"/>
          <w:lang w:val="es-CL"/>
        </w:rPr>
      </w:pPr>
      <w:r>
        <w:rPr>
          <w:rFonts w:asciiTheme="majorHAnsi" w:hAnsiTheme="majorHAnsi"/>
          <w:b/>
          <w:lang w:val="es-CL"/>
        </w:rPr>
        <w:t>P</w:t>
      </w:r>
      <w:r w:rsidR="006461E0" w:rsidRPr="006C5E37">
        <w:rPr>
          <w:rFonts w:asciiTheme="majorHAnsi" w:hAnsiTheme="majorHAnsi"/>
          <w:b/>
          <w:lang w:val="es-CL"/>
        </w:rPr>
        <w:t>royecto de investigación (máximo 2 páginas):</w:t>
      </w:r>
    </w:p>
    <w:p w14:paraId="61B1143A" w14:textId="424FAE1F" w:rsidR="00761B45" w:rsidRPr="00F72647" w:rsidRDefault="00761B45" w:rsidP="0021293D">
      <w:pPr>
        <w:widowControl w:val="0"/>
        <w:autoSpaceDE w:val="0"/>
        <w:autoSpaceDN w:val="0"/>
        <w:adjustRightInd w:val="0"/>
        <w:jc w:val="both"/>
        <w:rPr>
          <w:rFonts w:asciiTheme="majorHAnsi" w:hAnsiTheme="majorHAnsi"/>
          <w:lang w:val="es-CL"/>
        </w:rPr>
      </w:pPr>
      <w:r w:rsidRPr="00F72647">
        <w:rPr>
          <w:rFonts w:asciiTheme="majorHAnsi" w:hAnsiTheme="majorHAnsi"/>
          <w:lang w:val="es-CL"/>
        </w:rPr>
        <w:t>La manera en que los individuos perciben su posición en la jerarquía social ha sido investigada ampliamente por la sociología. El estudio de la desigualdad social, abordado desde un punto de vista subjetivo, ha evidenciado que la percepción los individuos con respecto a su propio estatus social se explica, en parte, por características individuales como los ingresos, logro educacional y ocupación</w:t>
      </w:r>
      <w:r w:rsidR="00F6037E">
        <w:rPr>
          <w:rFonts w:asciiTheme="majorHAnsi" w:hAnsiTheme="majorHAnsi"/>
          <w:lang w:val="es-CL"/>
        </w:rPr>
        <w:t xml:space="preserve"> </w:t>
      </w:r>
      <w:r w:rsidR="00F6037E">
        <w:rPr>
          <w:rFonts w:asciiTheme="majorHAnsi" w:hAnsiTheme="majorHAnsi"/>
          <w:lang w:val="es-CL"/>
        </w:rPr>
        <w:fldChar w:fldCharType="begin"/>
      </w:r>
      <w:r w:rsidR="00D65FAD">
        <w:rPr>
          <w:rFonts w:asciiTheme="majorHAnsi" w:hAnsiTheme="majorHAnsi"/>
          <w:lang w:val="es-CL"/>
        </w:rPr>
        <w:instrText xml:space="preserve"> ADDIN ZOTERO_ITEM CSL_CITATION {"citationID":"VotUb9cN","properties":{"formattedCitation":"(Castillo, Miranda, &amp; Madero-Cabib, 2013; Iturra &amp; Mellado, 2019)","plainCitation":"(Castillo, Miranda, &amp; Madero-Cabib, 2013; Iturra &amp; Mellado, 2019)","noteIndex":0},"citationItems":[{"id":975,"uris":["http://zotero.org/users/5414506/items/YV25FYYE"],"uri":["http://zotero.org/users/5414506/items/YV25FYYE"],"itemData":{"id":975,"type":"article-journal","title":"Todos somos de clase media: Sobre el estatus social subjetivo en Chile","container-title":"Latin American Research Review","volume":"48","issue":"1","note":"Citation Key: Castillo2013","author":[{"family":"Castillo","given":"Juan C"},{"family":"Miranda","given":"Daniel"},{"family":"Madero-Cabib","given":"Ignacio"}],"issued":{"date-parts":[["2013"]]}}},{"id":3621,"uris":["http://zotero.org/users/5414506/items/M8U5FPUU"],"uri":["http://zotero.org/users/5414506/items/M8U5FPUU"],"itemData":{"id":3621,"type":"report","title":"Subjective social status in three Latin American countries: The case of Argentina, Chile and Venezuela.","publisher":"SocArXiv","genre":"preprint","source":"DOI.org (Crossref)","abstract":"The subjective social status is the perception that individuals have regarding their position in the social hierarchy. The evidence in sociology and social psychology of inequality has shown that there are objective and subjective factors that affect the perception of social status. In this framework, our research subject is to determine the effect of objective and subjective characteristics of social status are associated with subjective social status, measured through income, educational attainment, EGP Class scheme and family subjective social status. It is possible to show a bias towards the mean of the distribution of social status, finding cases of sub and overestimation of subjective status. Using linear regression models for each country and country fixed effects for the complete sample (n = 2365) it is possible to show significant effects of income and higher education for Chile and Argentina, effect that is maintained for the three countries. Belonging to the agricultural self-employment (IVc) and agricultural work (VIIb) classes has a significant difference in contrast to the Services Class (I + II). However, this difference loses significance when controlled by the unobserved heterogeneity of the country. The family subjective social status is the most relevant characteristic in predicting the individual subjective social status, the positive effect maintains its significance in all the specifications of the models. We conclude that subjective characteristics of social status, in contrast to objective ones, are more relevant in predicting subjective social status.","URL":"https://osf.io/yp3wm","note":"DOI: 10.31235/osf.io/yp3wm\nCitation Key: IturraMellado2019","title-short":"Subjective social status in three Latin American countries","author":[{"family":"Iturra","given":"Julio César"},{"family":"Mellado","given":"Diego"}],"issued":{"date-parts":[["2019",8,2]]},"accessed":{"date-parts":[["2019",8,6]]}}}],"schema":"https://github.com/citation-style-language/schema/raw/master/csl-citation.json"} </w:instrText>
      </w:r>
      <w:r w:rsidR="00F6037E">
        <w:rPr>
          <w:rFonts w:asciiTheme="majorHAnsi" w:hAnsiTheme="majorHAnsi"/>
          <w:lang w:val="es-CL"/>
        </w:rPr>
        <w:fldChar w:fldCharType="separate"/>
      </w:r>
      <w:r w:rsidR="00D65FAD" w:rsidRPr="001B1CFD">
        <w:rPr>
          <w:lang w:val="es-CL"/>
        </w:rPr>
        <w:t>(Castillo, Miranda, &amp; Madero-Cabib, 2013; Iturra &amp; Mellado, 2019)</w:t>
      </w:r>
      <w:r w:rsidR="00F6037E">
        <w:rPr>
          <w:rFonts w:asciiTheme="majorHAnsi" w:hAnsiTheme="majorHAnsi"/>
          <w:lang w:val="es-CL"/>
        </w:rPr>
        <w:fldChar w:fldCharType="end"/>
      </w:r>
      <w:r w:rsidRPr="00F72647">
        <w:rPr>
          <w:rFonts w:asciiTheme="majorHAnsi" w:hAnsiTheme="majorHAnsi"/>
          <w:lang w:val="es-CL"/>
        </w:rPr>
        <w:t>. De la misma manera, se ha evidenciado que la desigualdad económica y el nivel de riqueza del contexto nacional afectan la percepción de los individuos respecto a su posición social</w:t>
      </w:r>
      <w:r w:rsidR="00365F01">
        <w:rPr>
          <w:rFonts w:asciiTheme="majorHAnsi" w:hAnsiTheme="majorHAnsi"/>
          <w:lang w:val="es-CL"/>
        </w:rPr>
        <w:t xml:space="preserve"> </w:t>
      </w:r>
      <w:r w:rsidR="00365F01">
        <w:rPr>
          <w:rFonts w:asciiTheme="majorHAnsi" w:hAnsiTheme="majorHAnsi"/>
          <w:lang w:val="es-CL"/>
        </w:rPr>
        <w:fldChar w:fldCharType="begin"/>
      </w:r>
      <w:r w:rsidR="00365F01">
        <w:rPr>
          <w:rFonts w:asciiTheme="majorHAnsi" w:hAnsiTheme="majorHAnsi"/>
          <w:lang w:val="es-CL"/>
        </w:rPr>
        <w:instrText xml:space="preserve"> ADDIN ZOTERO_ITEM CSL_CITATION {"citationID":"tF12kFes","properties":{"formattedCitation":"(Evans &amp; Kelley, 2004; Lindemann &amp; Saar, 2014)","plainCitation":"(Evans &amp; Kelley, 2004; Lindemann &amp; Saar, 2014)","noteIndex":0},"citationItems":[{"id":949,"uris":["http://zotero.org/users/5414506/items/AFW3BX6A"],"uri":["http://zotero.org/users/5414506/items/AFW3BX6A"],"itemData":{"id":949,"type":"article-journal","title":"Subjective Social Location: Data From 21 Nations","container-title":"International Journal of Public Opinion Research","abstract":"This paper investigates subjective social status using data from surveys collected from representative nationwide samples in  countries (N = ,). We find that in all societies there is a pronounced tendency to see oneself as being in the middle of the social hierarchy; that this tendency holds among those at the top and at the bottom of the educational distribution, as well as among those actually in the middle; and that this tendency holds in rich nations as well as poor ones. The objective position of individuals, the wealth of nations, and the national level of unemployment all have substantial effects on subjective status. But their effects are muted by the tendency to see oneself as being in the middle of the hierarchy. This has important implications for class identity and democracy.","note":"Citation Key: Evans2004","author":[{"family":"Evans","given":"M D R"},{"family":"Kelley","given":"Jonathan"}],"issued":{"date-parts":[["2004"]]}}},{"id":3121,"uris":["http://zotero.org/users/5414506/items/SQH96AGZ"],"uri":["http://zotero.org/users/5414506/items/SQH96AGZ"],"itemData":{"id":3121,"type":"article-journal","title":"Contextual Effects on Subjective Social Position: Evidence from European Countries","container-title":"International Journal of Comparative Sociology","page":"3-23","volume":"55","issue":"1","abstract":"This study investigated subjective social position in 21 European countries using data from the social inequality module of the International Social Survey Programme 2009. Subjective social position shows people's self-location in a social hierarchy. Most studies on subjective social position have typically involved a few countries and neglected the role of national educational and occupational structures. We hypothesise that these characteristics, together with national-level economic factors, modify the effect of individual-level characteristics on subjective social location. Our expectations are based on extended reference group thesis, the big-fish-little-pond and stigmatisation arguments. The results of multi-level analysis indicated that the extent of educational and income inequalities in society as well as occupational structures influence the importance of individual incomes, education and occupations for estimating social position.","DOI":"10.1177/0020715214527101","ISSN":"17452554","note":"Citation Key: Lindemann2014 \nbibtex: lindemannContextualeffectssubjective2014a","author":[{"family":"Lindemann","given":"Kristina"},{"family":"Saar","given":"Ellu"}],"issued":{"date-parts":[["2014",2]]}}}],"schema":"https://github.com/citation-style-language/schema/raw/master/csl-citation.json"} </w:instrText>
      </w:r>
      <w:r w:rsidR="00365F01">
        <w:rPr>
          <w:rFonts w:asciiTheme="majorHAnsi" w:hAnsiTheme="majorHAnsi"/>
          <w:lang w:val="es-CL"/>
        </w:rPr>
        <w:fldChar w:fldCharType="separate"/>
      </w:r>
      <w:r w:rsidR="00365F01" w:rsidRPr="001B1CFD">
        <w:rPr>
          <w:lang w:val="es-CL"/>
        </w:rPr>
        <w:t>(Evans &amp; Kelley, 2004; Lindemann &amp; Saar, 2014)</w:t>
      </w:r>
      <w:r w:rsidR="00365F01">
        <w:rPr>
          <w:rFonts w:asciiTheme="majorHAnsi" w:hAnsiTheme="majorHAnsi"/>
          <w:lang w:val="es-CL"/>
        </w:rPr>
        <w:fldChar w:fldCharType="end"/>
      </w:r>
      <w:r w:rsidR="0021293D">
        <w:rPr>
          <w:rFonts w:asciiTheme="majorHAnsi" w:hAnsiTheme="majorHAnsi"/>
          <w:lang w:val="es-CL"/>
        </w:rPr>
        <w:t xml:space="preserve"> </w:t>
      </w:r>
    </w:p>
    <w:p w14:paraId="6161D5E0" w14:textId="77777777" w:rsidR="00761B45" w:rsidRPr="00F72647" w:rsidRDefault="00761B45" w:rsidP="00761B45">
      <w:pPr>
        <w:contextualSpacing/>
        <w:jc w:val="both"/>
        <w:rPr>
          <w:rFonts w:asciiTheme="majorHAnsi" w:hAnsiTheme="majorHAnsi"/>
          <w:lang w:val="es-CL"/>
        </w:rPr>
      </w:pPr>
    </w:p>
    <w:p w14:paraId="0FFA7517" w14:textId="77777777" w:rsidR="004577BA" w:rsidRDefault="00761B45" w:rsidP="00761B45">
      <w:pPr>
        <w:contextualSpacing/>
        <w:jc w:val="both"/>
        <w:rPr>
          <w:rFonts w:asciiTheme="majorHAnsi" w:hAnsiTheme="majorHAnsi"/>
          <w:lang w:val="es-CL"/>
        </w:rPr>
      </w:pPr>
      <w:r w:rsidRPr="00F72647">
        <w:rPr>
          <w:rFonts w:asciiTheme="majorHAnsi" w:hAnsiTheme="majorHAnsi"/>
          <w:lang w:val="es-CL"/>
        </w:rPr>
        <w:t>La evidencia empírica sugiere que, en contextos de mayor desigualdad económica, el estatus subjetivo de los individuos tiende a ser más bajo producto de las diferencias objetivas entre grupos de menor y mayor estatus social. Desde una aproximación basada en mecanismos de comparación social</w:t>
      </w:r>
      <w:r w:rsidR="00365F01">
        <w:rPr>
          <w:rFonts w:asciiTheme="majorHAnsi" w:hAnsiTheme="majorHAnsi"/>
          <w:lang w:val="es-CL"/>
        </w:rPr>
        <w:t xml:space="preserve"> </w:t>
      </w:r>
      <w:r w:rsidR="00365F01">
        <w:rPr>
          <w:rFonts w:asciiTheme="majorHAnsi" w:hAnsiTheme="majorHAnsi"/>
          <w:lang w:val="es-CL"/>
        </w:rPr>
        <w:fldChar w:fldCharType="begin"/>
      </w:r>
      <w:r w:rsidR="00365F01">
        <w:rPr>
          <w:rFonts w:asciiTheme="majorHAnsi" w:hAnsiTheme="majorHAnsi"/>
          <w:lang w:val="es-CL"/>
        </w:rPr>
        <w:instrText xml:space="preserve"> ADDIN ZOTERO_ITEM CSL_CITATION {"citationID":"E6SCb7VE","properties":{"formattedCitation":"(Evans &amp; Kelley, 2017; Festinger, 1954)","plainCitation":"(Evans &amp; Kelley, 2017; Festinger, 1954)","noteIndex":0},"citationItems":[{"id":773,"uris":["http://zotero.org/users/5414506/items/Z5GFLEUJ"],"uri":["http://zotero.org/users/5414506/items/Z5GFLEUJ"],"itemData":{"id":773,"type":"article-journal","title":"Communism, Capitalism, and Images of Class: Effects of Reference Groups, Reality, and Regime in 43 Nations and 110,000 Individuals, 1987-2009","container-title":"Cross-Cultural Research","page":"315-359","volume":"51","issue":"514","abstract":"People differ vastly in perceptions of inequality, some seeing a small elite at the top of their society with a vast impoverished mass at the bottom, others a prosperous society with most people in the middle. This was found first for two nations, Australia and Communist-era Hungary. We extend these results to 43 nations and to the post-Communist era. The results support our original middle-range \" reference group and reality blend \" hypothesis. We extend the original findings to show that, for analogous reasons, socioeconomic development makes societies seem more egalitarian, that societies' actual income inequality shapes perceptions, and that the collapse of Communism dramatically increased perceptions of inequality. In sharp contrast to these diverse perceptions, ideals are shared, almost everyone preferring prosperous egalitarian societies. Data are from 92 large representative national samples in 43 nations with more than 100,000 respondents, analyzed by multilevel generalized least squares (GLS) methods.","DOI":"10.1177/1069397116677963","note":"Citation Key: Evans2017","author":[{"family":"Evans","given":"M D R"},{"family":"Kelley","given":"Jonathan"}],"issued":{"date-parts":[["2017"]]}}},{"id":1171,"uris":["http://zotero.org/users/5414506/items/5HXP4P8P"],"uri":["http://zotero.org/users/5414506/items/5HXP4P8P"],"itemData":{"id":1171,"type":"article-journal","title":"A theory of social comparison processes","container-title":"Human relations","page":"117-140","volume":"7","issue":"2","note":"publisher: Sage Publications Sage CA: Thousand Oaks, CA\nCitation Key: festinger1954theory","author":[{"family":"Festinger","given":"Leon"}],"issued":{"date-parts":[["1954"]]}}}],"schema":"https://github.com/citation-style-language/schema/raw/master/csl-citation.json"} </w:instrText>
      </w:r>
      <w:r w:rsidR="00365F01">
        <w:rPr>
          <w:rFonts w:asciiTheme="majorHAnsi" w:hAnsiTheme="majorHAnsi"/>
          <w:lang w:val="es-CL"/>
        </w:rPr>
        <w:fldChar w:fldCharType="separate"/>
      </w:r>
      <w:r w:rsidR="00365F01" w:rsidRPr="001B1CFD">
        <w:rPr>
          <w:lang w:val="es-CL"/>
        </w:rPr>
        <w:t>(Evans &amp; Kelley, 2017; Festinger, 1954)</w:t>
      </w:r>
      <w:r w:rsidR="00365F01">
        <w:rPr>
          <w:rFonts w:asciiTheme="majorHAnsi" w:hAnsiTheme="majorHAnsi"/>
          <w:lang w:val="es-CL"/>
        </w:rPr>
        <w:fldChar w:fldCharType="end"/>
      </w:r>
      <w:r w:rsidR="00365F01">
        <w:rPr>
          <w:rFonts w:asciiTheme="majorHAnsi" w:hAnsiTheme="majorHAnsi"/>
          <w:lang w:val="es-CL"/>
        </w:rPr>
        <w:t>,</w:t>
      </w:r>
      <w:r w:rsidRPr="00F72647">
        <w:rPr>
          <w:rFonts w:asciiTheme="majorHAnsi" w:hAnsiTheme="majorHAnsi"/>
          <w:lang w:val="es-CL"/>
        </w:rPr>
        <w:t xml:space="preserve"> la literatura sobre percepción de estatus social ha prestado menor atención al rol de la percepción de desigualdad económica en la relación entre la posición objetiva y el estatus social subjetivo</w:t>
      </w:r>
      <w:r w:rsidR="00A72D80">
        <w:rPr>
          <w:rFonts w:asciiTheme="majorHAnsi" w:hAnsiTheme="majorHAnsi"/>
          <w:lang w:val="es-CL"/>
        </w:rPr>
        <w:t xml:space="preserve"> </w:t>
      </w:r>
      <w:r w:rsidR="00365F01">
        <w:rPr>
          <w:rFonts w:asciiTheme="majorHAnsi" w:hAnsiTheme="majorHAnsi"/>
          <w:lang w:val="es-CL"/>
        </w:rPr>
        <w:fldChar w:fldCharType="begin"/>
      </w:r>
      <w:r w:rsidR="00365F01">
        <w:rPr>
          <w:rFonts w:asciiTheme="majorHAnsi" w:hAnsiTheme="majorHAnsi"/>
          <w:lang w:val="es-CL"/>
        </w:rPr>
        <w:instrText xml:space="preserve"> ADDIN ZOTERO_ITEM CSL_CITATION {"citationID":"VkTPdZ2I","properties":{"formattedCitation":"(Castillo, Miranda, &amp; Carrasco, 2012; Jasso, 1999)","plainCitation":"(Castillo, Miranda, &amp; Carrasco, 2012; Jasso, 1999)","noteIndex":0},"citationItems":[{"id":973,"uris":["http://zotero.org/users/5414506/items/UMYSUZIA"],"uri":["http://zotero.org/users/5414506/items/UMYSUZIA"],"itemData":{"id":973,"type":"article-journal","title":"Percepción de Desigualdad Económica en Chile: Medición, Diferencias y Determinantes","container-title":"Psykhe (Santiago)","page":"99-114","volume":"21","issue":"1","abstract":"Si bien hasta ahora se han utilizado diferentes indicadores de desigualdad económica percibida en investigaciones basadas en encuestas, no existen estudios específicos que comparen estos indicadores. Usando datos de la encuesta representativa nacional ISSP 2009 (N = 1.505), la investigación comparó 3 medidas de percepción de desigualdad en Chile y analizó la influencia de predictores de estatus, posición política y evaluación de justicia salarial en las variables perceptuales, mediante métodos de correlación y regresión. De acuerdo a los resultados, los indicadores perceptuales se encuentran débilmente asociados entre sí y, por lo tanto, estarían dando cuenta de distintos aspectos de la percepción de desigualdad. Además, el estatus socioeconómico demostró influir directamente en la desigualdad percibida, mientras aquellos que evalúan su salario como justo tenderían a percibir menos desigualdad. Finalmente se discuten las consecuencias y proyecciones de esta investigación. Palabras clave: desigualdad económica, indicadores, percepción, encuestas Even though a series of perceived inequality indicators have been used in survey research, to date there is no research comparing these indicators. Using data from the 2009 Chilean ISSP national representative survey (N = 1,505), this research compared 3 measures of inequality perception and analyzed the influence of status, political position and evaluation of wage justice on perceptual variables, through correlation and regression methods. Results showed that the perceptual indicators are weakly associated with each other and, therefore, they can be regarded as covering different aspects of inequality perception. Furthermore, socioeconomic status had a direct influence on inequality perception, whereas those that evaluate their salary as fair tend to perceive less inequality. The consequences and projections of the study are addressed in the final discussion.","DOI":"10.4067/S0718-22282012000100007","ISSN":"0718-2228","note":"Citation Key: Castillo2012\nISBN: 1200010000","author":[{"family":"Castillo","given":"Juan C."},{"family":"Miranda","given":"Daniel"},{"family":"Carrasco","given":"Diego"}],"issued":{"date-parts":[["2012"]]}}},{"id":1018,"uris":["http://zotero.org/users/5414506/items/D3RBHVPX"],"uri":["http://zotero.org/users/5414506/items/D3RBHVPX"],"itemData":{"id":1018,"type":"article-journal","title":"How Much Injustice is There in the World? Two New Justice Indexes","container-title":"American Sociological Review","page":"133-168","volume":"64","issue":"1","archive":"JSTOR","abstract":"[This paper explores the possibility of constructing justice indexes-measures that would quantify the amount of perceived injustice in a society and thus enable comparison of the amount of injustice across societies and over time. I develop a framework, addressing six issues that arise in formulating a justice index, and present two (families of) justice indexes. The first, called JI1, distinguishes between two qualitatively different kinds of injustice-unjust underreward and unjust overreward; the second, called JI2, combines both underreward and overreward into a single type of injustice. The paper describes properties and relations of the two indexes and begins the task of assessing them by providing theoretical and empirical illustration. In the theoretical illustration, I use probability distributions to investigate, a priori, operation of the justice indexes in diverse societies and groups, which may differ in the kinds of goods and bads their members value and in the distributional patterns of those goods and bads. In the empirical illustration, I present estimates of the two justice indexes in a large 13-country microdata set, which provides information on respondents' assessments about the justice of their own earnings in 1991-1992. An important property of one of the indexes is that it enables decomposition of the total amount of perceived injustice into injustice due to scarcity and injustice due to inequality.]","DOI":"10.2307/2657282","ISSN":"00031224","note":"Citation Key: Jasso1999","author":[{"family":"Jasso","given":"Guillermina"}],"issued":{"date-parts":[["1999"]]}}}],"schema":"https://github.com/citation-style-language/schema/raw/master/csl-citation.json"} </w:instrText>
      </w:r>
      <w:r w:rsidR="00365F01">
        <w:rPr>
          <w:rFonts w:asciiTheme="majorHAnsi" w:hAnsiTheme="majorHAnsi"/>
          <w:lang w:val="es-CL"/>
        </w:rPr>
        <w:fldChar w:fldCharType="separate"/>
      </w:r>
      <w:r w:rsidR="00365F01" w:rsidRPr="001B1CFD">
        <w:rPr>
          <w:lang w:val="es-CL"/>
        </w:rPr>
        <w:t>(Castillo, Miranda, &amp; Carrasco, 2012; Jasso, 1999)</w:t>
      </w:r>
      <w:r w:rsidR="00365F01">
        <w:rPr>
          <w:rFonts w:asciiTheme="majorHAnsi" w:hAnsiTheme="majorHAnsi"/>
          <w:lang w:val="es-CL"/>
        </w:rPr>
        <w:fldChar w:fldCharType="end"/>
      </w:r>
      <w:r w:rsidRPr="00F72647">
        <w:rPr>
          <w:rFonts w:asciiTheme="majorHAnsi" w:hAnsiTheme="majorHAnsi"/>
          <w:lang w:val="es-CL"/>
        </w:rPr>
        <w:t>, lo cual lleva a preguntarnos ¿de qué manera la percepción de desigualdad afecta la relación entre la posición objetiva y el estatus social subjetivo?</w:t>
      </w:r>
      <w:r w:rsidR="000167F6" w:rsidRPr="00F72647">
        <w:rPr>
          <w:rFonts w:asciiTheme="majorHAnsi" w:hAnsiTheme="majorHAnsi"/>
          <w:lang w:val="es-CL"/>
        </w:rPr>
        <w:t xml:space="preserve"> </w:t>
      </w:r>
      <w:r w:rsidR="00DD16DC">
        <w:rPr>
          <w:rFonts w:asciiTheme="majorHAnsi" w:hAnsiTheme="majorHAnsi"/>
          <w:lang w:val="es-CL"/>
        </w:rPr>
        <w:t xml:space="preserve">Sobre la base de </w:t>
      </w:r>
      <w:r w:rsidR="004A1796">
        <w:rPr>
          <w:rFonts w:asciiTheme="majorHAnsi" w:hAnsiTheme="majorHAnsi"/>
          <w:lang w:val="es-CL"/>
        </w:rPr>
        <w:t>esta</w:t>
      </w:r>
      <w:r w:rsidR="00DD16DC">
        <w:rPr>
          <w:rFonts w:asciiTheme="majorHAnsi" w:hAnsiTheme="majorHAnsi"/>
          <w:lang w:val="es-CL"/>
        </w:rPr>
        <w:t xml:space="preserve"> pregunta</w:t>
      </w:r>
      <w:r w:rsidR="004A1796">
        <w:rPr>
          <w:rFonts w:asciiTheme="majorHAnsi" w:hAnsiTheme="majorHAnsi"/>
          <w:lang w:val="es-CL"/>
        </w:rPr>
        <w:t>,</w:t>
      </w:r>
      <w:r w:rsidR="00DD16DC">
        <w:rPr>
          <w:rFonts w:asciiTheme="majorHAnsi" w:hAnsiTheme="majorHAnsi"/>
          <w:lang w:val="es-CL"/>
        </w:rPr>
        <w:t xml:space="preserve"> la </w:t>
      </w:r>
      <w:proofErr w:type="spellStart"/>
      <w:r w:rsidR="00DD16DC">
        <w:rPr>
          <w:rFonts w:asciiTheme="majorHAnsi" w:hAnsiTheme="majorHAnsi"/>
          <w:lang w:val="es-CL"/>
        </w:rPr>
        <w:t>hipótesis</w:t>
      </w:r>
      <w:proofErr w:type="spellEnd"/>
      <w:r w:rsidR="00DD16DC">
        <w:rPr>
          <w:rFonts w:asciiTheme="majorHAnsi" w:hAnsiTheme="majorHAnsi"/>
          <w:lang w:val="es-CL"/>
        </w:rPr>
        <w:t xml:space="preserve"> </w:t>
      </w:r>
      <w:r w:rsidR="004A1796">
        <w:rPr>
          <w:rFonts w:asciiTheme="majorHAnsi" w:hAnsiTheme="majorHAnsi"/>
          <w:lang w:val="es-CL"/>
        </w:rPr>
        <w:t xml:space="preserve">central </w:t>
      </w:r>
      <w:r w:rsidR="000167F6" w:rsidRPr="00F72647">
        <w:rPr>
          <w:rFonts w:asciiTheme="majorHAnsi" w:hAnsiTheme="majorHAnsi"/>
          <w:lang w:val="es-CL"/>
        </w:rPr>
        <w:t xml:space="preserve">sostiene que la asociación de la educación, ingresos y ocupación sobre el estatus social subjetivo es </w:t>
      </w:r>
      <w:r w:rsidR="00F72647" w:rsidRPr="00F72647">
        <w:rPr>
          <w:rFonts w:asciiTheme="majorHAnsi" w:hAnsiTheme="majorHAnsi"/>
          <w:lang w:val="es-CL"/>
        </w:rPr>
        <w:t xml:space="preserve">moderada </w:t>
      </w:r>
      <w:r w:rsidR="004A1796" w:rsidRPr="00F72647">
        <w:rPr>
          <w:rFonts w:asciiTheme="majorHAnsi" w:hAnsiTheme="majorHAnsi"/>
          <w:lang w:val="es-CL"/>
        </w:rPr>
        <w:t xml:space="preserve">positivamente </w:t>
      </w:r>
      <w:r w:rsidR="000167F6" w:rsidRPr="00F72647">
        <w:rPr>
          <w:rFonts w:asciiTheme="majorHAnsi" w:hAnsiTheme="majorHAnsi"/>
          <w:lang w:val="es-CL"/>
        </w:rPr>
        <w:t xml:space="preserve">por la percepción de desigualdad. </w:t>
      </w:r>
      <w:r w:rsidR="00365F01">
        <w:rPr>
          <w:rFonts w:asciiTheme="majorHAnsi" w:hAnsiTheme="majorHAnsi"/>
          <w:lang w:val="es-CL"/>
        </w:rPr>
        <w:t xml:space="preserve">Para </w:t>
      </w:r>
      <w:r w:rsidRPr="00F72647">
        <w:rPr>
          <w:rFonts w:asciiTheme="majorHAnsi" w:hAnsiTheme="majorHAnsi"/>
          <w:lang w:val="es-CL"/>
        </w:rPr>
        <w:t xml:space="preserve">responder a esta pregunta se estimaron modelos multinivel con datos de la encuesta ISSP 2009 "Social </w:t>
      </w:r>
      <w:proofErr w:type="spellStart"/>
      <w:r w:rsidRPr="00F72647">
        <w:rPr>
          <w:rFonts w:asciiTheme="majorHAnsi" w:hAnsiTheme="majorHAnsi"/>
          <w:lang w:val="es-CL"/>
        </w:rPr>
        <w:t>Inequality</w:t>
      </w:r>
      <w:proofErr w:type="spellEnd"/>
      <w:r w:rsidRPr="00F72647">
        <w:rPr>
          <w:rFonts w:asciiTheme="majorHAnsi" w:hAnsiTheme="majorHAnsi"/>
          <w:lang w:val="es-CL"/>
        </w:rPr>
        <w:t xml:space="preserve"> IV" para 37 países.</w:t>
      </w:r>
    </w:p>
    <w:p w14:paraId="14FC4624" w14:textId="77777777" w:rsidR="004577BA" w:rsidRDefault="004577BA" w:rsidP="00761B45">
      <w:pPr>
        <w:contextualSpacing/>
        <w:jc w:val="both"/>
        <w:rPr>
          <w:rFonts w:asciiTheme="majorHAnsi" w:hAnsiTheme="majorHAnsi"/>
          <w:lang w:val="es-CL"/>
        </w:rPr>
      </w:pPr>
    </w:p>
    <w:p w14:paraId="36853850" w14:textId="166AA9AE" w:rsidR="006461E0" w:rsidRDefault="00761B45" w:rsidP="00761B45">
      <w:pPr>
        <w:contextualSpacing/>
        <w:jc w:val="both"/>
        <w:rPr>
          <w:rFonts w:asciiTheme="majorHAnsi" w:hAnsiTheme="majorHAnsi"/>
          <w:lang w:val="es-CL"/>
        </w:rPr>
      </w:pPr>
      <w:r w:rsidRPr="00F72647">
        <w:rPr>
          <w:rFonts w:asciiTheme="majorHAnsi" w:hAnsiTheme="majorHAnsi"/>
          <w:lang w:val="es-CL"/>
        </w:rPr>
        <w:t xml:space="preserve">En la línea de la evidencia previa, los resultados sugieren que la percepción de desigualdad económica es relevante en la medida que modera positivamente la relación entre la posición objetiva con el estatus social subjetivo. Estos resultados son particularmente relevantes en </w:t>
      </w:r>
      <w:r w:rsidR="004A1796">
        <w:rPr>
          <w:rFonts w:asciiTheme="majorHAnsi" w:hAnsiTheme="majorHAnsi"/>
          <w:lang w:val="es-CL"/>
        </w:rPr>
        <w:t>individuos con</w:t>
      </w:r>
      <w:r w:rsidRPr="00F72647">
        <w:rPr>
          <w:rFonts w:asciiTheme="majorHAnsi" w:hAnsiTheme="majorHAnsi"/>
          <w:lang w:val="es-CL"/>
        </w:rPr>
        <w:t xml:space="preserve"> baja educación, </w:t>
      </w:r>
      <w:r w:rsidR="00435033" w:rsidRPr="00F72647">
        <w:rPr>
          <w:rFonts w:asciiTheme="majorHAnsi" w:hAnsiTheme="majorHAnsi"/>
          <w:lang w:val="es-CL"/>
        </w:rPr>
        <w:t>ingresos</w:t>
      </w:r>
      <w:r w:rsidRPr="00F72647">
        <w:rPr>
          <w:rFonts w:asciiTheme="majorHAnsi" w:hAnsiTheme="majorHAnsi"/>
          <w:lang w:val="es-CL"/>
        </w:rPr>
        <w:t xml:space="preserve"> más bajos y ocupaciones de menor cualificación</w:t>
      </w:r>
      <w:r>
        <w:rPr>
          <w:rFonts w:asciiTheme="majorHAnsi" w:hAnsiTheme="majorHAnsi"/>
          <w:lang w:val="es-CL"/>
        </w:rPr>
        <w:t xml:space="preserve">. </w:t>
      </w:r>
    </w:p>
    <w:p w14:paraId="3C2EE001" w14:textId="37415598" w:rsidR="00761B45" w:rsidRDefault="00761B45" w:rsidP="00444462">
      <w:pPr>
        <w:contextualSpacing/>
        <w:jc w:val="both"/>
        <w:rPr>
          <w:rFonts w:asciiTheme="majorHAnsi" w:hAnsiTheme="majorHAnsi"/>
          <w:lang w:val="es-CL"/>
        </w:rPr>
      </w:pPr>
    </w:p>
    <w:p w14:paraId="607D6822" w14:textId="577530C6" w:rsidR="00DD16DC" w:rsidRDefault="00DD16DC" w:rsidP="00444462">
      <w:pPr>
        <w:contextualSpacing/>
        <w:jc w:val="both"/>
        <w:rPr>
          <w:rFonts w:asciiTheme="majorHAnsi" w:hAnsiTheme="majorHAnsi"/>
          <w:lang w:val="es-CL"/>
        </w:rPr>
      </w:pPr>
      <w:r>
        <w:rPr>
          <w:rFonts w:asciiTheme="majorHAnsi" w:hAnsiTheme="majorHAnsi"/>
          <w:lang w:val="es-CL"/>
        </w:rPr>
        <w:t xml:space="preserve">Bibliografía </w:t>
      </w:r>
    </w:p>
    <w:p w14:paraId="45DCEFB3" w14:textId="77777777" w:rsidR="0027208C" w:rsidRDefault="0027208C" w:rsidP="00444462">
      <w:pPr>
        <w:contextualSpacing/>
        <w:jc w:val="both"/>
        <w:rPr>
          <w:rFonts w:asciiTheme="majorHAnsi" w:hAnsiTheme="majorHAnsi"/>
          <w:lang w:val="es-CL"/>
        </w:rPr>
      </w:pPr>
    </w:p>
    <w:p w14:paraId="44B9AB77" w14:textId="77777777" w:rsidR="00D65FAD" w:rsidRPr="001B1CFD" w:rsidRDefault="0021293D" w:rsidP="00D65FAD">
      <w:pPr>
        <w:pStyle w:val="Bibliografa"/>
        <w:rPr>
          <w:lang w:val="es-CL"/>
        </w:rPr>
      </w:pPr>
      <w:r>
        <w:rPr>
          <w:rFonts w:asciiTheme="majorHAnsi" w:hAnsiTheme="majorHAnsi"/>
          <w:lang w:val="es-CL"/>
        </w:rPr>
        <w:fldChar w:fldCharType="begin"/>
      </w:r>
      <w:r w:rsidR="00D65FAD">
        <w:rPr>
          <w:rFonts w:asciiTheme="majorHAnsi" w:hAnsiTheme="majorHAnsi"/>
          <w:lang w:val="es-CL"/>
        </w:rPr>
        <w:instrText xml:space="preserve"> ADDIN ZOTERO_BIBL {"uncited":[],"omitted":[],"custom":[]} CSL_BIBLIOGRAPHY </w:instrText>
      </w:r>
      <w:r>
        <w:rPr>
          <w:rFonts w:asciiTheme="majorHAnsi" w:hAnsiTheme="majorHAnsi"/>
          <w:lang w:val="es-CL"/>
        </w:rPr>
        <w:fldChar w:fldCharType="separate"/>
      </w:r>
      <w:r w:rsidR="00D65FAD" w:rsidRPr="001B1CFD">
        <w:rPr>
          <w:lang w:val="es-CL"/>
        </w:rPr>
        <w:t xml:space="preserve">Castillo, J. C., Miranda, D., &amp; Carrasco, D. (2012). Percepción de Desigualdad Económica en Chile: Medición, Diferencias y Determinantes. </w:t>
      </w:r>
      <w:r w:rsidR="00D65FAD" w:rsidRPr="001B1CFD">
        <w:rPr>
          <w:i/>
          <w:lang w:val="es-CL"/>
        </w:rPr>
        <w:t>Psykhe (Santiago)</w:t>
      </w:r>
      <w:r w:rsidR="00D65FAD" w:rsidRPr="001B1CFD">
        <w:rPr>
          <w:lang w:val="es-CL"/>
        </w:rPr>
        <w:t xml:space="preserve">, </w:t>
      </w:r>
      <w:r w:rsidR="00D65FAD" w:rsidRPr="001B1CFD">
        <w:rPr>
          <w:i/>
          <w:lang w:val="es-CL"/>
        </w:rPr>
        <w:t>21</w:t>
      </w:r>
      <w:r w:rsidR="00D65FAD" w:rsidRPr="001B1CFD">
        <w:rPr>
          <w:lang w:val="es-CL"/>
        </w:rPr>
        <w:t>(1), 99-114. https://doi.org/10.4067/S0718-22282012000100007</w:t>
      </w:r>
    </w:p>
    <w:p w14:paraId="21F3DEC8" w14:textId="77777777" w:rsidR="00D65FAD" w:rsidRPr="00D65FAD" w:rsidRDefault="00D65FAD" w:rsidP="00D65FAD">
      <w:pPr>
        <w:pStyle w:val="Bibliografa"/>
      </w:pPr>
      <w:r w:rsidRPr="001B1CFD">
        <w:rPr>
          <w:lang w:val="es-CL"/>
        </w:rPr>
        <w:t xml:space="preserve">Castillo, J. C., Miranda, D., &amp; Madero-Cabib, I. (2013). Todos somos de clase media: Sobre el estatus social subjetivo en Chile. </w:t>
      </w:r>
      <w:r w:rsidRPr="00D65FAD">
        <w:rPr>
          <w:i/>
        </w:rPr>
        <w:t>Latin American Research Review</w:t>
      </w:r>
      <w:r w:rsidRPr="00D65FAD">
        <w:t xml:space="preserve">, </w:t>
      </w:r>
      <w:r w:rsidRPr="00D65FAD">
        <w:rPr>
          <w:i/>
        </w:rPr>
        <w:t>48</w:t>
      </w:r>
      <w:r w:rsidRPr="00D65FAD">
        <w:t>(1).</w:t>
      </w:r>
    </w:p>
    <w:p w14:paraId="23B65D60" w14:textId="77777777" w:rsidR="00D65FAD" w:rsidRPr="00D65FAD" w:rsidRDefault="00D65FAD" w:rsidP="00D65FAD">
      <w:pPr>
        <w:pStyle w:val="Bibliografa"/>
      </w:pPr>
      <w:r w:rsidRPr="00D65FAD">
        <w:lastRenderedPageBreak/>
        <w:t xml:space="preserve">Evans, M. D. R., &amp; Kelley, J. (2004). Subjective Social Location: Data From 21 Nations. </w:t>
      </w:r>
      <w:r w:rsidRPr="00D65FAD">
        <w:rPr>
          <w:i/>
        </w:rPr>
        <w:t>International Journal of Public Opinion Research</w:t>
      </w:r>
      <w:r w:rsidRPr="00D65FAD">
        <w:t>.</w:t>
      </w:r>
    </w:p>
    <w:p w14:paraId="2628E0A0" w14:textId="77777777" w:rsidR="00D65FAD" w:rsidRPr="00D65FAD" w:rsidRDefault="00D65FAD" w:rsidP="00D65FAD">
      <w:pPr>
        <w:pStyle w:val="Bibliografa"/>
      </w:pPr>
      <w:r w:rsidRPr="00D65FAD">
        <w:t xml:space="preserve">Evans, M. D. R., &amp; Kelley, J. (2017). Communism, Capitalism, and Images of Class: Effects of Reference Groups, Reality, and Regime in 43 Nations and 110,000 Individuals, 1987-2009. </w:t>
      </w:r>
      <w:r w:rsidRPr="00D65FAD">
        <w:rPr>
          <w:i/>
        </w:rPr>
        <w:t>Cross-Cultural Research</w:t>
      </w:r>
      <w:r w:rsidRPr="00D65FAD">
        <w:t xml:space="preserve">, </w:t>
      </w:r>
      <w:r w:rsidRPr="00D65FAD">
        <w:rPr>
          <w:i/>
        </w:rPr>
        <w:t>51</w:t>
      </w:r>
      <w:r w:rsidRPr="00D65FAD">
        <w:t>(514), 315-359. https://doi.org/10.1177/1069397116677963</w:t>
      </w:r>
    </w:p>
    <w:p w14:paraId="093E2F2C" w14:textId="77777777" w:rsidR="00D65FAD" w:rsidRPr="00D65FAD" w:rsidRDefault="00D65FAD" w:rsidP="00D65FAD">
      <w:pPr>
        <w:pStyle w:val="Bibliografa"/>
      </w:pPr>
      <w:r w:rsidRPr="00D65FAD">
        <w:t xml:space="preserve">Festinger, L. (1954). A theory of social comparison processes. </w:t>
      </w:r>
      <w:r w:rsidRPr="00D65FAD">
        <w:rPr>
          <w:i/>
        </w:rPr>
        <w:t>Human relations</w:t>
      </w:r>
      <w:r w:rsidRPr="00D65FAD">
        <w:t xml:space="preserve">, </w:t>
      </w:r>
      <w:r w:rsidRPr="00D65FAD">
        <w:rPr>
          <w:i/>
        </w:rPr>
        <w:t>7</w:t>
      </w:r>
      <w:r w:rsidRPr="00D65FAD">
        <w:t>(2), 117-140.</w:t>
      </w:r>
    </w:p>
    <w:p w14:paraId="31A464AE" w14:textId="77777777" w:rsidR="00D65FAD" w:rsidRPr="00D65FAD" w:rsidRDefault="00D65FAD" w:rsidP="00D65FAD">
      <w:pPr>
        <w:pStyle w:val="Bibliografa"/>
      </w:pPr>
      <w:r w:rsidRPr="00D65FAD">
        <w:t xml:space="preserve">Iturra, J. C., &amp; Mellado, D. (2019). </w:t>
      </w:r>
      <w:r w:rsidRPr="00D65FAD">
        <w:rPr>
          <w:i/>
        </w:rPr>
        <w:t>Subjective social status in three Latin American countries: The case of Argentina, Chile and Venezuela.</w:t>
      </w:r>
      <w:r w:rsidRPr="00D65FAD">
        <w:t xml:space="preserve"> [Preprint]. https://doi.org/10.31235/osf.io/yp3wm</w:t>
      </w:r>
    </w:p>
    <w:p w14:paraId="0AB73BCF" w14:textId="77777777" w:rsidR="00D65FAD" w:rsidRPr="00D65FAD" w:rsidRDefault="00D65FAD" w:rsidP="00D65FAD">
      <w:pPr>
        <w:pStyle w:val="Bibliografa"/>
      </w:pPr>
      <w:r w:rsidRPr="00D65FAD">
        <w:t xml:space="preserve">Jasso, G. (1999). How Much Injustice is There in the World? Two New Justice Indexes. </w:t>
      </w:r>
      <w:r w:rsidRPr="00D65FAD">
        <w:rPr>
          <w:i/>
        </w:rPr>
        <w:t>American Sociological Review</w:t>
      </w:r>
      <w:r w:rsidRPr="00D65FAD">
        <w:t xml:space="preserve">, </w:t>
      </w:r>
      <w:r w:rsidRPr="00D65FAD">
        <w:rPr>
          <w:i/>
        </w:rPr>
        <w:t>64</w:t>
      </w:r>
      <w:r w:rsidRPr="00D65FAD">
        <w:t>(1), 133-168. https://doi.org/10.2307/2657282</w:t>
      </w:r>
    </w:p>
    <w:p w14:paraId="327E2A73" w14:textId="77777777" w:rsidR="00D65FAD" w:rsidRPr="001B1CFD" w:rsidRDefault="00D65FAD" w:rsidP="00D65FAD">
      <w:pPr>
        <w:pStyle w:val="Bibliografa"/>
        <w:rPr>
          <w:lang w:val="es-CL"/>
        </w:rPr>
      </w:pPr>
      <w:r w:rsidRPr="00D65FAD">
        <w:t xml:space="preserve">Lindemann, K., &amp; Saar, E. (2014). Contextual Effects on Subjective Social Position: Evidence from European Countries. </w:t>
      </w:r>
      <w:r w:rsidRPr="001B1CFD">
        <w:rPr>
          <w:i/>
          <w:lang w:val="es-CL"/>
        </w:rPr>
        <w:t>International Journal of Comparative Sociology</w:t>
      </w:r>
      <w:r w:rsidRPr="001B1CFD">
        <w:rPr>
          <w:lang w:val="es-CL"/>
        </w:rPr>
        <w:t xml:space="preserve">, </w:t>
      </w:r>
      <w:r w:rsidRPr="001B1CFD">
        <w:rPr>
          <w:i/>
          <w:lang w:val="es-CL"/>
        </w:rPr>
        <w:t>55</w:t>
      </w:r>
      <w:r w:rsidRPr="001B1CFD">
        <w:rPr>
          <w:lang w:val="es-CL"/>
        </w:rPr>
        <w:t>(1), 3-23. https://doi.org/10.1177/0020715214527101</w:t>
      </w:r>
    </w:p>
    <w:p w14:paraId="2E3C7EF9" w14:textId="2D2F44BC" w:rsidR="004B7739" w:rsidRPr="00E64087" w:rsidRDefault="0021293D" w:rsidP="00444462">
      <w:pPr>
        <w:contextualSpacing/>
        <w:jc w:val="both"/>
        <w:rPr>
          <w:rFonts w:asciiTheme="majorHAnsi" w:hAnsiTheme="majorHAnsi"/>
          <w:lang w:val="es-CL"/>
        </w:rPr>
      </w:pPr>
      <w:r>
        <w:rPr>
          <w:rFonts w:asciiTheme="majorHAnsi" w:hAnsiTheme="majorHAnsi"/>
          <w:lang w:val="es-CL"/>
        </w:rPr>
        <w:fldChar w:fldCharType="end"/>
      </w:r>
    </w:p>
    <w:p w14:paraId="6E1F401A" w14:textId="5E14DFAD" w:rsidR="006461E0" w:rsidRPr="000732B0" w:rsidRDefault="006461E0" w:rsidP="00444462">
      <w:pPr>
        <w:contextualSpacing/>
        <w:jc w:val="both"/>
        <w:rPr>
          <w:rFonts w:asciiTheme="majorHAnsi" w:hAnsiTheme="majorHAnsi"/>
          <w:b/>
          <w:lang w:val="es-CL"/>
        </w:rPr>
      </w:pPr>
      <w:r w:rsidRPr="000732B0">
        <w:rPr>
          <w:rFonts w:asciiTheme="majorHAnsi" w:hAnsiTheme="majorHAnsi"/>
          <w:b/>
          <w:lang w:val="es-CL"/>
        </w:rPr>
        <w:t>Relación de viaje con proyecto de investigación y temáticas del Centro (explicite interacción con una o más las líneas de investigación COES) (máximo 1 página):</w:t>
      </w:r>
    </w:p>
    <w:p w14:paraId="271815D1" w14:textId="160E83CD" w:rsidR="006461E0" w:rsidRDefault="006461E0" w:rsidP="00444462">
      <w:pPr>
        <w:contextualSpacing/>
        <w:jc w:val="both"/>
        <w:rPr>
          <w:rFonts w:asciiTheme="majorHAnsi" w:hAnsiTheme="majorHAnsi"/>
          <w:lang w:val="es-CL"/>
        </w:rPr>
      </w:pPr>
    </w:p>
    <w:p w14:paraId="6209C0A0" w14:textId="27304A5F" w:rsidR="006461E0" w:rsidRDefault="001C1004" w:rsidP="00444462">
      <w:pPr>
        <w:contextualSpacing/>
        <w:jc w:val="both"/>
        <w:rPr>
          <w:rFonts w:asciiTheme="majorHAnsi" w:hAnsiTheme="majorHAnsi"/>
          <w:lang w:val="es-CL"/>
        </w:rPr>
      </w:pPr>
      <w:r>
        <w:rPr>
          <w:rFonts w:asciiTheme="majorHAnsi" w:hAnsiTheme="majorHAnsi"/>
          <w:lang w:val="es-CL"/>
        </w:rPr>
        <w:t xml:space="preserve">En base a los objetivos estratégicos del segundo periodo del centro, considero que la asistencia a una conferencia como ISA </w:t>
      </w:r>
      <w:proofErr w:type="spellStart"/>
      <w:r>
        <w:rPr>
          <w:rFonts w:asciiTheme="majorHAnsi" w:hAnsiTheme="majorHAnsi"/>
          <w:lang w:val="es-CL"/>
        </w:rPr>
        <w:t>Forum</w:t>
      </w:r>
      <w:proofErr w:type="spellEnd"/>
      <w:r w:rsidR="005575FA">
        <w:rPr>
          <w:rFonts w:asciiTheme="majorHAnsi" w:hAnsiTheme="majorHAnsi"/>
          <w:lang w:val="es-CL"/>
        </w:rPr>
        <w:t xml:space="preserve"> contribuye, por un lado, a la que investigadores /as jóvenes tengan la oportunidad de insertarse en circuitos académicos internacionales a través de la exposición de investigación empírica. </w:t>
      </w:r>
      <w:r w:rsidR="00BF50B3">
        <w:rPr>
          <w:rFonts w:asciiTheme="majorHAnsi" w:hAnsiTheme="majorHAnsi"/>
          <w:lang w:val="es-CL"/>
        </w:rPr>
        <w:t>En consonancia con lo anterior, el hecho de que la conferencia de realice en una ciudad de América Latina permite aumentar la visibilidad de COES en el contexto latinoamericano, lo cual</w:t>
      </w:r>
      <w:r w:rsidR="00CF61E6">
        <w:rPr>
          <w:rFonts w:asciiTheme="majorHAnsi" w:hAnsiTheme="majorHAnsi"/>
          <w:lang w:val="es-CL"/>
        </w:rPr>
        <w:t xml:space="preserve"> podré realizar </w:t>
      </w:r>
      <w:r w:rsidR="00BF50B3">
        <w:rPr>
          <w:rFonts w:asciiTheme="majorHAnsi" w:hAnsiTheme="majorHAnsi"/>
          <w:lang w:val="es-CL"/>
        </w:rPr>
        <w:t xml:space="preserve">en mi </w:t>
      </w:r>
      <w:r w:rsidR="00CF61E6">
        <w:rPr>
          <w:rFonts w:asciiTheme="majorHAnsi" w:hAnsiTheme="majorHAnsi"/>
          <w:lang w:val="es-CL"/>
        </w:rPr>
        <w:t>rol como asistente de investigación y ex becario del centro.</w:t>
      </w:r>
    </w:p>
    <w:p w14:paraId="02A1E3AD" w14:textId="17A80A10" w:rsidR="001E7EE7" w:rsidRDefault="001E7EE7" w:rsidP="00444462">
      <w:pPr>
        <w:contextualSpacing/>
        <w:jc w:val="both"/>
        <w:rPr>
          <w:rFonts w:asciiTheme="majorHAnsi" w:hAnsiTheme="majorHAnsi"/>
          <w:lang w:val="es-CL"/>
        </w:rPr>
      </w:pPr>
    </w:p>
    <w:p w14:paraId="2496D3B8" w14:textId="21E8C9DF" w:rsidR="001E7EE7" w:rsidRPr="00E51722" w:rsidRDefault="001E7EE7" w:rsidP="00444462">
      <w:pPr>
        <w:contextualSpacing/>
        <w:jc w:val="both"/>
        <w:rPr>
          <w:rFonts w:asciiTheme="majorHAnsi" w:hAnsiTheme="majorHAnsi"/>
          <w:lang w:val="es-CL"/>
        </w:rPr>
      </w:pPr>
      <w:r>
        <w:rPr>
          <w:rFonts w:asciiTheme="majorHAnsi" w:hAnsiTheme="majorHAnsi"/>
          <w:lang w:val="es-CL"/>
        </w:rPr>
        <w:t xml:space="preserve">Con respecto a los contenidos específicos del artículo que presentaré en la conferencia, este se alinea con los objetivos de la Línea Interacciones Grupales e Individuales, dentro de la cual me desempeño como asistente de investigación. </w:t>
      </w:r>
      <w:r w:rsidR="00924961">
        <w:rPr>
          <w:rFonts w:asciiTheme="majorHAnsi" w:hAnsiTheme="majorHAnsi"/>
          <w:lang w:val="es-CL"/>
        </w:rPr>
        <w:t xml:space="preserve">En particular, uno de los objetivos de la L2 para el segundo periodo plantea la importancia de los factores psicosociales que contribuyen a la cohesión social. En este sentido, se ha evidenciado que, en sociedades con menores niveles de desigualdad económica, los individuos tienden a identificarse más con los tramos medios de la jerarquía social. Sobre la base de este argumento, el análisis del Estatus Social subjetivo puede interpretarse como una manera de estudiar empíricamente qué tan cohesionada (o segregada) se encuentran las personas con respecto a la percepción de su lugar en la jerarquía social. En este sentido, las apreciaciones subjetivas con respecto a la propia posición en la jerarquía social, tal como ha sido expuesto en el apartado anterior, por características individuales como el logro educacional, los ingresos y la ocupación. Por otro lado, se ha evidenciado que </w:t>
      </w:r>
      <w:r w:rsidR="00F26D80">
        <w:rPr>
          <w:rFonts w:asciiTheme="majorHAnsi" w:hAnsiTheme="majorHAnsi"/>
          <w:lang w:val="es-CL"/>
        </w:rPr>
        <w:t xml:space="preserve">el estatus de un individuo explica, en parte, sus creencias y percepciones en torno a tópicos distributivos. De esta manera, la presente investigación busca contribuir a los objetivos específicos 3 y 5 </w:t>
      </w:r>
      <w:r w:rsidR="007D242C">
        <w:rPr>
          <w:rFonts w:asciiTheme="majorHAnsi" w:hAnsiTheme="majorHAnsi"/>
          <w:lang w:val="es-CL"/>
        </w:rPr>
        <w:t>de la Línea 2, los cuales se encuentran en</w:t>
      </w:r>
      <w:r w:rsidR="00F26D80">
        <w:rPr>
          <w:rFonts w:asciiTheme="majorHAnsi" w:hAnsiTheme="majorHAnsi"/>
          <w:lang w:val="es-CL"/>
        </w:rPr>
        <w:t xml:space="preserve"> plan de continuidad de COES para el segundo periodo</w:t>
      </w:r>
      <w:r w:rsidR="00E51722">
        <w:rPr>
          <w:rFonts w:asciiTheme="majorHAnsi" w:hAnsiTheme="majorHAnsi"/>
          <w:lang w:val="es-CL"/>
        </w:rPr>
        <w:t>.</w:t>
      </w:r>
      <w:r w:rsidR="007D242C">
        <w:rPr>
          <w:rFonts w:asciiTheme="majorHAnsi" w:hAnsiTheme="majorHAnsi"/>
          <w:lang w:val="es-CL"/>
        </w:rPr>
        <w:t xml:space="preserve">  </w:t>
      </w:r>
    </w:p>
    <w:p w14:paraId="43978D15" w14:textId="77777777" w:rsidR="001C1004" w:rsidRPr="004577BA" w:rsidRDefault="001C1004" w:rsidP="00444462">
      <w:pPr>
        <w:contextualSpacing/>
        <w:jc w:val="both"/>
        <w:rPr>
          <w:rFonts w:asciiTheme="majorHAnsi" w:hAnsiTheme="majorHAnsi"/>
          <w:b/>
          <w:lang w:val="es-CL"/>
        </w:rPr>
      </w:pPr>
    </w:p>
    <w:p w14:paraId="2B2FA1D4" w14:textId="77777777" w:rsidR="006461E0" w:rsidRPr="004577BA" w:rsidRDefault="006461E0" w:rsidP="00444462">
      <w:pPr>
        <w:contextualSpacing/>
        <w:jc w:val="both"/>
        <w:rPr>
          <w:rFonts w:asciiTheme="majorHAnsi" w:hAnsiTheme="majorHAnsi"/>
          <w:b/>
          <w:lang w:val="es-CL"/>
        </w:rPr>
      </w:pPr>
      <w:r w:rsidRPr="004577BA">
        <w:rPr>
          <w:rFonts w:asciiTheme="majorHAnsi" w:hAnsiTheme="majorHAnsi"/>
          <w:b/>
          <w:lang w:val="es-CL"/>
        </w:rPr>
        <w:t xml:space="preserve">Propuesta de publicación asociada al viaje: </w:t>
      </w:r>
    </w:p>
    <w:p w14:paraId="5D60047A" w14:textId="77777777" w:rsidR="006461E0" w:rsidRPr="00E64087" w:rsidRDefault="006461E0" w:rsidP="00444462">
      <w:pPr>
        <w:contextualSpacing/>
        <w:jc w:val="both"/>
        <w:rPr>
          <w:rFonts w:asciiTheme="majorHAnsi" w:hAnsiTheme="majorHAnsi"/>
          <w:lang w:val="es-CL"/>
        </w:rPr>
      </w:pPr>
    </w:p>
    <w:p w14:paraId="47989A94" w14:textId="1264970C" w:rsidR="006461E0" w:rsidRDefault="00D24586" w:rsidP="00444462">
      <w:pPr>
        <w:contextualSpacing/>
        <w:jc w:val="both"/>
        <w:rPr>
          <w:rFonts w:asciiTheme="majorHAnsi" w:hAnsiTheme="majorHAnsi"/>
          <w:lang w:val="es-CL"/>
        </w:rPr>
      </w:pPr>
      <w:r>
        <w:rPr>
          <w:rFonts w:asciiTheme="majorHAnsi" w:hAnsiTheme="majorHAnsi"/>
          <w:lang w:val="es-CL"/>
        </w:rPr>
        <w:t>La investigación que será presentada forma parte de una agenda en torno al fenómeno del estatus social subjetivo en perspectiva y como predictor relevante de percepciones, juicios y actitudes hacia la desigualdad social</w:t>
      </w:r>
      <w:r w:rsidR="00B52E2B">
        <w:rPr>
          <w:rFonts w:asciiTheme="majorHAnsi" w:hAnsiTheme="majorHAnsi"/>
          <w:lang w:val="es-CL"/>
        </w:rPr>
        <w:t xml:space="preserve">. </w:t>
      </w:r>
    </w:p>
    <w:p w14:paraId="4837D544" w14:textId="20FD639A" w:rsidR="00B52E2B" w:rsidRDefault="00B52E2B" w:rsidP="00444462">
      <w:pPr>
        <w:contextualSpacing/>
        <w:jc w:val="both"/>
        <w:rPr>
          <w:rFonts w:asciiTheme="majorHAnsi" w:hAnsiTheme="majorHAnsi"/>
          <w:lang w:val="es-CL"/>
        </w:rPr>
      </w:pPr>
    </w:p>
    <w:p w14:paraId="33E2D2E1" w14:textId="20805403" w:rsidR="00B52E2B" w:rsidRDefault="00B52E2B" w:rsidP="00444462">
      <w:pPr>
        <w:contextualSpacing/>
        <w:jc w:val="both"/>
        <w:rPr>
          <w:rFonts w:asciiTheme="majorHAnsi" w:hAnsiTheme="majorHAnsi"/>
          <w:lang w:val="es-CL"/>
        </w:rPr>
      </w:pPr>
      <w:r>
        <w:rPr>
          <w:rFonts w:asciiTheme="majorHAnsi" w:hAnsiTheme="majorHAnsi"/>
          <w:lang w:val="es-CL"/>
        </w:rPr>
        <w:lastRenderedPageBreak/>
        <w:t xml:space="preserve">El presente artículo está orientado a generar una publicación (artículo científico) en el ámbito de la justicia distributiva y se alinea con los objetivos de la Línea 2: Interacciones Grupales e Individuales. En este contexto, la asistencia a una conferencia de alto nivel como es ISA </w:t>
      </w:r>
      <w:proofErr w:type="spellStart"/>
      <w:r>
        <w:rPr>
          <w:rFonts w:asciiTheme="majorHAnsi" w:hAnsiTheme="majorHAnsi"/>
          <w:lang w:val="es-CL"/>
        </w:rPr>
        <w:t>Forum</w:t>
      </w:r>
      <w:proofErr w:type="spellEnd"/>
      <w:r>
        <w:rPr>
          <w:rFonts w:asciiTheme="majorHAnsi" w:hAnsiTheme="majorHAnsi"/>
          <w:lang w:val="es-CL"/>
        </w:rPr>
        <w:t xml:space="preserve">, provee de la oportunidad de obtener comentarios de los pares de la comunidad académica para la elaboración del artículo final con el objetivo de ser enviado a revisión a fines del </w:t>
      </w:r>
      <w:r w:rsidR="000E150F">
        <w:rPr>
          <w:rFonts w:asciiTheme="majorHAnsi" w:hAnsiTheme="majorHAnsi"/>
          <w:lang w:val="es-CL"/>
        </w:rPr>
        <w:t>presente</w:t>
      </w:r>
      <w:r>
        <w:rPr>
          <w:rFonts w:asciiTheme="majorHAnsi" w:hAnsiTheme="majorHAnsi"/>
          <w:lang w:val="es-CL"/>
        </w:rPr>
        <w:t xml:space="preserve"> añ</w:t>
      </w:r>
      <w:r w:rsidR="000E150F">
        <w:rPr>
          <w:rFonts w:asciiTheme="majorHAnsi" w:hAnsiTheme="majorHAnsi"/>
          <w:lang w:val="es-CL"/>
        </w:rPr>
        <w:t>o</w:t>
      </w:r>
      <w:r>
        <w:rPr>
          <w:rFonts w:asciiTheme="majorHAnsi" w:hAnsiTheme="majorHAnsi"/>
          <w:lang w:val="es-CL"/>
        </w:rPr>
        <w:t xml:space="preserve">. </w:t>
      </w:r>
    </w:p>
    <w:p w14:paraId="7623BFC4" w14:textId="77777777" w:rsidR="008C10FE" w:rsidRPr="00E64087" w:rsidRDefault="008C10FE" w:rsidP="00444462">
      <w:pPr>
        <w:contextualSpacing/>
        <w:jc w:val="both"/>
        <w:rPr>
          <w:rFonts w:asciiTheme="majorHAnsi" w:hAnsiTheme="majorHAnsi"/>
          <w:lang w:val="es-CL"/>
        </w:rPr>
      </w:pPr>
    </w:p>
    <w:p w14:paraId="446F0CF0" w14:textId="76B39ADD" w:rsidR="006461E0" w:rsidRDefault="006461E0" w:rsidP="00444462">
      <w:pPr>
        <w:contextualSpacing/>
        <w:jc w:val="both"/>
        <w:rPr>
          <w:rFonts w:asciiTheme="majorHAnsi" w:hAnsiTheme="majorHAnsi"/>
          <w:lang w:val="es-CL"/>
        </w:rPr>
      </w:pPr>
    </w:p>
    <w:p w14:paraId="63D9AE5D" w14:textId="2B9FE8CC" w:rsidR="006461E0" w:rsidRPr="004577BA" w:rsidRDefault="006461E0" w:rsidP="00444462">
      <w:pPr>
        <w:contextualSpacing/>
        <w:jc w:val="both"/>
        <w:rPr>
          <w:rFonts w:asciiTheme="majorHAnsi" w:hAnsiTheme="majorHAnsi"/>
          <w:b/>
          <w:lang w:val="es-CL"/>
        </w:rPr>
      </w:pPr>
      <w:r w:rsidRPr="004577BA">
        <w:rPr>
          <w:rFonts w:asciiTheme="majorHAnsi" w:hAnsiTheme="majorHAnsi"/>
          <w:b/>
          <w:lang w:val="es-CL"/>
        </w:rPr>
        <w:t>Financiamiento adicional con el que cuenta:</w:t>
      </w:r>
    </w:p>
    <w:p w14:paraId="31030804" w14:textId="15D3D68D" w:rsidR="006461E0" w:rsidRDefault="006461E0" w:rsidP="00444462">
      <w:pPr>
        <w:contextualSpacing/>
        <w:jc w:val="both"/>
        <w:rPr>
          <w:rFonts w:asciiTheme="majorHAnsi" w:hAnsiTheme="majorHAnsi"/>
          <w:lang w:val="es-CL"/>
        </w:rPr>
      </w:pPr>
    </w:p>
    <w:p w14:paraId="7ADA99AA" w14:textId="576D0051" w:rsidR="007C51C4" w:rsidRPr="00D06179" w:rsidRDefault="007C51C4" w:rsidP="00D06179">
      <w:pPr>
        <w:jc w:val="both"/>
        <w:rPr>
          <w:rFonts w:asciiTheme="majorHAnsi" w:hAnsiTheme="majorHAnsi"/>
          <w:lang w:val="es-CL"/>
        </w:rPr>
      </w:pPr>
      <w:r w:rsidRPr="00D06179">
        <w:rPr>
          <w:rFonts w:asciiTheme="majorHAnsi" w:hAnsiTheme="majorHAnsi"/>
          <w:lang w:val="es-CL"/>
        </w:rPr>
        <w:t>Actualmente soy Asistente de Invest</w:t>
      </w:r>
      <w:r w:rsidR="000D1FD1" w:rsidRPr="00D06179">
        <w:rPr>
          <w:rFonts w:asciiTheme="majorHAnsi" w:hAnsiTheme="majorHAnsi"/>
          <w:lang w:val="es-CL"/>
        </w:rPr>
        <w:t xml:space="preserve">igación de un Proyecto </w:t>
      </w:r>
      <w:proofErr w:type="spellStart"/>
      <w:r w:rsidR="000D1FD1" w:rsidRPr="00D06179">
        <w:rPr>
          <w:rFonts w:asciiTheme="majorHAnsi" w:hAnsiTheme="majorHAnsi"/>
          <w:lang w:val="es-CL"/>
        </w:rPr>
        <w:t>Fondecyt</w:t>
      </w:r>
      <w:proofErr w:type="spellEnd"/>
      <w:r w:rsidR="000D1FD1" w:rsidRPr="00D06179">
        <w:rPr>
          <w:rFonts w:asciiTheme="majorHAnsi" w:hAnsiTheme="majorHAnsi"/>
          <w:lang w:val="es-CL"/>
        </w:rPr>
        <w:t xml:space="preserve"> </w:t>
      </w:r>
      <w:proofErr w:type="spellStart"/>
      <w:r w:rsidR="000D1FD1" w:rsidRPr="00D06179">
        <w:rPr>
          <w:rFonts w:asciiTheme="majorHAnsi" w:hAnsiTheme="majorHAnsi"/>
          <w:lang w:val="es-CL"/>
        </w:rPr>
        <w:t>N°</w:t>
      </w:r>
      <w:proofErr w:type="spellEnd"/>
      <w:r w:rsidR="000D1FD1" w:rsidRPr="00D06179">
        <w:rPr>
          <w:lang w:val="es-CL"/>
        </w:rPr>
        <w:t xml:space="preserve"> </w:t>
      </w:r>
      <w:r w:rsidR="000D1FD1" w:rsidRPr="00D06179">
        <w:rPr>
          <w:rFonts w:asciiTheme="majorHAnsi" w:hAnsiTheme="majorHAnsi"/>
          <w:lang w:val="es-CL"/>
        </w:rPr>
        <w:t>1160921</w:t>
      </w:r>
      <w:r w:rsidR="00D06179">
        <w:rPr>
          <w:rFonts w:asciiTheme="majorHAnsi" w:hAnsiTheme="majorHAnsi"/>
          <w:lang w:val="es-CL"/>
        </w:rPr>
        <w:t>. No obstante, el financiamiento por parte del proyecto está sujeto a la aprobación de investigador principal.</w:t>
      </w:r>
    </w:p>
    <w:p w14:paraId="1F16B541" w14:textId="77777777" w:rsidR="006461E0" w:rsidRPr="00E64087" w:rsidRDefault="006461E0" w:rsidP="00444462">
      <w:pPr>
        <w:contextualSpacing/>
        <w:jc w:val="both"/>
        <w:rPr>
          <w:rFonts w:asciiTheme="majorHAnsi" w:hAnsiTheme="majorHAnsi"/>
          <w:lang w:val="es-CL"/>
        </w:rPr>
      </w:pPr>
    </w:p>
    <w:p w14:paraId="4534506F" w14:textId="77777777" w:rsidR="006461E0" w:rsidRPr="00E64087" w:rsidRDefault="006461E0" w:rsidP="00444462">
      <w:pPr>
        <w:contextualSpacing/>
        <w:jc w:val="both"/>
        <w:rPr>
          <w:rFonts w:asciiTheme="majorHAnsi" w:hAnsiTheme="majorHAnsi"/>
          <w:lang w:val="es-CL"/>
        </w:rPr>
      </w:pPr>
      <w:r w:rsidRPr="00E64087">
        <w:rPr>
          <w:rFonts w:asciiTheme="majorHAnsi" w:hAnsiTheme="majorHAnsi"/>
          <w:lang w:val="es-CL"/>
        </w:rPr>
        <w:t>Otros: incluya antecedentes como cartas de aceptación, presentación, etc.</w:t>
      </w:r>
    </w:p>
    <w:p w14:paraId="02FE99A8" w14:textId="67EC7B87" w:rsidR="006461E0" w:rsidRDefault="006461E0" w:rsidP="00444462">
      <w:pPr>
        <w:contextualSpacing/>
        <w:jc w:val="both"/>
        <w:rPr>
          <w:rFonts w:asciiTheme="majorHAnsi" w:hAnsiTheme="majorHAnsi"/>
          <w:lang w:val="es-CL"/>
        </w:rPr>
      </w:pPr>
    </w:p>
    <w:p w14:paraId="764BDD81" w14:textId="77777777" w:rsidR="007C51C4" w:rsidRPr="007C51C4" w:rsidRDefault="007C51C4" w:rsidP="00444462">
      <w:pPr>
        <w:contextualSpacing/>
        <w:jc w:val="both"/>
        <w:rPr>
          <w:rFonts w:asciiTheme="majorHAnsi" w:hAnsiTheme="majorHAnsi"/>
          <w:u w:val="single"/>
          <w:lang w:val="es-CL"/>
        </w:rPr>
      </w:pPr>
    </w:p>
    <w:p w14:paraId="7C5961A6" w14:textId="77777777" w:rsidR="006461E0" w:rsidRPr="00E64087" w:rsidRDefault="006461E0" w:rsidP="00444462">
      <w:pPr>
        <w:contextualSpacing/>
        <w:jc w:val="both"/>
        <w:rPr>
          <w:rFonts w:asciiTheme="majorHAnsi" w:hAnsiTheme="majorHAnsi"/>
          <w:lang w:val="es-CL"/>
        </w:rPr>
      </w:pPr>
    </w:p>
    <w:p w14:paraId="0C04102D" w14:textId="77777777" w:rsidR="006461E0" w:rsidRPr="00E64087" w:rsidRDefault="006461E0" w:rsidP="00444462">
      <w:pPr>
        <w:contextualSpacing/>
        <w:jc w:val="both"/>
        <w:rPr>
          <w:rFonts w:asciiTheme="majorHAnsi" w:hAnsiTheme="majorHAnsi"/>
          <w:lang w:val="es-CL"/>
        </w:rPr>
      </w:pPr>
    </w:p>
    <w:p w14:paraId="12ED43ED" w14:textId="77777777" w:rsidR="006461E0" w:rsidRPr="00E64087" w:rsidRDefault="006461E0" w:rsidP="00444462">
      <w:pPr>
        <w:contextualSpacing/>
        <w:jc w:val="both"/>
        <w:rPr>
          <w:rFonts w:asciiTheme="majorHAnsi" w:hAnsiTheme="majorHAnsi"/>
          <w:lang w:val="es-CL"/>
        </w:rPr>
      </w:pPr>
    </w:p>
    <w:p w14:paraId="335389B4" w14:textId="022EAD8E" w:rsidR="006461E0" w:rsidRDefault="006461E0" w:rsidP="00444462">
      <w:pPr>
        <w:contextualSpacing/>
        <w:jc w:val="both"/>
        <w:rPr>
          <w:rFonts w:asciiTheme="majorHAnsi" w:hAnsiTheme="majorHAnsi"/>
          <w:lang w:val="es-CL"/>
        </w:rPr>
      </w:pPr>
    </w:p>
    <w:p w14:paraId="53C4D795" w14:textId="418F5569" w:rsidR="00D869A7" w:rsidRDefault="00D869A7" w:rsidP="00444462">
      <w:pPr>
        <w:contextualSpacing/>
        <w:jc w:val="both"/>
        <w:rPr>
          <w:rFonts w:asciiTheme="majorHAnsi" w:hAnsiTheme="majorHAnsi"/>
          <w:lang w:val="es-CL"/>
        </w:rPr>
      </w:pPr>
    </w:p>
    <w:p w14:paraId="32CC654D" w14:textId="665711BD" w:rsidR="00D869A7" w:rsidRDefault="00D869A7" w:rsidP="00444462">
      <w:pPr>
        <w:contextualSpacing/>
        <w:jc w:val="both"/>
        <w:rPr>
          <w:rFonts w:asciiTheme="majorHAnsi" w:hAnsiTheme="majorHAnsi"/>
          <w:lang w:val="es-CL"/>
        </w:rPr>
      </w:pPr>
    </w:p>
    <w:p w14:paraId="3550668A" w14:textId="687A7EAB" w:rsidR="00D869A7" w:rsidRDefault="00D869A7" w:rsidP="00444462">
      <w:pPr>
        <w:contextualSpacing/>
        <w:jc w:val="both"/>
        <w:rPr>
          <w:rFonts w:asciiTheme="majorHAnsi" w:hAnsiTheme="majorHAnsi"/>
          <w:lang w:val="es-CL"/>
        </w:rPr>
      </w:pPr>
    </w:p>
    <w:p w14:paraId="3E5A4B5A" w14:textId="29097E62" w:rsidR="00D869A7" w:rsidRDefault="00D869A7" w:rsidP="00444462">
      <w:pPr>
        <w:contextualSpacing/>
        <w:jc w:val="both"/>
        <w:rPr>
          <w:rFonts w:asciiTheme="majorHAnsi" w:hAnsiTheme="majorHAnsi"/>
          <w:lang w:val="es-CL"/>
        </w:rPr>
      </w:pPr>
    </w:p>
    <w:p w14:paraId="6C424267" w14:textId="44FA4A3A" w:rsidR="00D869A7" w:rsidRDefault="00D869A7" w:rsidP="00444462">
      <w:pPr>
        <w:contextualSpacing/>
        <w:jc w:val="both"/>
        <w:rPr>
          <w:rFonts w:asciiTheme="majorHAnsi" w:hAnsiTheme="majorHAnsi"/>
          <w:lang w:val="es-CL"/>
        </w:rPr>
      </w:pPr>
    </w:p>
    <w:p w14:paraId="50FE609F" w14:textId="77777777" w:rsidR="00D869A7" w:rsidRPr="00E64087" w:rsidRDefault="00D869A7" w:rsidP="00444462">
      <w:pPr>
        <w:contextualSpacing/>
        <w:jc w:val="both"/>
        <w:rPr>
          <w:rFonts w:asciiTheme="majorHAnsi" w:hAnsiTheme="majorHAnsi"/>
          <w:lang w:val="es-CL"/>
        </w:rPr>
      </w:pPr>
    </w:p>
    <w:p w14:paraId="2EFA7F4B" w14:textId="12C82ED6" w:rsidR="006461E0" w:rsidRDefault="006461E0" w:rsidP="00444462">
      <w:pPr>
        <w:contextualSpacing/>
        <w:jc w:val="both"/>
        <w:rPr>
          <w:rFonts w:asciiTheme="majorHAnsi" w:hAnsiTheme="majorHAnsi"/>
          <w:lang w:val="es-CL"/>
        </w:rPr>
      </w:pPr>
    </w:p>
    <w:p w14:paraId="24B98543" w14:textId="7C3A13AF" w:rsidR="00B93CB4" w:rsidRDefault="00B93CB4" w:rsidP="00444462">
      <w:pPr>
        <w:contextualSpacing/>
        <w:jc w:val="both"/>
        <w:rPr>
          <w:rFonts w:asciiTheme="majorHAnsi" w:hAnsiTheme="majorHAnsi"/>
          <w:lang w:val="es-CL"/>
        </w:rPr>
      </w:pPr>
    </w:p>
    <w:p w14:paraId="5B121131" w14:textId="5F6D9733" w:rsidR="00B93CB4" w:rsidRDefault="00B93CB4" w:rsidP="00444462">
      <w:pPr>
        <w:contextualSpacing/>
        <w:jc w:val="both"/>
        <w:rPr>
          <w:rFonts w:asciiTheme="majorHAnsi" w:hAnsiTheme="majorHAnsi"/>
          <w:lang w:val="es-CL"/>
        </w:rPr>
      </w:pPr>
    </w:p>
    <w:p w14:paraId="0A4E75B1" w14:textId="2EAED728" w:rsidR="00B93CB4" w:rsidRDefault="00B93CB4" w:rsidP="00444462">
      <w:pPr>
        <w:contextualSpacing/>
        <w:jc w:val="both"/>
        <w:rPr>
          <w:rFonts w:asciiTheme="majorHAnsi" w:hAnsiTheme="majorHAnsi"/>
          <w:lang w:val="es-CL"/>
        </w:rPr>
      </w:pPr>
    </w:p>
    <w:p w14:paraId="0480F7CC" w14:textId="78B7B06A" w:rsidR="00B93CB4" w:rsidRDefault="00B93CB4" w:rsidP="00444462">
      <w:pPr>
        <w:contextualSpacing/>
        <w:jc w:val="both"/>
        <w:rPr>
          <w:rFonts w:asciiTheme="majorHAnsi" w:hAnsiTheme="majorHAnsi"/>
          <w:lang w:val="es-CL"/>
        </w:rPr>
      </w:pPr>
    </w:p>
    <w:p w14:paraId="39F7DB1A" w14:textId="284E09E8" w:rsidR="00B93CB4" w:rsidRDefault="00B93CB4" w:rsidP="00444462">
      <w:pPr>
        <w:contextualSpacing/>
        <w:jc w:val="both"/>
        <w:rPr>
          <w:rFonts w:asciiTheme="majorHAnsi" w:hAnsiTheme="majorHAnsi"/>
          <w:lang w:val="es-CL"/>
        </w:rPr>
      </w:pPr>
    </w:p>
    <w:p w14:paraId="54DED88E" w14:textId="757CB69D" w:rsidR="00B93CB4" w:rsidRDefault="00B93CB4" w:rsidP="00444462">
      <w:pPr>
        <w:contextualSpacing/>
        <w:jc w:val="both"/>
        <w:rPr>
          <w:rFonts w:asciiTheme="majorHAnsi" w:hAnsiTheme="majorHAnsi"/>
          <w:lang w:val="es-CL"/>
        </w:rPr>
      </w:pPr>
    </w:p>
    <w:p w14:paraId="4C7694FA" w14:textId="23B9F5B9" w:rsidR="00B93CB4" w:rsidRDefault="00B93CB4" w:rsidP="00444462">
      <w:pPr>
        <w:contextualSpacing/>
        <w:jc w:val="both"/>
        <w:rPr>
          <w:rFonts w:asciiTheme="majorHAnsi" w:hAnsiTheme="majorHAnsi"/>
          <w:lang w:val="es-CL"/>
        </w:rPr>
      </w:pPr>
    </w:p>
    <w:p w14:paraId="301491A6" w14:textId="0697795A" w:rsidR="00B93CB4" w:rsidRDefault="00B93CB4" w:rsidP="00444462">
      <w:pPr>
        <w:contextualSpacing/>
        <w:jc w:val="both"/>
        <w:rPr>
          <w:rFonts w:asciiTheme="majorHAnsi" w:hAnsiTheme="majorHAnsi"/>
          <w:lang w:val="es-CL"/>
        </w:rPr>
      </w:pPr>
    </w:p>
    <w:p w14:paraId="7C1714AF" w14:textId="35602898" w:rsidR="00B93CB4" w:rsidRDefault="00B93CB4" w:rsidP="00444462">
      <w:pPr>
        <w:contextualSpacing/>
        <w:jc w:val="both"/>
        <w:rPr>
          <w:rFonts w:asciiTheme="majorHAnsi" w:hAnsiTheme="majorHAnsi"/>
          <w:lang w:val="es-CL"/>
        </w:rPr>
      </w:pPr>
    </w:p>
    <w:p w14:paraId="45021A39" w14:textId="5DA2B8D2" w:rsidR="00B93CB4" w:rsidRDefault="00B93CB4" w:rsidP="00444462">
      <w:pPr>
        <w:contextualSpacing/>
        <w:jc w:val="both"/>
        <w:rPr>
          <w:rFonts w:asciiTheme="majorHAnsi" w:hAnsiTheme="majorHAnsi"/>
          <w:lang w:val="es-CL"/>
        </w:rPr>
      </w:pPr>
    </w:p>
    <w:p w14:paraId="469929C1" w14:textId="14CA453C" w:rsidR="00B93CB4" w:rsidRDefault="00B93CB4" w:rsidP="00444462">
      <w:pPr>
        <w:contextualSpacing/>
        <w:jc w:val="both"/>
        <w:rPr>
          <w:rFonts w:asciiTheme="majorHAnsi" w:hAnsiTheme="majorHAnsi"/>
          <w:lang w:val="es-CL"/>
        </w:rPr>
      </w:pPr>
    </w:p>
    <w:p w14:paraId="2ECEC5CC" w14:textId="4AB2707F" w:rsidR="00B93CB4" w:rsidRDefault="00B93CB4" w:rsidP="00444462">
      <w:pPr>
        <w:contextualSpacing/>
        <w:jc w:val="both"/>
        <w:rPr>
          <w:rFonts w:asciiTheme="majorHAnsi" w:hAnsiTheme="majorHAnsi"/>
          <w:lang w:val="es-CL"/>
        </w:rPr>
      </w:pPr>
    </w:p>
    <w:p w14:paraId="3A929E31" w14:textId="1FBA7689" w:rsidR="00B93CB4" w:rsidRDefault="00B93CB4" w:rsidP="00444462">
      <w:pPr>
        <w:contextualSpacing/>
        <w:jc w:val="both"/>
        <w:rPr>
          <w:rFonts w:asciiTheme="majorHAnsi" w:hAnsiTheme="majorHAnsi"/>
          <w:lang w:val="es-CL"/>
        </w:rPr>
      </w:pPr>
    </w:p>
    <w:p w14:paraId="4F6232F2" w14:textId="4DF98653" w:rsidR="00B93CB4" w:rsidRDefault="00B93CB4" w:rsidP="00444462">
      <w:pPr>
        <w:contextualSpacing/>
        <w:jc w:val="both"/>
        <w:rPr>
          <w:rFonts w:asciiTheme="majorHAnsi" w:hAnsiTheme="majorHAnsi"/>
          <w:lang w:val="es-CL"/>
        </w:rPr>
      </w:pPr>
    </w:p>
    <w:p w14:paraId="78A2FD4F" w14:textId="1FDCB3C4" w:rsidR="000013E1" w:rsidRDefault="000013E1" w:rsidP="00444462">
      <w:pPr>
        <w:contextualSpacing/>
        <w:jc w:val="both"/>
        <w:rPr>
          <w:rFonts w:asciiTheme="majorHAnsi" w:hAnsiTheme="majorHAnsi"/>
          <w:lang w:val="es-CL"/>
        </w:rPr>
      </w:pPr>
    </w:p>
    <w:p w14:paraId="70E9279D" w14:textId="3BA1A1D4" w:rsidR="000013E1" w:rsidRDefault="000013E1" w:rsidP="00444462">
      <w:pPr>
        <w:contextualSpacing/>
        <w:jc w:val="both"/>
        <w:rPr>
          <w:rFonts w:asciiTheme="majorHAnsi" w:hAnsiTheme="majorHAnsi"/>
          <w:lang w:val="es-CL"/>
        </w:rPr>
      </w:pPr>
    </w:p>
    <w:p w14:paraId="42CA1C28" w14:textId="77777777" w:rsidR="000013E1" w:rsidRDefault="000013E1" w:rsidP="00444462">
      <w:pPr>
        <w:contextualSpacing/>
        <w:jc w:val="both"/>
        <w:rPr>
          <w:rFonts w:asciiTheme="majorHAnsi" w:hAnsiTheme="majorHAnsi"/>
          <w:lang w:val="es-CL"/>
        </w:rPr>
      </w:pPr>
    </w:p>
    <w:p w14:paraId="7873D3B2" w14:textId="6B4A4111" w:rsidR="00B93CB4" w:rsidRDefault="00B93CB4" w:rsidP="00444462">
      <w:pPr>
        <w:contextualSpacing/>
        <w:jc w:val="both"/>
        <w:rPr>
          <w:rFonts w:asciiTheme="majorHAnsi" w:hAnsiTheme="majorHAnsi"/>
          <w:lang w:val="es-CL"/>
        </w:rPr>
      </w:pPr>
    </w:p>
    <w:p w14:paraId="1AAF1B98" w14:textId="6A4C9713" w:rsidR="00B93CB4" w:rsidRDefault="00B93CB4" w:rsidP="00444462">
      <w:pPr>
        <w:contextualSpacing/>
        <w:jc w:val="both"/>
        <w:rPr>
          <w:rFonts w:asciiTheme="majorHAnsi" w:hAnsiTheme="majorHAnsi"/>
          <w:lang w:val="es-CL"/>
        </w:rPr>
      </w:pPr>
    </w:p>
    <w:p w14:paraId="174CA233" w14:textId="5963F7D1" w:rsidR="00B93CB4" w:rsidRDefault="00B93CB4" w:rsidP="00444462">
      <w:pPr>
        <w:contextualSpacing/>
        <w:jc w:val="both"/>
        <w:rPr>
          <w:rFonts w:asciiTheme="majorHAnsi" w:hAnsiTheme="majorHAnsi"/>
          <w:lang w:val="es-CL"/>
        </w:rPr>
      </w:pPr>
    </w:p>
    <w:p w14:paraId="6B26E44A" w14:textId="48F1669C" w:rsidR="00B93CB4" w:rsidRDefault="00B93CB4" w:rsidP="00444462">
      <w:pPr>
        <w:contextualSpacing/>
        <w:jc w:val="both"/>
        <w:rPr>
          <w:rFonts w:asciiTheme="majorHAnsi" w:hAnsiTheme="majorHAnsi"/>
          <w:lang w:val="es-CL"/>
        </w:rPr>
      </w:pPr>
    </w:p>
    <w:p w14:paraId="6FFA376D" w14:textId="06BE4FC0" w:rsidR="00B93CB4" w:rsidRDefault="00B93CB4" w:rsidP="00444462">
      <w:pPr>
        <w:contextualSpacing/>
        <w:jc w:val="both"/>
        <w:rPr>
          <w:rFonts w:asciiTheme="majorHAnsi" w:hAnsiTheme="majorHAnsi"/>
          <w:lang w:val="es-CL"/>
        </w:rPr>
      </w:pPr>
    </w:p>
    <w:p w14:paraId="4E061A3E" w14:textId="431C3812" w:rsidR="00B93CB4" w:rsidRDefault="00B93CB4" w:rsidP="00444462">
      <w:pPr>
        <w:contextualSpacing/>
        <w:jc w:val="both"/>
        <w:rPr>
          <w:rFonts w:asciiTheme="majorHAnsi" w:hAnsiTheme="majorHAnsi"/>
          <w:lang w:val="es-CL"/>
        </w:rPr>
      </w:pPr>
    </w:p>
    <w:p w14:paraId="2C9FD77E" w14:textId="77777777" w:rsidR="00B93CB4" w:rsidRPr="00E64087" w:rsidRDefault="00B93CB4" w:rsidP="00444462">
      <w:pPr>
        <w:contextualSpacing/>
        <w:jc w:val="both"/>
        <w:rPr>
          <w:rFonts w:asciiTheme="majorHAnsi" w:hAnsiTheme="majorHAnsi"/>
          <w:lang w:val="es-CL"/>
        </w:rPr>
      </w:pPr>
    </w:p>
    <w:p w14:paraId="7E81173D" w14:textId="77777777" w:rsidR="006461E0" w:rsidRPr="00E64087" w:rsidRDefault="006461E0" w:rsidP="00444462">
      <w:pPr>
        <w:contextualSpacing/>
        <w:jc w:val="both"/>
        <w:rPr>
          <w:rFonts w:asciiTheme="majorHAnsi" w:hAnsiTheme="majorHAnsi"/>
          <w:lang w:val="es-CL"/>
        </w:rPr>
      </w:pPr>
    </w:p>
    <w:sectPr w:rsidR="006461E0" w:rsidRPr="00E64087" w:rsidSect="00444462">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4F53B" w14:textId="77777777" w:rsidR="00B83C4E" w:rsidRDefault="00B83C4E" w:rsidP="00B823F8">
      <w:r>
        <w:separator/>
      </w:r>
    </w:p>
  </w:endnote>
  <w:endnote w:type="continuationSeparator" w:id="0">
    <w:p w14:paraId="71762087" w14:textId="77777777" w:rsidR="00B83C4E" w:rsidRDefault="00B83C4E" w:rsidP="00B8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NewRomanPS-BoldItalic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D5FF" w14:textId="77777777" w:rsidR="00B83C4E" w:rsidRDefault="00B83C4E" w:rsidP="00B823F8">
      <w:r>
        <w:separator/>
      </w:r>
    </w:p>
  </w:footnote>
  <w:footnote w:type="continuationSeparator" w:id="0">
    <w:p w14:paraId="61CCDB5A" w14:textId="77777777" w:rsidR="00B83C4E" w:rsidRDefault="00B83C4E" w:rsidP="00B82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4FB"/>
    <w:multiLevelType w:val="multilevel"/>
    <w:tmpl w:val="8D1E3C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03982"/>
    <w:multiLevelType w:val="hybridMultilevel"/>
    <w:tmpl w:val="F35A8984"/>
    <w:lvl w:ilvl="0" w:tplc="32FC7C2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854F6F"/>
    <w:multiLevelType w:val="multilevel"/>
    <w:tmpl w:val="58AC17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D26048"/>
    <w:multiLevelType w:val="hybridMultilevel"/>
    <w:tmpl w:val="C4FA6344"/>
    <w:lvl w:ilvl="0" w:tplc="69E8487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824D71"/>
    <w:multiLevelType w:val="multilevel"/>
    <w:tmpl w:val="673A7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E40332"/>
    <w:multiLevelType w:val="multilevel"/>
    <w:tmpl w:val="6BA283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4E7D59"/>
    <w:multiLevelType w:val="hybridMultilevel"/>
    <w:tmpl w:val="48EAA7DC"/>
    <w:lvl w:ilvl="0" w:tplc="69E8487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F0164D"/>
    <w:multiLevelType w:val="hybridMultilevel"/>
    <w:tmpl w:val="DF32318A"/>
    <w:lvl w:ilvl="0" w:tplc="617ADC5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DD0AD2"/>
    <w:multiLevelType w:val="hybridMultilevel"/>
    <w:tmpl w:val="B43ABF6C"/>
    <w:lvl w:ilvl="0" w:tplc="617ADC5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5F7034"/>
    <w:multiLevelType w:val="hybridMultilevel"/>
    <w:tmpl w:val="9612CF46"/>
    <w:lvl w:ilvl="0" w:tplc="617ADC5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30C1B"/>
    <w:multiLevelType w:val="multilevel"/>
    <w:tmpl w:val="23DC1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1633D8"/>
    <w:multiLevelType w:val="multilevel"/>
    <w:tmpl w:val="2DB27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A0744B1"/>
    <w:multiLevelType w:val="multilevel"/>
    <w:tmpl w:val="1024749A"/>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D2E266E"/>
    <w:multiLevelType w:val="multilevel"/>
    <w:tmpl w:val="13E20BB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1DF1F71"/>
    <w:multiLevelType w:val="hybridMultilevel"/>
    <w:tmpl w:val="D5A0D2CC"/>
    <w:lvl w:ilvl="0" w:tplc="5B7653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47469A"/>
    <w:multiLevelType w:val="hybridMultilevel"/>
    <w:tmpl w:val="D504760A"/>
    <w:lvl w:ilvl="0" w:tplc="69E8487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E8F6B17"/>
    <w:multiLevelType w:val="multilevel"/>
    <w:tmpl w:val="313C1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65629F"/>
    <w:multiLevelType w:val="hybridMultilevel"/>
    <w:tmpl w:val="89528F80"/>
    <w:lvl w:ilvl="0" w:tplc="69E8487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33049"/>
    <w:multiLevelType w:val="hybridMultilevel"/>
    <w:tmpl w:val="7DDA9C4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8F5D27"/>
    <w:multiLevelType w:val="hybridMultilevel"/>
    <w:tmpl w:val="28188204"/>
    <w:lvl w:ilvl="0" w:tplc="42F4FBDE">
      <w:start w:val="1"/>
      <w:numFmt w:val="bullet"/>
      <w:lvlText w:val="-"/>
      <w:lvlJc w:val="left"/>
      <w:pPr>
        <w:ind w:left="1065" w:hanging="360"/>
      </w:pPr>
      <w:rPr>
        <w:rFonts w:ascii="Cambria" w:eastAsia="MS Mincho" w:hAnsi="Cambria"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1"/>
  </w:num>
  <w:num w:numId="2">
    <w:abstractNumId w:val="4"/>
  </w:num>
  <w:num w:numId="3">
    <w:abstractNumId w:val="16"/>
  </w:num>
  <w:num w:numId="4">
    <w:abstractNumId w:val="2"/>
  </w:num>
  <w:num w:numId="5">
    <w:abstractNumId w:val="5"/>
  </w:num>
  <w:num w:numId="6">
    <w:abstractNumId w:val="10"/>
  </w:num>
  <w:num w:numId="7">
    <w:abstractNumId w:val="0"/>
  </w:num>
  <w:num w:numId="8">
    <w:abstractNumId w:val="12"/>
  </w:num>
  <w:num w:numId="9">
    <w:abstractNumId w:val="13"/>
  </w:num>
  <w:num w:numId="10">
    <w:abstractNumId w:val="18"/>
  </w:num>
  <w:num w:numId="11">
    <w:abstractNumId w:val="6"/>
  </w:num>
  <w:num w:numId="12">
    <w:abstractNumId w:val="3"/>
  </w:num>
  <w:num w:numId="13">
    <w:abstractNumId w:val="17"/>
  </w:num>
  <w:num w:numId="14">
    <w:abstractNumId w:val="15"/>
  </w:num>
  <w:num w:numId="15">
    <w:abstractNumId w:val="14"/>
  </w:num>
  <w:num w:numId="16">
    <w:abstractNumId w:val="7"/>
  </w:num>
  <w:num w:numId="17">
    <w:abstractNumId w:val="9"/>
  </w:num>
  <w:num w:numId="18">
    <w:abstractNumId w:val="8"/>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EF4"/>
    <w:rsid w:val="000013E1"/>
    <w:rsid w:val="00012A31"/>
    <w:rsid w:val="000167F6"/>
    <w:rsid w:val="000431E1"/>
    <w:rsid w:val="00047BD9"/>
    <w:rsid w:val="000732B0"/>
    <w:rsid w:val="000A0B7F"/>
    <w:rsid w:val="000D1FD1"/>
    <w:rsid w:val="000D4ECE"/>
    <w:rsid w:val="000E150F"/>
    <w:rsid w:val="00102FD0"/>
    <w:rsid w:val="00116250"/>
    <w:rsid w:val="0018488F"/>
    <w:rsid w:val="001A24C7"/>
    <w:rsid w:val="001B1CFD"/>
    <w:rsid w:val="001C1004"/>
    <w:rsid w:val="001E7EE7"/>
    <w:rsid w:val="0021293D"/>
    <w:rsid w:val="0022322E"/>
    <w:rsid w:val="0027208C"/>
    <w:rsid w:val="002C3515"/>
    <w:rsid w:val="002D1D9A"/>
    <w:rsid w:val="002D1F29"/>
    <w:rsid w:val="002D3E9C"/>
    <w:rsid w:val="002E61C0"/>
    <w:rsid w:val="002E7E41"/>
    <w:rsid w:val="003243A5"/>
    <w:rsid w:val="00361494"/>
    <w:rsid w:val="00365850"/>
    <w:rsid w:val="00365F01"/>
    <w:rsid w:val="00375358"/>
    <w:rsid w:val="003B144A"/>
    <w:rsid w:val="004030C9"/>
    <w:rsid w:val="00423424"/>
    <w:rsid w:val="00435033"/>
    <w:rsid w:val="0044412D"/>
    <w:rsid w:val="00444462"/>
    <w:rsid w:val="004577BA"/>
    <w:rsid w:val="00480FDA"/>
    <w:rsid w:val="00491054"/>
    <w:rsid w:val="00493C0D"/>
    <w:rsid w:val="004A1796"/>
    <w:rsid w:val="004A74DA"/>
    <w:rsid w:val="004B7739"/>
    <w:rsid w:val="004D0A1A"/>
    <w:rsid w:val="00524B51"/>
    <w:rsid w:val="00531650"/>
    <w:rsid w:val="005575FA"/>
    <w:rsid w:val="005A2C81"/>
    <w:rsid w:val="005E3865"/>
    <w:rsid w:val="005F514B"/>
    <w:rsid w:val="005F56EC"/>
    <w:rsid w:val="00602906"/>
    <w:rsid w:val="00604FA9"/>
    <w:rsid w:val="0064258A"/>
    <w:rsid w:val="006461E0"/>
    <w:rsid w:val="00664A39"/>
    <w:rsid w:val="006948C0"/>
    <w:rsid w:val="006B76C1"/>
    <w:rsid w:val="006C4EBF"/>
    <w:rsid w:val="006C5E37"/>
    <w:rsid w:val="006D56EC"/>
    <w:rsid w:val="006E6CA3"/>
    <w:rsid w:val="006F79FE"/>
    <w:rsid w:val="00713F2B"/>
    <w:rsid w:val="007311B8"/>
    <w:rsid w:val="00761B45"/>
    <w:rsid w:val="007952B5"/>
    <w:rsid w:val="007A4EF4"/>
    <w:rsid w:val="007C51C4"/>
    <w:rsid w:val="007D242C"/>
    <w:rsid w:val="007D6552"/>
    <w:rsid w:val="008C10FE"/>
    <w:rsid w:val="00924961"/>
    <w:rsid w:val="00931283"/>
    <w:rsid w:val="00954C7A"/>
    <w:rsid w:val="0095532C"/>
    <w:rsid w:val="009A34B1"/>
    <w:rsid w:val="009E626A"/>
    <w:rsid w:val="00A06F7C"/>
    <w:rsid w:val="00A43339"/>
    <w:rsid w:val="00A72D80"/>
    <w:rsid w:val="00A804E7"/>
    <w:rsid w:val="00A8263C"/>
    <w:rsid w:val="00A85335"/>
    <w:rsid w:val="00AB5A8A"/>
    <w:rsid w:val="00AD13EB"/>
    <w:rsid w:val="00AE3EA9"/>
    <w:rsid w:val="00B05CF3"/>
    <w:rsid w:val="00B1577B"/>
    <w:rsid w:val="00B458EE"/>
    <w:rsid w:val="00B52E2B"/>
    <w:rsid w:val="00B823F8"/>
    <w:rsid w:val="00B83C4E"/>
    <w:rsid w:val="00B93CB4"/>
    <w:rsid w:val="00BD3524"/>
    <w:rsid w:val="00BF50B3"/>
    <w:rsid w:val="00C11CEF"/>
    <w:rsid w:val="00C45447"/>
    <w:rsid w:val="00C5588C"/>
    <w:rsid w:val="00C644F3"/>
    <w:rsid w:val="00C95A62"/>
    <w:rsid w:val="00CA73A8"/>
    <w:rsid w:val="00CF61E6"/>
    <w:rsid w:val="00D06179"/>
    <w:rsid w:val="00D116CA"/>
    <w:rsid w:val="00D12F45"/>
    <w:rsid w:val="00D234B1"/>
    <w:rsid w:val="00D24586"/>
    <w:rsid w:val="00D65FAD"/>
    <w:rsid w:val="00D74CEC"/>
    <w:rsid w:val="00D869A7"/>
    <w:rsid w:val="00DA2C77"/>
    <w:rsid w:val="00DB4978"/>
    <w:rsid w:val="00DD16DC"/>
    <w:rsid w:val="00DF4373"/>
    <w:rsid w:val="00DF77DB"/>
    <w:rsid w:val="00E407F7"/>
    <w:rsid w:val="00E4233B"/>
    <w:rsid w:val="00E51722"/>
    <w:rsid w:val="00E51F6D"/>
    <w:rsid w:val="00E60BEC"/>
    <w:rsid w:val="00E60C37"/>
    <w:rsid w:val="00E61901"/>
    <w:rsid w:val="00E64087"/>
    <w:rsid w:val="00E70A8A"/>
    <w:rsid w:val="00E83D01"/>
    <w:rsid w:val="00EC34A9"/>
    <w:rsid w:val="00F115B0"/>
    <w:rsid w:val="00F26D80"/>
    <w:rsid w:val="00F27F60"/>
    <w:rsid w:val="00F46910"/>
    <w:rsid w:val="00F6037E"/>
    <w:rsid w:val="00F62943"/>
    <w:rsid w:val="00F72647"/>
    <w:rsid w:val="00F75874"/>
    <w:rsid w:val="00FE64C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A0E4B"/>
  <w15:docId w15:val="{2F28EF06-2A20-45A9-B494-5E3B28D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4EF4"/>
    <w:pPr>
      <w:suppressAutoHyphens/>
      <w:spacing w:after="0" w:line="240" w:lineRule="auto"/>
    </w:pPr>
    <w:rPr>
      <w:rFonts w:ascii="Cambria" w:eastAsia="MS Mincho" w:hAnsi="Cambria" w:cs="Times New Roman"/>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4EF4"/>
    <w:pPr>
      <w:suppressAutoHyphens/>
      <w:spacing w:after="0" w:line="240" w:lineRule="auto"/>
    </w:pPr>
    <w:rPr>
      <w:rFonts w:ascii="Calibri" w:eastAsia="Cambria" w:hAnsi="Calibri" w:cs="Calibri"/>
      <w:color w:val="000000"/>
      <w:sz w:val="24"/>
      <w:szCs w:val="24"/>
      <w:lang w:val="es-ES"/>
    </w:rPr>
  </w:style>
  <w:style w:type="paragraph" w:styleId="Prrafodelista">
    <w:name w:val="List Paragraph"/>
    <w:basedOn w:val="Normal"/>
    <w:uiPriority w:val="34"/>
    <w:qFormat/>
    <w:rsid w:val="007A4EF4"/>
    <w:pPr>
      <w:ind w:left="720"/>
      <w:contextualSpacing/>
    </w:pPr>
  </w:style>
  <w:style w:type="table" w:styleId="Tablaconcuadrcula">
    <w:name w:val="Table Grid"/>
    <w:basedOn w:val="Tablanormal"/>
    <w:uiPriority w:val="39"/>
    <w:rsid w:val="007A4EF4"/>
    <w:pPr>
      <w:spacing w:after="0" w:line="240" w:lineRule="auto"/>
    </w:pPr>
    <w:rPr>
      <w:sz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A4EF4"/>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EF4"/>
    <w:rPr>
      <w:rFonts w:ascii="Tahoma" w:eastAsia="MS Mincho" w:hAnsi="Tahoma" w:cs="Tahoma"/>
      <w:sz w:val="16"/>
      <w:szCs w:val="16"/>
      <w:lang w:val="en-US"/>
    </w:rPr>
  </w:style>
  <w:style w:type="character" w:styleId="Hipervnculo">
    <w:name w:val="Hyperlink"/>
    <w:basedOn w:val="Fuentedeprrafopredeter"/>
    <w:uiPriority w:val="99"/>
    <w:unhideWhenUsed/>
    <w:rsid w:val="006461E0"/>
    <w:rPr>
      <w:color w:val="0000FF" w:themeColor="hyperlink"/>
      <w:u w:val="single"/>
    </w:rPr>
  </w:style>
  <w:style w:type="character" w:styleId="Hipervnculovisitado">
    <w:name w:val="FollowedHyperlink"/>
    <w:basedOn w:val="Fuentedeprrafopredeter"/>
    <w:uiPriority w:val="99"/>
    <w:semiHidden/>
    <w:unhideWhenUsed/>
    <w:rsid w:val="002C3515"/>
    <w:rPr>
      <w:color w:val="800080" w:themeColor="followedHyperlink"/>
      <w:u w:val="single"/>
    </w:rPr>
  </w:style>
  <w:style w:type="paragraph" w:styleId="Encabezado">
    <w:name w:val="header"/>
    <w:basedOn w:val="Normal"/>
    <w:link w:val="EncabezadoCar"/>
    <w:uiPriority w:val="99"/>
    <w:unhideWhenUsed/>
    <w:rsid w:val="00B823F8"/>
    <w:pPr>
      <w:tabs>
        <w:tab w:val="center" w:pos="4419"/>
        <w:tab w:val="right" w:pos="8838"/>
      </w:tabs>
    </w:pPr>
  </w:style>
  <w:style w:type="character" w:customStyle="1" w:styleId="EncabezadoCar">
    <w:name w:val="Encabezado Car"/>
    <w:basedOn w:val="Fuentedeprrafopredeter"/>
    <w:link w:val="Encabezado"/>
    <w:uiPriority w:val="99"/>
    <w:rsid w:val="00B823F8"/>
    <w:rPr>
      <w:rFonts w:ascii="Cambria" w:eastAsia="MS Mincho" w:hAnsi="Cambria" w:cs="Times New Roman"/>
      <w:sz w:val="24"/>
      <w:szCs w:val="24"/>
      <w:lang w:val="en-US"/>
    </w:rPr>
  </w:style>
  <w:style w:type="paragraph" w:styleId="Piedepgina">
    <w:name w:val="footer"/>
    <w:basedOn w:val="Normal"/>
    <w:link w:val="PiedepginaCar"/>
    <w:uiPriority w:val="99"/>
    <w:unhideWhenUsed/>
    <w:rsid w:val="00B823F8"/>
    <w:pPr>
      <w:tabs>
        <w:tab w:val="center" w:pos="4419"/>
        <w:tab w:val="right" w:pos="8838"/>
      </w:tabs>
    </w:pPr>
  </w:style>
  <w:style w:type="character" w:customStyle="1" w:styleId="PiedepginaCar">
    <w:name w:val="Pie de página Car"/>
    <w:basedOn w:val="Fuentedeprrafopredeter"/>
    <w:link w:val="Piedepgina"/>
    <w:uiPriority w:val="99"/>
    <w:rsid w:val="00B823F8"/>
    <w:rPr>
      <w:rFonts w:ascii="Cambria" w:eastAsia="MS Mincho" w:hAnsi="Cambria" w:cs="Times New Roman"/>
      <w:sz w:val="24"/>
      <w:szCs w:val="24"/>
      <w:lang w:val="en-US"/>
    </w:rPr>
  </w:style>
  <w:style w:type="character" w:customStyle="1" w:styleId="Mencinsinresolver1">
    <w:name w:val="Mención sin resolver1"/>
    <w:basedOn w:val="Fuentedeprrafopredeter"/>
    <w:uiPriority w:val="99"/>
    <w:semiHidden/>
    <w:unhideWhenUsed/>
    <w:rsid w:val="003243A5"/>
    <w:rPr>
      <w:color w:val="605E5C"/>
      <w:shd w:val="clear" w:color="auto" w:fill="E1DFDD"/>
    </w:rPr>
  </w:style>
  <w:style w:type="paragraph" w:styleId="Bibliografa">
    <w:name w:val="Bibliography"/>
    <w:basedOn w:val="Normal"/>
    <w:next w:val="Normal"/>
    <w:autoRedefine/>
    <w:uiPriority w:val="37"/>
    <w:unhideWhenUsed/>
    <w:rsid w:val="0021293D"/>
    <w:pPr>
      <w:ind w:left="720" w:hanging="720"/>
    </w:pPr>
    <w:rPr>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7259">
      <w:bodyDiv w:val="1"/>
      <w:marLeft w:val="0"/>
      <w:marRight w:val="0"/>
      <w:marTop w:val="0"/>
      <w:marBottom w:val="0"/>
      <w:divBdr>
        <w:top w:val="none" w:sz="0" w:space="0" w:color="auto"/>
        <w:left w:val="none" w:sz="0" w:space="0" w:color="auto"/>
        <w:bottom w:val="none" w:sz="0" w:space="0" w:color="auto"/>
        <w:right w:val="none" w:sz="0" w:space="0" w:color="auto"/>
      </w:divBdr>
    </w:div>
    <w:div w:id="278076811">
      <w:bodyDiv w:val="1"/>
      <w:marLeft w:val="0"/>
      <w:marRight w:val="0"/>
      <w:marTop w:val="0"/>
      <w:marBottom w:val="0"/>
      <w:divBdr>
        <w:top w:val="none" w:sz="0" w:space="0" w:color="auto"/>
        <w:left w:val="none" w:sz="0" w:space="0" w:color="auto"/>
        <w:bottom w:val="none" w:sz="0" w:space="0" w:color="auto"/>
        <w:right w:val="none" w:sz="0" w:space="0" w:color="auto"/>
      </w:divBdr>
    </w:div>
    <w:div w:id="317080817">
      <w:bodyDiv w:val="1"/>
      <w:marLeft w:val="0"/>
      <w:marRight w:val="0"/>
      <w:marTop w:val="0"/>
      <w:marBottom w:val="0"/>
      <w:divBdr>
        <w:top w:val="none" w:sz="0" w:space="0" w:color="auto"/>
        <w:left w:val="none" w:sz="0" w:space="0" w:color="auto"/>
        <w:bottom w:val="none" w:sz="0" w:space="0" w:color="auto"/>
        <w:right w:val="none" w:sz="0" w:space="0" w:color="auto"/>
      </w:divBdr>
    </w:div>
    <w:div w:id="487332264">
      <w:bodyDiv w:val="1"/>
      <w:marLeft w:val="0"/>
      <w:marRight w:val="0"/>
      <w:marTop w:val="0"/>
      <w:marBottom w:val="0"/>
      <w:divBdr>
        <w:top w:val="none" w:sz="0" w:space="0" w:color="auto"/>
        <w:left w:val="none" w:sz="0" w:space="0" w:color="auto"/>
        <w:bottom w:val="none" w:sz="0" w:space="0" w:color="auto"/>
        <w:right w:val="none" w:sz="0" w:space="0" w:color="auto"/>
      </w:divBdr>
    </w:div>
    <w:div w:id="13518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imica@fen.uchile.c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10</Pages>
  <Words>4642</Words>
  <Characters>25531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Caceres</dc:creator>
  <cp:lastModifiedBy>Julio Iturra</cp:lastModifiedBy>
  <cp:revision>72</cp:revision>
  <cp:lastPrinted>2019-10-07T15:25:00Z</cp:lastPrinted>
  <dcterms:created xsi:type="dcterms:W3CDTF">2019-09-23T19:11:00Z</dcterms:created>
  <dcterms:modified xsi:type="dcterms:W3CDTF">2020-03-16T19:35:00Z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id="3G3drtgc"/&gt;&lt;style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