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CF8" w:rsidRDefault="00CA4CF8" w:rsidP="00CA4CF8">
      <w:pPr>
        <w:pStyle w:val="Title"/>
        <w:rPr>
          <w:rFonts w:eastAsia="Times New Roman"/>
        </w:rPr>
      </w:pPr>
      <w:r>
        <w:rPr>
          <w:rFonts w:eastAsia="Times New Roman"/>
        </w:rPr>
        <w:t>Usability Plan</w:t>
      </w:r>
    </w:p>
    <w:p w:rsidR="00CA4CF8" w:rsidRPr="00CA4CF8" w:rsidRDefault="00CA4CF8" w:rsidP="00CA4CF8">
      <w:pPr>
        <w:pStyle w:val="Subtitle"/>
      </w:pPr>
      <w:r>
        <w:t>RDBC Training Management Page</w:t>
      </w:r>
    </w:p>
    <w:p w:rsidR="006D6D7B" w:rsidRDefault="006D6D7B" w:rsidP="006D6D7B">
      <w:pPr>
        <w:pStyle w:val="Heading1"/>
        <w:rPr>
          <w:rFonts w:eastAsia="Times New Roman"/>
        </w:rPr>
      </w:pPr>
      <w:r>
        <w:rPr>
          <w:rFonts w:eastAsia="Times New Roman"/>
        </w:rPr>
        <w:t>Participant Selection</w:t>
      </w:r>
    </w:p>
    <w:p w:rsidR="006D6D7B" w:rsidRDefault="007B002A" w:rsidP="001772BC">
      <w:r>
        <w:t xml:space="preserve">Participants must be managers at RBDC in Rexburg, ID.  To select participants, visit the Research &amp; Business Development Center at </w:t>
      </w:r>
      <w:r>
        <w:t>310 N. 2nd E. Suite 145</w:t>
      </w:r>
      <w:r>
        <w:t xml:space="preserve">, </w:t>
      </w:r>
      <w:r>
        <w:t>Rexburg, Idaho 83440</w:t>
      </w:r>
      <w:r>
        <w:t>, or contact the office by phone at (208) 356-5009</w:t>
      </w:r>
      <w:r w:rsidR="003D515B">
        <w:t xml:space="preserve">.  The managers know you’re coming, and should be available for you to conduct a study with.  To fit the persona, prefer managers with a technical background, particularly those with an understanding of software development. </w:t>
      </w:r>
    </w:p>
    <w:p w:rsidR="006D6D7B" w:rsidRDefault="006D6D7B" w:rsidP="006D6D7B">
      <w:pPr>
        <w:pStyle w:val="Heading1"/>
      </w:pPr>
      <w:r>
        <w:t>Hypothesis</w:t>
      </w:r>
    </w:p>
    <w:p w:rsidR="006D6D7B" w:rsidRDefault="00683055" w:rsidP="00683055">
      <w:pPr>
        <w:pStyle w:val="ListParagraph"/>
        <w:numPr>
          <w:ilvl w:val="0"/>
          <w:numId w:val="5"/>
        </w:numPr>
      </w:pPr>
      <w:r>
        <w:t>The user will be confident that the training</w:t>
      </w:r>
      <w:r w:rsidR="00BC093D">
        <w:t xml:space="preserve"> he/she i</w:t>
      </w:r>
      <w:r>
        <w:t xml:space="preserve">s </w:t>
      </w:r>
      <w:r w:rsidR="00BC093D">
        <w:t xml:space="preserve">editing </w:t>
      </w:r>
      <w:r>
        <w:t>will render as</w:t>
      </w:r>
      <w:r w:rsidR="002F1A97">
        <w:t xml:space="preserve"> he/she expects it to</w:t>
      </w:r>
      <w:r>
        <w:t>.</w:t>
      </w:r>
    </w:p>
    <w:p w:rsidR="00683055" w:rsidRDefault="00683055" w:rsidP="00683055">
      <w:pPr>
        <w:pStyle w:val="ListParagraph"/>
        <w:numPr>
          <w:ilvl w:val="0"/>
          <w:numId w:val="5"/>
        </w:numPr>
      </w:pPr>
      <w:r>
        <w:t xml:space="preserve">The </w:t>
      </w:r>
      <w:r w:rsidR="002F1A97">
        <w:t>user will be able to quickly edit a presentation</w:t>
      </w:r>
      <w:r w:rsidR="00BC093D">
        <w:t xml:space="preserve"> when there are less than 25 training modules</w:t>
      </w:r>
      <w:r w:rsidR="002F1A97">
        <w:t>.</w:t>
      </w:r>
    </w:p>
    <w:p w:rsidR="002F1A97" w:rsidRDefault="002F1A97" w:rsidP="00683055">
      <w:pPr>
        <w:pStyle w:val="ListParagraph"/>
        <w:numPr>
          <w:ilvl w:val="0"/>
          <w:numId w:val="5"/>
        </w:numPr>
      </w:pPr>
      <w:r>
        <w:t xml:space="preserve">The user will have difficulty finding and editing modules once </w:t>
      </w:r>
      <w:r w:rsidR="00BC093D">
        <w:t>more than 25 training modules exist.</w:t>
      </w:r>
    </w:p>
    <w:p w:rsidR="00BC093D" w:rsidRDefault="00BC093D" w:rsidP="00683055">
      <w:pPr>
        <w:pStyle w:val="ListParagraph"/>
        <w:numPr>
          <w:ilvl w:val="0"/>
          <w:numId w:val="5"/>
        </w:numPr>
      </w:pPr>
      <w:r>
        <w:t>The user will prefer this method for managing training modules when compared to their previous method</w:t>
      </w:r>
    </w:p>
    <w:p w:rsidR="00BC093D" w:rsidRDefault="00BC093D" w:rsidP="00683055">
      <w:pPr>
        <w:pStyle w:val="ListParagraph"/>
        <w:numPr>
          <w:ilvl w:val="0"/>
          <w:numId w:val="5"/>
        </w:numPr>
      </w:pPr>
      <w:r>
        <w:t>The user will quickly become familiar with how to use the training modules page.</w:t>
      </w:r>
    </w:p>
    <w:p w:rsidR="006D6D7B" w:rsidRDefault="006D6D7B" w:rsidP="006D6D7B">
      <w:pPr>
        <w:pStyle w:val="Heading1"/>
      </w:pPr>
      <w:r>
        <w:t>Script</w:t>
      </w:r>
      <w:r w:rsidR="002C0EFF">
        <w:t xml:space="preserve"> and Interpretation Guidelines</w:t>
      </w:r>
    </w:p>
    <w:tbl>
      <w:tblPr>
        <w:tblStyle w:val="GridTable1Light"/>
        <w:tblW w:w="0" w:type="auto"/>
        <w:tblLook w:val="04A0" w:firstRow="1" w:lastRow="0" w:firstColumn="1" w:lastColumn="0" w:noHBand="0" w:noVBand="1"/>
      </w:tblPr>
      <w:tblGrid>
        <w:gridCol w:w="607"/>
        <w:gridCol w:w="1287"/>
        <w:gridCol w:w="626"/>
        <w:gridCol w:w="4560"/>
        <w:gridCol w:w="2270"/>
      </w:tblGrid>
      <w:tr w:rsidR="002C0EFF" w:rsidTr="00894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Borders>
              <w:right w:val="nil"/>
            </w:tcBorders>
          </w:tcPr>
          <w:p w:rsidR="002C0EFF" w:rsidRPr="001772BC" w:rsidRDefault="002C0EFF" w:rsidP="0029334E">
            <w:r>
              <w:t>Exp.</w:t>
            </w:r>
          </w:p>
        </w:tc>
        <w:tc>
          <w:tcPr>
            <w:tcW w:w="1287" w:type="dxa"/>
            <w:tcBorders>
              <w:left w:val="nil"/>
              <w:right w:val="nil"/>
            </w:tcBorders>
          </w:tcPr>
          <w:p w:rsidR="002C0EFF" w:rsidRPr="002C0EFF" w:rsidRDefault="002C0EFF" w:rsidP="0029334E">
            <w:pPr>
              <w:cnfStyle w:val="100000000000" w:firstRow="1" w:lastRow="0" w:firstColumn="0" w:lastColumn="0" w:oddVBand="0" w:evenVBand="0" w:oddHBand="0" w:evenHBand="0" w:firstRowFirstColumn="0" w:firstRowLastColumn="0" w:lastRowFirstColumn="0" w:lastRowLastColumn="0"/>
              <w:rPr>
                <w:bCs w:val="0"/>
              </w:rPr>
            </w:pPr>
            <w:r w:rsidRPr="002C0EFF">
              <w:rPr>
                <w:bCs w:val="0"/>
              </w:rPr>
              <w:t>Hypotheses</w:t>
            </w:r>
          </w:p>
        </w:tc>
        <w:tc>
          <w:tcPr>
            <w:tcW w:w="626" w:type="dxa"/>
            <w:tcBorders>
              <w:left w:val="nil"/>
              <w:right w:val="nil"/>
            </w:tcBorders>
          </w:tcPr>
          <w:p w:rsidR="002C0EFF" w:rsidRDefault="002C0EFF" w:rsidP="0029334E">
            <w:pPr>
              <w:cnfStyle w:val="100000000000" w:firstRow="1" w:lastRow="0" w:firstColumn="0" w:lastColumn="0" w:oddVBand="0" w:evenVBand="0" w:oddHBand="0" w:evenHBand="0" w:firstRowFirstColumn="0" w:firstRowLastColumn="0" w:lastRowFirstColumn="0" w:lastRowLastColumn="0"/>
            </w:pPr>
            <w:r>
              <w:t>Step</w:t>
            </w:r>
          </w:p>
        </w:tc>
        <w:tc>
          <w:tcPr>
            <w:tcW w:w="4560" w:type="dxa"/>
            <w:tcBorders>
              <w:left w:val="nil"/>
              <w:right w:val="nil"/>
            </w:tcBorders>
          </w:tcPr>
          <w:p w:rsidR="002C0EFF" w:rsidRDefault="002C0EFF" w:rsidP="0029334E">
            <w:pPr>
              <w:cnfStyle w:val="100000000000" w:firstRow="1" w:lastRow="0" w:firstColumn="0" w:lastColumn="0" w:oddVBand="0" w:evenVBand="0" w:oddHBand="0" w:evenHBand="0" w:firstRowFirstColumn="0" w:firstRowLastColumn="0" w:lastRowFirstColumn="0" w:lastRowLastColumn="0"/>
            </w:pPr>
            <w:r>
              <w:t>Experiment</w:t>
            </w:r>
          </w:p>
        </w:tc>
        <w:tc>
          <w:tcPr>
            <w:tcW w:w="2270" w:type="dxa"/>
            <w:tcBorders>
              <w:left w:val="nil"/>
            </w:tcBorders>
          </w:tcPr>
          <w:p w:rsidR="002C0EFF" w:rsidRDefault="002C0EFF" w:rsidP="0029334E">
            <w:pPr>
              <w:cnfStyle w:val="100000000000" w:firstRow="1" w:lastRow="0" w:firstColumn="0" w:lastColumn="0" w:oddVBand="0" w:evenVBand="0" w:oddHBand="0" w:evenHBand="0" w:firstRowFirstColumn="0" w:firstRowLastColumn="0" w:lastRowFirstColumn="0" w:lastRowLastColumn="0"/>
            </w:pPr>
            <w:r>
              <w:t>Interpretation</w:t>
            </w:r>
          </w:p>
        </w:tc>
      </w:tr>
      <w:tr w:rsidR="002C0EFF" w:rsidTr="00894195">
        <w:tc>
          <w:tcPr>
            <w:cnfStyle w:val="001000000000" w:firstRow="0" w:lastRow="0" w:firstColumn="1" w:lastColumn="0" w:oddVBand="0" w:evenVBand="0" w:oddHBand="0" w:evenHBand="0" w:firstRowFirstColumn="0" w:firstRowLastColumn="0" w:lastRowFirstColumn="0" w:lastRowLastColumn="0"/>
            <w:tcW w:w="607" w:type="dxa"/>
          </w:tcPr>
          <w:p w:rsidR="002C0EFF" w:rsidRDefault="002C0EFF" w:rsidP="001772BC">
            <w:pPr>
              <w:jc w:val="center"/>
            </w:pPr>
            <w:r>
              <w:t>A</w:t>
            </w:r>
          </w:p>
        </w:tc>
        <w:tc>
          <w:tcPr>
            <w:tcW w:w="1287" w:type="dxa"/>
          </w:tcPr>
          <w:p w:rsidR="002C0EFF" w:rsidRDefault="002C0EFF" w:rsidP="001772BC">
            <w:pPr>
              <w:jc w:val="center"/>
              <w:cnfStyle w:val="000000000000" w:firstRow="0" w:lastRow="0" w:firstColumn="0" w:lastColumn="0" w:oddVBand="0" w:evenVBand="0" w:oddHBand="0" w:evenHBand="0" w:firstRowFirstColumn="0" w:firstRowLastColumn="0" w:lastRowFirstColumn="0" w:lastRowLastColumn="0"/>
            </w:pPr>
            <w:r>
              <w:t>1</w:t>
            </w:r>
          </w:p>
        </w:tc>
        <w:tc>
          <w:tcPr>
            <w:tcW w:w="626" w:type="dxa"/>
          </w:tcPr>
          <w:p w:rsidR="002C0EFF" w:rsidRDefault="002C0EFF" w:rsidP="002C0EFF">
            <w:pPr>
              <w:jc w:val="center"/>
              <w:cnfStyle w:val="000000000000" w:firstRow="0" w:lastRow="0" w:firstColumn="0" w:lastColumn="0" w:oddVBand="0" w:evenVBand="0" w:oddHBand="0" w:evenHBand="0" w:firstRowFirstColumn="0" w:firstRowLastColumn="0" w:lastRowFirstColumn="0" w:lastRowLastColumn="0"/>
            </w:pPr>
            <w:r>
              <w:t>1</w:t>
            </w:r>
          </w:p>
        </w:tc>
        <w:tc>
          <w:tcPr>
            <w:tcW w:w="4560" w:type="dxa"/>
          </w:tcPr>
          <w:p w:rsidR="002C0EFF" w:rsidRDefault="002C0EFF" w:rsidP="001772BC">
            <w:pPr>
              <w:cnfStyle w:val="000000000000" w:firstRow="0" w:lastRow="0" w:firstColumn="0" w:lastColumn="0" w:oddVBand="0" w:evenVBand="0" w:oddHBand="0" w:evenHBand="0" w:firstRowFirstColumn="0" w:firstRowLastColumn="0" w:lastRowFirstColumn="0" w:lastRowLastColumn="0"/>
            </w:pPr>
            <w:r>
              <w:t>Ask the user to edit an existing training’s content by boldfacing the entire content. After completion, ask the user how they expect the content to render.</w:t>
            </w:r>
          </w:p>
        </w:tc>
        <w:tc>
          <w:tcPr>
            <w:tcW w:w="2270" w:type="dxa"/>
          </w:tcPr>
          <w:p w:rsidR="002C0EFF" w:rsidRDefault="002C0EFF" w:rsidP="001772BC">
            <w:pPr>
              <w:cnfStyle w:val="000000000000" w:firstRow="0" w:lastRow="0" w:firstColumn="0" w:lastColumn="0" w:oddVBand="0" w:evenVBand="0" w:oddHBand="0" w:evenHBand="0" w:firstRowFirstColumn="0" w:firstRowLastColumn="0" w:lastRowFirstColumn="0" w:lastRowLastColumn="0"/>
            </w:pPr>
            <w:r>
              <w:t>If the user in unsure of what the final training will look like, this is a failure.  If the user is confident of what the training will look like, this test passes.</w:t>
            </w:r>
          </w:p>
        </w:tc>
      </w:tr>
      <w:tr w:rsidR="002C0EFF" w:rsidTr="00894195">
        <w:tc>
          <w:tcPr>
            <w:cnfStyle w:val="001000000000" w:firstRow="0" w:lastRow="0" w:firstColumn="1" w:lastColumn="0" w:oddVBand="0" w:evenVBand="0" w:oddHBand="0" w:evenHBand="0" w:firstRowFirstColumn="0" w:firstRowLastColumn="0" w:lastRowFirstColumn="0" w:lastRowLastColumn="0"/>
            <w:tcW w:w="607" w:type="dxa"/>
          </w:tcPr>
          <w:p w:rsidR="002C0EFF" w:rsidRDefault="002C0EFF" w:rsidP="001772BC">
            <w:pPr>
              <w:jc w:val="center"/>
            </w:pPr>
            <w:r>
              <w:t>B</w:t>
            </w:r>
          </w:p>
        </w:tc>
        <w:tc>
          <w:tcPr>
            <w:tcW w:w="1287" w:type="dxa"/>
          </w:tcPr>
          <w:p w:rsidR="002C0EFF" w:rsidRDefault="002C0EFF" w:rsidP="001772BC">
            <w:pPr>
              <w:jc w:val="center"/>
              <w:cnfStyle w:val="000000000000" w:firstRow="0" w:lastRow="0" w:firstColumn="0" w:lastColumn="0" w:oddVBand="0" w:evenVBand="0" w:oddHBand="0" w:evenHBand="0" w:firstRowFirstColumn="0" w:firstRowLastColumn="0" w:lastRowFirstColumn="0" w:lastRowLastColumn="0"/>
            </w:pPr>
            <w:r>
              <w:t>2</w:t>
            </w:r>
          </w:p>
        </w:tc>
        <w:tc>
          <w:tcPr>
            <w:tcW w:w="626" w:type="dxa"/>
          </w:tcPr>
          <w:p w:rsidR="002C0EFF" w:rsidRDefault="002C0EFF" w:rsidP="001772BC">
            <w:pPr>
              <w:cnfStyle w:val="000000000000" w:firstRow="0" w:lastRow="0" w:firstColumn="0" w:lastColumn="0" w:oddVBand="0" w:evenVBand="0" w:oddHBand="0" w:evenHBand="0" w:firstRowFirstColumn="0" w:firstRowLastColumn="0" w:lastRowFirstColumn="0" w:lastRowLastColumn="0"/>
            </w:pPr>
            <w:r>
              <w:t>2</w:t>
            </w:r>
          </w:p>
        </w:tc>
        <w:tc>
          <w:tcPr>
            <w:tcW w:w="4560" w:type="dxa"/>
          </w:tcPr>
          <w:p w:rsidR="002C0EFF" w:rsidRDefault="002C0EFF" w:rsidP="001772BC">
            <w:pPr>
              <w:cnfStyle w:val="000000000000" w:firstRow="0" w:lastRow="0" w:firstColumn="0" w:lastColumn="0" w:oddVBand="0" w:evenVBand="0" w:oddHBand="0" w:evenHBand="0" w:firstRowFirstColumn="0" w:firstRowLastColumn="0" w:lastRowFirstColumn="0" w:lastRowLastColumn="0"/>
            </w:pPr>
            <w:r>
              <w:t>Remove or add modules to the page until there are only 5 modules left.  Ask the user to edit the 4</w:t>
            </w:r>
            <w:r w:rsidRPr="001772BC">
              <w:rPr>
                <w:vertAlign w:val="superscript"/>
              </w:rPr>
              <w:t>th</w:t>
            </w:r>
            <w:r>
              <w:t xml:space="preserve"> module.</w:t>
            </w:r>
          </w:p>
        </w:tc>
        <w:tc>
          <w:tcPr>
            <w:tcW w:w="2270" w:type="dxa"/>
          </w:tcPr>
          <w:p w:rsidR="002C0EFF" w:rsidRDefault="002C0EFF" w:rsidP="001772BC">
            <w:pPr>
              <w:cnfStyle w:val="000000000000" w:firstRow="0" w:lastRow="0" w:firstColumn="0" w:lastColumn="0" w:oddVBand="0" w:evenVBand="0" w:oddHBand="0" w:evenHBand="0" w:firstRowFirstColumn="0" w:firstRowLastColumn="0" w:lastRowFirstColumn="0" w:lastRowLastColumn="0"/>
            </w:pPr>
            <w:r>
              <w:t>If it takes longer than 2 seconds to begin editing the 4</w:t>
            </w:r>
            <w:r w:rsidRPr="001772BC">
              <w:rPr>
                <w:vertAlign w:val="superscript"/>
              </w:rPr>
              <w:t>th</w:t>
            </w:r>
            <w:r>
              <w:t xml:space="preserve"> module, this is a failure.  Otherwise, success</w:t>
            </w:r>
          </w:p>
        </w:tc>
      </w:tr>
      <w:tr w:rsidR="002C0EFF" w:rsidTr="00894195">
        <w:tc>
          <w:tcPr>
            <w:cnfStyle w:val="001000000000" w:firstRow="0" w:lastRow="0" w:firstColumn="1" w:lastColumn="0" w:oddVBand="0" w:evenVBand="0" w:oddHBand="0" w:evenHBand="0" w:firstRowFirstColumn="0" w:firstRowLastColumn="0" w:lastRowFirstColumn="0" w:lastRowLastColumn="0"/>
            <w:tcW w:w="607" w:type="dxa"/>
          </w:tcPr>
          <w:p w:rsidR="002C0EFF" w:rsidRDefault="002C0EFF" w:rsidP="001772BC">
            <w:pPr>
              <w:jc w:val="center"/>
            </w:pPr>
            <w:r>
              <w:t>C</w:t>
            </w:r>
          </w:p>
        </w:tc>
        <w:tc>
          <w:tcPr>
            <w:tcW w:w="1287" w:type="dxa"/>
          </w:tcPr>
          <w:p w:rsidR="002C0EFF" w:rsidRDefault="002C0EFF" w:rsidP="001772BC">
            <w:pPr>
              <w:jc w:val="center"/>
              <w:cnfStyle w:val="000000000000" w:firstRow="0" w:lastRow="0" w:firstColumn="0" w:lastColumn="0" w:oddVBand="0" w:evenVBand="0" w:oddHBand="0" w:evenHBand="0" w:firstRowFirstColumn="0" w:firstRowLastColumn="0" w:lastRowFirstColumn="0" w:lastRowLastColumn="0"/>
            </w:pPr>
            <w:r>
              <w:t>3</w:t>
            </w:r>
          </w:p>
        </w:tc>
        <w:tc>
          <w:tcPr>
            <w:tcW w:w="626" w:type="dxa"/>
          </w:tcPr>
          <w:p w:rsidR="002C0EFF" w:rsidRDefault="002C0EFF" w:rsidP="001772BC">
            <w:pPr>
              <w:cnfStyle w:val="000000000000" w:firstRow="0" w:lastRow="0" w:firstColumn="0" w:lastColumn="0" w:oddVBand="0" w:evenVBand="0" w:oddHBand="0" w:evenHBand="0" w:firstRowFirstColumn="0" w:firstRowLastColumn="0" w:lastRowFirstColumn="0" w:lastRowLastColumn="0"/>
            </w:pPr>
            <w:r>
              <w:t>3</w:t>
            </w:r>
          </w:p>
        </w:tc>
        <w:tc>
          <w:tcPr>
            <w:tcW w:w="4560" w:type="dxa"/>
          </w:tcPr>
          <w:p w:rsidR="002C0EFF" w:rsidRDefault="002C0EFF" w:rsidP="001772BC">
            <w:pPr>
              <w:cnfStyle w:val="000000000000" w:firstRow="0" w:lastRow="0" w:firstColumn="0" w:lastColumn="0" w:oddVBand="0" w:evenVBand="0" w:oddHBand="0" w:evenHBand="0" w:firstRowFirstColumn="0" w:firstRowLastColumn="0" w:lastRowFirstColumn="0" w:lastRowLastColumn="0"/>
            </w:pPr>
            <w:r>
              <w:t>Remove or add modules to the page until there are at least 25 modules. Make note of the title of a module that is not initially visible.  Ask the user to edit the module you made note of.</w:t>
            </w:r>
          </w:p>
        </w:tc>
        <w:tc>
          <w:tcPr>
            <w:tcW w:w="2270" w:type="dxa"/>
          </w:tcPr>
          <w:p w:rsidR="002C0EFF" w:rsidRDefault="002C0EFF" w:rsidP="001772BC">
            <w:pPr>
              <w:cnfStyle w:val="000000000000" w:firstRow="0" w:lastRow="0" w:firstColumn="0" w:lastColumn="0" w:oddVBand="0" w:evenVBand="0" w:oddHBand="0" w:evenHBand="0" w:firstRowFirstColumn="0" w:firstRowLastColumn="0" w:lastRowFirstColumn="0" w:lastRowLastColumn="0"/>
            </w:pPr>
            <w:r>
              <w:t>If it takes longer than 2 seconds, this counts as a failure.  Otherwise, success.</w:t>
            </w:r>
          </w:p>
        </w:tc>
      </w:tr>
      <w:tr w:rsidR="002C0EFF" w:rsidTr="00894195">
        <w:tc>
          <w:tcPr>
            <w:cnfStyle w:val="001000000000" w:firstRow="0" w:lastRow="0" w:firstColumn="1" w:lastColumn="0" w:oddVBand="0" w:evenVBand="0" w:oddHBand="0" w:evenHBand="0" w:firstRowFirstColumn="0" w:firstRowLastColumn="0" w:lastRowFirstColumn="0" w:lastRowLastColumn="0"/>
            <w:tcW w:w="607" w:type="dxa"/>
          </w:tcPr>
          <w:p w:rsidR="002C0EFF" w:rsidRDefault="002C0EFF" w:rsidP="001772BC">
            <w:pPr>
              <w:jc w:val="center"/>
            </w:pPr>
            <w:r>
              <w:t>D</w:t>
            </w:r>
          </w:p>
        </w:tc>
        <w:tc>
          <w:tcPr>
            <w:tcW w:w="1287" w:type="dxa"/>
          </w:tcPr>
          <w:p w:rsidR="002C0EFF" w:rsidRDefault="002C0EFF" w:rsidP="001772BC">
            <w:pPr>
              <w:jc w:val="center"/>
              <w:cnfStyle w:val="000000000000" w:firstRow="0" w:lastRow="0" w:firstColumn="0" w:lastColumn="0" w:oddVBand="0" w:evenVBand="0" w:oddHBand="0" w:evenHBand="0" w:firstRowFirstColumn="0" w:firstRowLastColumn="0" w:lastRowFirstColumn="0" w:lastRowLastColumn="0"/>
            </w:pPr>
            <w:r>
              <w:t>4</w:t>
            </w:r>
          </w:p>
        </w:tc>
        <w:tc>
          <w:tcPr>
            <w:tcW w:w="626" w:type="dxa"/>
          </w:tcPr>
          <w:p w:rsidR="002C0EFF" w:rsidRDefault="002C0EFF" w:rsidP="001772BC">
            <w:pPr>
              <w:cnfStyle w:val="000000000000" w:firstRow="0" w:lastRow="0" w:firstColumn="0" w:lastColumn="0" w:oddVBand="0" w:evenVBand="0" w:oddHBand="0" w:evenHBand="0" w:firstRowFirstColumn="0" w:firstRowLastColumn="0" w:lastRowFirstColumn="0" w:lastRowLastColumn="0"/>
            </w:pPr>
            <w:r>
              <w:t>4</w:t>
            </w:r>
          </w:p>
        </w:tc>
        <w:tc>
          <w:tcPr>
            <w:tcW w:w="4560" w:type="dxa"/>
          </w:tcPr>
          <w:p w:rsidR="002C0EFF" w:rsidRDefault="002C0EFF" w:rsidP="001772BC">
            <w:pPr>
              <w:cnfStyle w:val="000000000000" w:firstRow="0" w:lastRow="0" w:firstColumn="0" w:lastColumn="0" w:oddVBand="0" w:evenVBand="0" w:oddHBand="0" w:evenHBand="0" w:firstRowFirstColumn="0" w:firstRowLastColumn="0" w:lastRowFirstColumn="0" w:lastRowLastColumn="0"/>
            </w:pPr>
            <w:r>
              <w:t>Ask the user which method of managing trainings they think they will prefer, this or their old method.</w:t>
            </w:r>
          </w:p>
        </w:tc>
        <w:tc>
          <w:tcPr>
            <w:tcW w:w="2270" w:type="dxa"/>
          </w:tcPr>
          <w:p w:rsidR="002C0EFF" w:rsidRDefault="002C0EFF" w:rsidP="001772BC">
            <w:pPr>
              <w:cnfStyle w:val="000000000000" w:firstRow="0" w:lastRow="0" w:firstColumn="0" w:lastColumn="0" w:oddVBand="0" w:evenVBand="0" w:oddHBand="0" w:evenHBand="0" w:firstRowFirstColumn="0" w:firstRowLastColumn="0" w:lastRowFirstColumn="0" w:lastRowLastColumn="0"/>
            </w:pPr>
            <w:r>
              <w:t>Ask follow up questions as necessary, looking for reasons they prefer this or the other interface</w:t>
            </w:r>
          </w:p>
        </w:tc>
      </w:tr>
      <w:tr w:rsidR="002C0EFF" w:rsidTr="00894195">
        <w:tc>
          <w:tcPr>
            <w:cnfStyle w:val="001000000000" w:firstRow="0" w:lastRow="0" w:firstColumn="1" w:lastColumn="0" w:oddVBand="0" w:evenVBand="0" w:oddHBand="0" w:evenHBand="0" w:firstRowFirstColumn="0" w:firstRowLastColumn="0" w:lastRowFirstColumn="0" w:lastRowLastColumn="0"/>
            <w:tcW w:w="607" w:type="dxa"/>
          </w:tcPr>
          <w:p w:rsidR="002C0EFF" w:rsidRDefault="002C0EFF" w:rsidP="001772BC">
            <w:pPr>
              <w:jc w:val="center"/>
            </w:pPr>
            <w:r>
              <w:lastRenderedPageBreak/>
              <w:t>E</w:t>
            </w:r>
          </w:p>
        </w:tc>
        <w:tc>
          <w:tcPr>
            <w:tcW w:w="1287" w:type="dxa"/>
          </w:tcPr>
          <w:p w:rsidR="002C0EFF" w:rsidRDefault="002C0EFF" w:rsidP="001772BC">
            <w:pPr>
              <w:jc w:val="center"/>
              <w:cnfStyle w:val="000000000000" w:firstRow="0" w:lastRow="0" w:firstColumn="0" w:lastColumn="0" w:oddVBand="0" w:evenVBand="0" w:oddHBand="0" w:evenHBand="0" w:firstRowFirstColumn="0" w:firstRowLastColumn="0" w:lastRowFirstColumn="0" w:lastRowLastColumn="0"/>
            </w:pPr>
            <w:r>
              <w:t>5</w:t>
            </w:r>
          </w:p>
        </w:tc>
        <w:tc>
          <w:tcPr>
            <w:tcW w:w="626" w:type="dxa"/>
          </w:tcPr>
          <w:p w:rsidR="002C0EFF" w:rsidRDefault="002C0EFF" w:rsidP="001772BC">
            <w:pPr>
              <w:cnfStyle w:val="000000000000" w:firstRow="0" w:lastRow="0" w:firstColumn="0" w:lastColumn="0" w:oddVBand="0" w:evenVBand="0" w:oddHBand="0" w:evenHBand="0" w:firstRowFirstColumn="0" w:firstRowLastColumn="0" w:lastRowFirstColumn="0" w:lastRowLastColumn="0"/>
            </w:pPr>
            <w:r>
              <w:t>5</w:t>
            </w:r>
          </w:p>
        </w:tc>
        <w:tc>
          <w:tcPr>
            <w:tcW w:w="4560" w:type="dxa"/>
          </w:tcPr>
          <w:p w:rsidR="002C0EFF" w:rsidRDefault="002C0EFF" w:rsidP="001772BC">
            <w:pPr>
              <w:cnfStyle w:val="000000000000" w:firstRow="0" w:lastRow="0" w:firstColumn="0" w:lastColumn="0" w:oddVBand="0" w:evenVBand="0" w:oddHBand="0" w:evenHBand="0" w:firstRowFirstColumn="0" w:firstRowLastColumn="0" w:lastRowFirstColumn="0" w:lastRowLastColumn="0"/>
            </w:pPr>
            <w:r>
              <w:t>Ask the user if they feel familiar with the interface they’ve been using.  If they are not familiar, ask them to estimate how long it will take them to become familiar, and what impediments to familiarity they see.</w:t>
            </w:r>
          </w:p>
        </w:tc>
        <w:tc>
          <w:tcPr>
            <w:tcW w:w="2270" w:type="dxa"/>
          </w:tcPr>
          <w:p w:rsidR="002C0EFF" w:rsidRDefault="002C0EFF" w:rsidP="001772BC">
            <w:pPr>
              <w:cnfStyle w:val="000000000000" w:firstRow="0" w:lastRow="0" w:firstColumn="0" w:lastColumn="0" w:oddVBand="0" w:evenVBand="0" w:oddHBand="0" w:evenHBand="0" w:firstRowFirstColumn="0" w:firstRowLastColumn="0" w:lastRowFirstColumn="0" w:lastRowLastColumn="0"/>
            </w:pPr>
            <w:r>
              <w:t>This is a clear success if they are already familiar.  If they estimate they will become familiar with the interface within a few days of using it, it is also a success.  Estimations over a few days constitute a failure.</w:t>
            </w:r>
          </w:p>
        </w:tc>
      </w:tr>
    </w:tbl>
    <w:p w:rsidR="001772BC" w:rsidRDefault="00894195" w:rsidP="001772BC">
      <w:r w:rsidRPr="00894195">
        <w:drawing>
          <wp:inline distT="0" distB="0" distL="0" distR="0" wp14:anchorId="2587511F" wp14:editId="58AC7A11">
            <wp:extent cx="5943600" cy="430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05935"/>
                    </a:xfrm>
                    <a:prstGeom prst="rect">
                      <a:avLst/>
                    </a:prstGeom>
                  </pic:spPr>
                </pic:pic>
              </a:graphicData>
            </a:graphic>
          </wp:inline>
        </w:drawing>
      </w:r>
      <w:bookmarkStart w:id="0" w:name="_GoBack"/>
      <w:bookmarkEnd w:id="0"/>
    </w:p>
    <w:sectPr w:rsidR="001772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4CD" w:rsidRDefault="00D234CD" w:rsidP="00CA4CF8">
      <w:pPr>
        <w:spacing w:after="0" w:line="240" w:lineRule="auto"/>
      </w:pPr>
      <w:r>
        <w:separator/>
      </w:r>
    </w:p>
  </w:endnote>
  <w:endnote w:type="continuationSeparator" w:id="0">
    <w:p w:rsidR="00D234CD" w:rsidRDefault="00D234CD" w:rsidP="00CA4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4CD" w:rsidRDefault="00D234CD" w:rsidP="00CA4CF8">
      <w:pPr>
        <w:spacing w:after="0" w:line="240" w:lineRule="auto"/>
      </w:pPr>
      <w:r>
        <w:separator/>
      </w:r>
    </w:p>
  </w:footnote>
  <w:footnote w:type="continuationSeparator" w:id="0">
    <w:p w:rsidR="00D234CD" w:rsidRDefault="00D234CD" w:rsidP="00CA4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CF8" w:rsidRDefault="00CA4CF8">
    <w:pPr>
      <w:pStyle w:val="Header"/>
    </w:pPr>
    <w:r>
      <w:t>CS:371</w:t>
    </w:r>
    <w:r>
      <w:tab/>
    </w:r>
    <w:r w:rsidR="007B002A">
      <w:tab/>
      <w:t>Joshua Jolley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E2C0B"/>
    <w:multiLevelType w:val="hybridMultilevel"/>
    <w:tmpl w:val="AA065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B6D34"/>
    <w:multiLevelType w:val="hybridMultilevel"/>
    <w:tmpl w:val="CA523342"/>
    <w:lvl w:ilvl="0" w:tplc="267CAD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94555"/>
    <w:multiLevelType w:val="multilevel"/>
    <w:tmpl w:val="1F265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E1504"/>
    <w:multiLevelType w:val="multilevel"/>
    <w:tmpl w:val="B96E31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3B778D7"/>
    <w:multiLevelType w:val="hybridMultilevel"/>
    <w:tmpl w:val="B9B87CE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4DB"/>
    <w:rsid w:val="001772BC"/>
    <w:rsid w:val="002C0EFF"/>
    <w:rsid w:val="002F1A97"/>
    <w:rsid w:val="003D515B"/>
    <w:rsid w:val="0047766A"/>
    <w:rsid w:val="005F74DB"/>
    <w:rsid w:val="00683055"/>
    <w:rsid w:val="006D6D7B"/>
    <w:rsid w:val="006E41E4"/>
    <w:rsid w:val="007B002A"/>
    <w:rsid w:val="00894195"/>
    <w:rsid w:val="00A55F76"/>
    <w:rsid w:val="00AA2DC4"/>
    <w:rsid w:val="00B47CA7"/>
    <w:rsid w:val="00BC093D"/>
    <w:rsid w:val="00CA4CF8"/>
    <w:rsid w:val="00CD28F2"/>
    <w:rsid w:val="00D2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280A"/>
  <w15:chartTrackingRefBased/>
  <w15:docId w15:val="{B0E9F62C-0161-4CA9-A713-81FA422E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D6D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DC4"/>
    <w:pPr>
      <w:keepNext/>
      <w:keepLines/>
      <w:spacing w:before="40" w:after="0"/>
      <w:outlineLvl w:val="1"/>
    </w:pPr>
    <w:rPr>
      <w:rFonts w:ascii="Adobe Garamond Pro" w:eastAsiaTheme="majorEastAsia" w:hAnsi="Adobe Garamond Pro"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D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2DC4"/>
    <w:rPr>
      <w:rFonts w:ascii="Adobe Garamond Pro" w:eastAsiaTheme="majorEastAsia" w:hAnsi="Adobe Garamond Pro" w:cstheme="majorBidi"/>
      <w:color w:val="2E74B5" w:themeColor="accent1" w:themeShade="BF"/>
      <w:sz w:val="28"/>
      <w:szCs w:val="26"/>
    </w:rPr>
  </w:style>
  <w:style w:type="paragraph" w:styleId="Title">
    <w:name w:val="Title"/>
    <w:basedOn w:val="Normal"/>
    <w:next w:val="Normal"/>
    <w:link w:val="TitleChar"/>
    <w:uiPriority w:val="10"/>
    <w:qFormat/>
    <w:rsid w:val="00AA2DC4"/>
    <w:pPr>
      <w:spacing w:after="0" w:line="240" w:lineRule="auto"/>
      <w:contextualSpacing/>
    </w:pPr>
    <w:rPr>
      <w:rFonts w:ascii="Adobe Garamond Pro" w:eastAsiaTheme="majorEastAsia" w:hAnsi="Adobe Garamond Pro" w:cstheme="majorBidi"/>
      <w:smallCaps/>
      <w:spacing w:val="-10"/>
      <w:kern w:val="28"/>
      <w:sz w:val="56"/>
      <w:szCs w:val="56"/>
    </w:rPr>
  </w:style>
  <w:style w:type="character" w:customStyle="1" w:styleId="TitleChar">
    <w:name w:val="Title Char"/>
    <w:basedOn w:val="DefaultParagraphFont"/>
    <w:link w:val="Title"/>
    <w:uiPriority w:val="10"/>
    <w:rsid w:val="00AA2DC4"/>
    <w:rPr>
      <w:rFonts w:ascii="Adobe Garamond Pro" w:eastAsiaTheme="majorEastAsia" w:hAnsi="Adobe Garamond Pro" w:cstheme="majorBidi"/>
      <w:smallCaps/>
      <w:spacing w:val="-10"/>
      <w:kern w:val="28"/>
      <w:sz w:val="56"/>
      <w:szCs w:val="56"/>
    </w:rPr>
  </w:style>
  <w:style w:type="paragraph" w:styleId="Subtitle">
    <w:name w:val="Subtitle"/>
    <w:basedOn w:val="Normal"/>
    <w:next w:val="Normal"/>
    <w:link w:val="SubtitleChar"/>
    <w:uiPriority w:val="11"/>
    <w:qFormat/>
    <w:rsid w:val="00CA4C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4CF8"/>
    <w:rPr>
      <w:rFonts w:eastAsiaTheme="minorEastAsia"/>
      <w:color w:val="5A5A5A" w:themeColor="text1" w:themeTint="A5"/>
      <w:spacing w:val="15"/>
    </w:rPr>
  </w:style>
  <w:style w:type="paragraph" w:styleId="Header">
    <w:name w:val="header"/>
    <w:basedOn w:val="Normal"/>
    <w:link w:val="HeaderChar"/>
    <w:uiPriority w:val="99"/>
    <w:unhideWhenUsed/>
    <w:rsid w:val="00CA4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CF8"/>
  </w:style>
  <w:style w:type="paragraph" w:styleId="Footer">
    <w:name w:val="footer"/>
    <w:basedOn w:val="Normal"/>
    <w:link w:val="FooterChar"/>
    <w:uiPriority w:val="99"/>
    <w:unhideWhenUsed/>
    <w:rsid w:val="00CA4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CF8"/>
  </w:style>
  <w:style w:type="paragraph" w:styleId="ListParagraph">
    <w:name w:val="List Paragraph"/>
    <w:basedOn w:val="Normal"/>
    <w:uiPriority w:val="34"/>
    <w:qFormat/>
    <w:rsid w:val="00683055"/>
    <w:pPr>
      <w:ind w:left="720"/>
      <w:contextualSpacing/>
    </w:pPr>
  </w:style>
  <w:style w:type="table" w:styleId="TableGrid">
    <w:name w:val="Table Grid"/>
    <w:basedOn w:val="TableNormal"/>
    <w:uiPriority w:val="39"/>
    <w:rsid w:val="00177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772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1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384</Words>
  <Characters>2193</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Participant Selection</vt:lpstr>
      <vt:lpstr>Hypothesis</vt:lpstr>
      <vt:lpstr>Script and Interpretation Guidelines</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2</cp:revision>
  <cp:lastPrinted>2016-07-02T22:24:00Z</cp:lastPrinted>
  <dcterms:created xsi:type="dcterms:W3CDTF">2016-07-02T20:16:00Z</dcterms:created>
  <dcterms:modified xsi:type="dcterms:W3CDTF">2016-07-02T22:26:00Z</dcterms:modified>
</cp:coreProperties>
</file>