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Here is the first LaTeX equation:</w:t>
      </w:r>
    </w:p>
    <w:p>
      <w:r>
        <w:drawing>
          <wp:inline xmlns:a="http://schemas.openxmlformats.org/drawingml/2006/main" xmlns:pic="http://schemas.openxmlformats.org/drawingml/2006/picture">
            <wp:extent cx="2743200" cy="11826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tex_equati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826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Here is the second LaTeX equation:</w:t>
      </w:r>
    </w:p>
    <w:p>
      <w:r>
        <w:drawing>
          <wp:inline xmlns:a="http://schemas.openxmlformats.org/drawingml/2006/main" xmlns:pic="http://schemas.openxmlformats.org/drawingml/2006/picture">
            <wp:extent cx="2743200" cy="152051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tex_equatio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2051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