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123C" w14:textId="77777777" w:rsidR="007770EB" w:rsidRDefault="007770EB" w:rsidP="007770EB">
      <w:pPr>
        <w:pStyle w:val="S-Frontpage"/>
        <w:rPr>
          <w:rFonts w:hint="eastAsia"/>
        </w:rPr>
      </w:pPr>
      <w:r>
        <w:rPr>
          <w:noProof/>
        </w:rPr>
        <mc:AlternateContent>
          <mc:Choice Requires="wps">
            <w:drawing>
              <wp:anchor distT="152400" distB="152400" distL="152400" distR="152400" simplePos="0" relativeHeight="251667456" behindDoc="0" locked="0" layoutInCell="1" allowOverlap="1" wp14:anchorId="6BF77AF6" wp14:editId="1035102E">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0FE0C477" w14:textId="4C8F396B" w:rsidR="007770EB" w:rsidRDefault="007770EB" w:rsidP="007770EB">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 xml:space="preserve">HR102 </w:t>
                            </w:r>
                            <w:r>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Record Che</w:t>
                            </w:r>
                            <w:r w:rsidR="00C04705">
                              <w:rPr>
                                <w:rFonts w:ascii="Helvetica Neue Medium" w:hAnsi="Helvetica Neue Medium"/>
                                <w:color w:val="FFFFFF"/>
                                <w:sz w:val="58"/>
                                <w:szCs w:val="58"/>
                                <w:u w:color="FFFFFF"/>
                                <w:lang w:val="en-US"/>
                              </w:rPr>
                              <w:t>c</w:t>
                            </w:r>
                            <w:r>
                              <w:rPr>
                                <w:rFonts w:ascii="Helvetica Neue Medium" w:hAnsi="Helvetica Neue Medium"/>
                                <w:color w:val="FFFFFF"/>
                                <w:sz w:val="58"/>
                                <w:szCs w:val="58"/>
                                <w:u w:color="FFFFFF"/>
                                <w:lang w:val="en-US"/>
                              </w:rPr>
                              <w:t>ks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6BF77AF6"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0FE0C477" w14:textId="4C8F396B" w:rsidR="007770EB" w:rsidRDefault="007770EB" w:rsidP="007770EB">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 xml:space="preserve">HR102 </w:t>
                      </w:r>
                      <w:r>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Record Che</w:t>
                      </w:r>
                      <w:r w:rsidR="00C04705">
                        <w:rPr>
                          <w:rFonts w:ascii="Helvetica Neue Medium" w:hAnsi="Helvetica Neue Medium"/>
                          <w:color w:val="FFFFFF"/>
                          <w:sz w:val="58"/>
                          <w:szCs w:val="58"/>
                          <w:u w:color="FFFFFF"/>
                          <w:lang w:val="en-US"/>
                        </w:rPr>
                        <w:t>c</w:t>
                      </w:r>
                      <w:r>
                        <w:rPr>
                          <w:rFonts w:ascii="Helvetica Neue Medium" w:hAnsi="Helvetica Neue Medium"/>
                          <w:color w:val="FFFFFF"/>
                          <w:sz w:val="58"/>
                          <w:szCs w:val="58"/>
                          <w:u w:color="FFFFFF"/>
                          <w:lang w:val="en-US"/>
                        </w:rPr>
                        <w:t>ks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5EBA5BE6" wp14:editId="2E646052">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7770EB" w:rsidRPr="007C4040" w14:paraId="3B8D7AD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CDDCDF1" w14:textId="77777777" w:rsidR="007770EB" w:rsidRPr="007C4040" w:rsidRDefault="007770EB"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24325FAF" w14:textId="77777777" w:rsidR="007770EB" w:rsidRPr="007C4040" w:rsidRDefault="007770EB" w:rsidP="007C4040">
                                  <w:pPr>
                                    <w:pStyle w:val="S-Frontpage"/>
                                    <w:rPr>
                                      <w:rFonts w:hint="eastAsia"/>
                                      <w:sz w:val="20"/>
                                      <w:szCs w:val="20"/>
                                    </w:rPr>
                                  </w:pPr>
                                  <w:r w:rsidRPr="007C4040">
                                    <w:rPr>
                                      <w:sz w:val="20"/>
                                      <w:szCs w:val="20"/>
                                    </w:rPr>
                                    <w:t>Final</w:t>
                                  </w:r>
                                </w:p>
                              </w:tc>
                            </w:tr>
                            <w:tr w:rsidR="007770EB" w:rsidRPr="007C4040" w14:paraId="511EB10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DAE61C6" w14:textId="77777777" w:rsidR="007770EB" w:rsidRPr="007C4040" w:rsidRDefault="007770EB"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65E9B056" w14:textId="1FEE7966" w:rsidR="007770EB" w:rsidRPr="007C4040" w:rsidRDefault="007770EB" w:rsidP="007C4040">
                                  <w:pPr>
                                    <w:pStyle w:val="S-Frontpage"/>
                                    <w:rPr>
                                      <w:rFonts w:hint="eastAsia"/>
                                      <w:sz w:val="20"/>
                                      <w:szCs w:val="20"/>
                                    </w:rPr>
                                  </w:pPr>
                                  <w:r w:rsidRPr="007C4040">
                                    <w:rPr>
                                      <w:sz w:val="20"/>
                                      <w:szCs w:val="20"/>
                                    </w:rPr>
                                    <w:t>1.0</w:t>
                                  </w:r>
                                  <w:r w:rsidR="00B2243D">
                                    <w:rPr>
                                      <w:sz w:val="20"/>
                                      <w:szCs w:val="20"/>
                                    </w:rPr>
                                    <w:t>4</w:t>
                                  </w:r>
                                </w:p>
                              </w:tc>
                            </w:tr>
                            <w:tr w:rsidR="007770EB" w:rsidRPr="007C4040" w14:paraId="361A9FC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17B2973" w14:textId="77777777" w:rsidR="007770EB" w:rsidRPr="007C4040" w:rsidRDefault="007770EB"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0CF1DF92" w14:textId="77777777" w:rsidR="007770EB" w:rsidRPr="007C4040" w:rsidRDefault="007770EB" w:rsidP="007C4040">
                                  <w:pPr>
                                    <w:pStyle w:val="S-Frontpage"/>
                                    <w:rPr>
                                      <w:rFonts w:hint="eastAsia"/>
                                      <w:sz w:val="20"/>
                                      <w:szCs w:val="20"/>
                                    </w:rPr>
                                  </w:pPr>
                                  <w:r w:rsidRPr="007C4040">
                                    <w:rPr>
                                      <w:sz w:val="20"/>
                                      <w:szCs w:val="20"/>
                                    </w:rPr>
                                    <w:t>Confidential</w:t>
                                  </w:r>
                                </w:p>
                              </w:tc>
                            </w:tr>
                            <w:tr w:rsidR="007770EB" w:rsidRPr="007C4040" w14:paraId="27A7C77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66FA666" w14:textId="77777777" w:rsidR="007770EB" w:rsidRPr="007C4040" w:rsidRDefault="007770EB"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744F777C" w14:textId="723450C6" w:rsidR="007770EB" w:rsidRPr="007C4040" w:rsidRDefault="007770EB" w:rsidP="007C4040">
                                  <w:pPr>
                                    <w:pStyle w:val="S-Frontpage"/>
                                    <w:rPr>
                                      <w:rFonts w:hint="eastAsia"/>
                                      <w:sz w:val="20"/>
                                      <w:szCs w:val="20"/>
                                    </w:rPr>
                                  </w:pPr>
                                  <w:r>
                                    <w:rPr>
                                      <w:sz w:val="20"/>
                                      <w:szCs w:val="20"/>
                                    </w:rPr>
                                    <w:t>Caroline Martin, HR Manager</w:t>
                                  </w:r>
                                </w:p>
                              </w:tc>
                            </w:tr>
                            <w:tr w:rsidR="007770EB" w:rsidRPr="007C4040" w14:paraId="369278E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A9CA833" w14:textId="77777777" w:rsidR="007770EB" w:rsidRPr="007C4040" w:rsidRDefault="007770EB"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6EDA9A9" w14:textId="77777777" w:rsidR="007770EB" w:rsidRPr="007C4040" w:rsidRDefault="007770EB" w:rsidP="007C4040">
                                  <w:pPr>
                                    <w:pStyle w:val="S-Frontpage"/>
                                    <w:rPr>
                                      <w:rFonts w:hint="eastAsia"/>
                                      <w:sz w:val="20"/>
                                      <w:szCs w:val="20"/>
                                    </w:rPr>
                                  </w:pPr>
                                  <w:r w:rsidRPr="007C4040">
                                    <w:rPr>
                                      <w:sz w:val="20"/>
                                      <w:szCs w:val="20"/>
                                    </w:rPr>
                                    <w:t>1705 Tech Avenue, Unit 3, Mississauga, ON, L4W 0A2, Canada</w:t>
                                  </w:r>
                                </w:p>
                              </w:tc>
                            </w:tr>
                          </w:tbl>
                          <w:p w14:paraId="2C35452F" w14:textId="77777777" w:rsidR="007770EB" w:rsidRPr="007C4040" w:rsidRDefault="007770EB" w:rsidP="007770EB">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5EBA5BE6"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7770EB" w:rsidRPr="007C4040" w14:paraId="3B8D7AD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CDDCDF1" w14:textId="77777777" w:rsidR="007770EB" w:rsidRPr="007C4040" w:rsidRDefault="007770EB"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24325FAF" w14:textId="77777777" w:rsidR="007770EB" w:rsidRPr="007C4040" w:rsidRDefault="007770EB" w:rsidP="007C4040">
                            <w:pPr>
                              <w:pStyle w:val="S-Frontpage"/>
                              <w:rPr>
                                <w:rFonts w:hint="eastAsia"/>
                                <w:sz w:val="20"/>
                                <w:szCs w:val="20"/>
                              </w:rPr>
                            </w:pPr>
                            <w:r w:rsidRPr="007C4040">
                              <w:rPr>
                                <w:sz w:val="20"/>
                                <w:szCs w:val="20"/>
                              </w:rPr>
                              <w:t>Final</w:t>
                            </w:r>
                          </w:p>
                        </w:tc>
                      </w:tr>
                      <w:tr w:rsidR="007770EB" w:rsidRPr="007C4040" w14:paraId="511EB10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DAE61C6" w14:textId="77777777" w:rsidR="007770EB" w:rsidRPr="007C4040" w:rsidRDefault="007770EB"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65E9B056" w14:textId="1FEE7966" w:rsidR="007770EB" w:rsidRPr="007C4040" w:rsidRDefault="007770EB" w:rsidP="007C4040">
                            <w:pPr>
                              <w:pStyle w:val="S-Frontpage"/>
                              <w:rPr>
                                <w:rFonts w:hint="eastAsia"/>
                                <w:sz w:val="20"/>
                                <w:szCs w:val="20"/>
                              </w:rPr>
                            </w:pPr>
                            <w:r w:rsidRPr="007C4040">
                              <w:rPr>
                                <w:sz w:val="20"/>
                                <w:szCs w:val="20"/>
                              </w:rPr>
                              <w:t>1.0</w:t>
                            </w:r>
                            <w:r w:rsidR="00B2243D">
                              <w:rPr>
                                <w:sz w:val="20"/>
                                <w:szCs w:val="20"/>
                              </w:rPr>
                              <w:t>4</w:t>
                            </w:r>
                          </w:p>
                        </w:tc>
                      </w:tr>
                      <w:tr w:rsidR="007770EB" w:rsidRPr="007C4040" w14:paraId="361A9FC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17B2973" w14:textId="77777777" w:rsidR="007770EB" w:rsidRPr="007C4040" w:rsidRDefault="007770EB"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0CF1DF92" w14:textId="77777777" w:rsidR="007770EB" w:rsidRPr="007C4040" w:rsidRDefault="007770EB" w:rsidP="007C4040">
                            <w:pPr>
                              <w:pStyle w:val="S-Frontpage"/>
                              <w:rPr>
                                <w:rFonts w:hint="eastAsia"/>
                                <w:sz w:val="20"/>
                                <w:szCs w:val="20"/>
                              </w:rPr>
                            </w:pPr>
                            <w:r w:rsidRPr="007C4040">
                              <w:rPr>
                                <w:sz w:val="20"/>
                                <w:szCs w:val="20"/>
                              </w:rPr>
                              <w:t>Confidential</w:t>
                            </w:r>
                          </w:p>
                        </w:tc>
                      </w:tr>
                      <w:tr w:rsidR="007770EB" w:rsidRPr="007C4040" w14:paraId="27A7C77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66FA666" w14:textId="77777777" w:rsidR="007770EB" w:rsidRPr="007C4040" w:rsidRDefault="007770EB"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744F777C" w14:textId="723450C6" w:rsidR="007770EB" w:rsidRPr="007C4040" w:rsidRDefault="007770EB" w:rsidP="007C4040">
                            <w:pPr>
                              <w:pStyle w:val="S-Frontpage"/>
                              <w:rPr>
                                <w:rFonts w:hint="eastAsia"/>
                                <w:sz w:val="20"/>
                                <w:szCs w:val="20"/>
                              </w:rPr>
                            </w:pPr>
                            <w:r>
                              <w:rPr>
                                <w:sz w:val="20"/>
                                <w:szCs w:val="20"/>
                              </w:rPr>
                              <w:t>Caroline Martin, HR Manager</w:t>
                            </w:r>
                          </w:p>
                        </w:tc>
                      </w:tr>
                      <w:tr w:rsidR="007770EB" w:rsidRPr="007C4040" w14:paraId="369278E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A9CA833" w14:textId="77777777" w:rsidR="007770EB" w:rsidRPr="007C4040" w:rsidRDefault="007770EB"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6EDA9A9" w14:textId="77777777" w:rsidR="007770EB" w:rsidRPr="007C4040" w:rsidRDefault="007770EB" w:rsidP="007C4040">
                            <w:pPr>
                              <w:pStyle w:val="S-Frontpage"/>
                              <w:rPr>
                                <w:rFonts w:hint="eastAsia"/>
                                <w:sz w:val="20"/>
                                <w:szCs w:val="20"/>
                              </w:rPr>
                            </w:pPr>
                            <w:r w:rsidRPr="007C4040">
                              <w:rPr>
                                <w:sz w:val="20"/>
                                <w:szCs w:val="20"/>
                              </w:rPr>
                              <w:t>1705 Tech Avenue, Unit 3, Mississauga, ON, L4W 0A2, Canada</w:t>
                            </w:r>
                          </w:p>
                        </w:tc>
                      </w:tr>
                    </w:tbl>
                    <w:p w14:paraId="2C35452F" w14:textId="77777777" w:rsidR="007770EB" w:rsidRPr="007C4040" w:rsidRDefault="007770EB" w:rsidP="007770EB">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0287" behindDoc="0" locked="0" layoutInCell="1" allowOverlap="1" wp14:anchorId="5BCFF47E" wp14:editId="7240B625">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5564B55E" wp14:editId="138ECCCA">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31AA780E"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68531B9A" wp14:editId="5756C1F4">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12ABDAF1" w14:textId="77777777" w:rsidR="007770EB" w:rsidRDefault="007770EB" w:rsidP="007770EB">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68531B9A"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12ABDAF1" w14:textId="77777777" w:rsidR="007770EB" w:rsidRDefault="007770EB" w:rsidP="007770EB">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7A453E30" w14:textId="31FE6C40" w:rsidR="00907E37" w:rsidRDefault="00AE0465" w:rsidP="00907E37">
          <w:pPr>
            <w:pStyle w:val="TOC1"/>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23353275" w:history="1">
            <w:r w:rsidR="00907E37" w:rsidRPr="00D00534">
              <w:rPr>
                <w:rStyle w:val="Hyperlink"/>
                <w:noProof/>
              </w:rPr>
              <w:t>Document Control</w:t>
            </w:r>
            <w:r w:rsidR="00907E37">
              <w:rPr>
                <w:noProof/>
                <w:webHidden/>
              </w:rPr>
              <w:tab/>
            </w:r>
            <w:r w:rsidR="00907E37">
              <w:rPr>
                <w:noProof/>
                <w:webHidden/>
              </w:rPr>
              <w:fldChar w:fldCharType="begin"/>
            </w:r>
            <w:r w:rsidR="00907E37">
              <w:rPr>
                <w:noProof/>
                <w:webHidden/>
              </w:rPr>
              <w:instrText xml:space="preserve"> PAGEREF _Toc23353275 \h </w:instrText>
            </w:r>
            <w:r w:rsidR="00907E37">
              <w:rPr>
                <w:noProof/>
                <w:webHidden/>
              </w:rPr>
            </w:r>
            <w:r w:rsidR="00907E37">
              <w:rPr>
                <w:noProof/>
                <w:webHidden/>
              </w:rPr>
              <w:fldChar w:fldCharType="separate"/>
            </w:r>
            <w:r w:rsidR="00D73B93">
              <w:rPr>
                <w:noProof/>
                <w:webHidden/>
              </w:rPr>
              <w:t>ii</w:t>
            </w:r>
            <w:r w:rsidR="00907E37">
              <w:rPr>
                <w:noProof/>
                <w:webHidden/>
              </w:rPr>
              <w:fldChar w:fldCharType="end"/>
            </w:r>
          </w:hyperlink>
        </w:p>
        <w:p w14:paraId="4D6FA9DA" w14:textId="215CBDD7" w:rsidR="00907E37" w:rsidRDefault="00000000" w:rsidP="00907E37">
          <w:pPr>
            <w:pStyle w:val="TOC1"/>
            <w:rPr>
              <w:rFonts w:eastAsiaTheme="minorEastAsia"/>
              <w:noProof/>
              <w:lang w:val="en-CA" w:eastAsia="en-CA"/>
            </w:rPr>
          </w:pPr>
          <w:hyperlink w:anchor="_Toc23353276" w:history="1">
            <w:r w:rsidR="00907E37" w:rsidRPr="00D00534">
              <w:rPr>
                <w:rStyle w:val="Hyperlink"/>
                <w:noProof/>
              </w:rPr>
              <w:t>Introduction</w:t>
            </w:r>
            <w:r w:rsidR="00907E37">
              <w:rPr>
                <w:noProof/>
                <w:webHidden/>
              </w:rPr>
              <w:tab/>
            </w:r>
            <w:r w:rsidR="00907E37">
              <w:rPr>
                <w:noProof/>
                <w:webHidden/>
              </w:rPr>
              <w:fldChar w:fldCharType="begin"/>
            </w:r>
            <w:r w:rsidR="00907E37">
              <w:rPr>
                <w:noProof/>
                <w:webHidden/>
              </w:rPr>
              <w:instrText xml:space="preserve"> PAGEREF _Toc23353276 \h </w:instrText>
            </w:r>
            <w:r w:rsidR="00907E37">
              <w:rPr>
                <w:noProof/>
                <w:webHidden/>
              </w:rPr>
            </w:r>
            <w:r w:rsidR="00907E37">
              <w:rPr>
                <w:noProof/>
                <w:webHidden/>
              </w:rPr>
              <w:fldChar w:fldCharType="separate"/>
            </w:r>
            <w:r w:rsidR="00D73B93">
              <w:rPr>
                <w:noProof/>
                <w:webHidden/>
              </w:rPr>
              <w:t>3</w:t>
            </w:r>
            <w:r w:rsidR="00907E37">
              <w:rPr>
                <w:noProof/>
                <w:webHidden/>
              </w:rPr>
              <w:fldChar w:fldCharType="end"/>
            </w:r>
          </w:hyperlink>
        </w:p>
        <w:p w14:paraId="4FD3F81F" w14:textId="56981149" w:rsidR="00907E37" w:rsidRDefault="00000000" w:rsidP="00907E37">
          <w:pPr>
            <w:pStyle w:val="TOC1"/>
            <w:rPr>
              <w:rFonts w:eastAsiaTheme="minorEastAsia"/>
              <w:noProof/>
              <w:lang w:val="en-CA" w:eastAsia="en-CA"/>
            </w:rPr>
          </w:pPr>
          <w:hyperlink w:anchor="_Toc23353277" w:history="1">
            <w:r w:rsidR="00907E37" w:rsidRPr="00D00534">
              <w:rPr>
                <w:rStyle w:val="Hyperlink"/>
                <w:noProof/>
              </w:rPr>
              <w:t>Purpose</w:t>
            </w:r>
            <w:r w:rsidR="00907E37">
              <w:rPr>
                <w:noProof/>
                <w:webHidden/>
              </w:rPr>
              <w:tab/>
            </w:r>
            <w:r w:rsidR="00907E37">
              <w:rPr>
                <w:noProof/>
                <w:webHidden/>
              </w:rPr>
              <w:fldChar w:fldCharType="begin"/>
            </w:r>
            <w:r w:rsidR="00907E37">
              <w:rPr>
                <w:noProof/>
                <w:webHidden/>
              </w:rPr>
              <w:instrText xml:space="preserve"> PAGEREF _Toc23353277 \h </w:instrText>
            </w:r>
            <w:r w:rsidR="00907E37">
              <w:rPr>
                <w:noProof/>
                <w:webHidden/>
              </w:rPr>
            </w:r>
            <w:r w:rsidR="00907E37">
              <w:rPr>
                <w:noProof/>
                <w:webHidden/>
              </w:rPr>
              <w:fldChar w:fldCharType="separate"/>
            </w:r>
            <w:r w:rsidR="00D73B93">
              <w:rPr>
                <w:noProof/>
                <w:webHidden/>
              </w:rPr>
              <w:t>3</w:t>
            </w:r>
            <w:r w:rsidR="00907E37">
              <w:rPr>
                <w:noProof/>
                <w:webHidden/>
              </w:rPr>
              <w:fldChar w:fldCharType="end"/>
            </w:r>
          </w:hyperlink>
        </w:p>
        <w:p w14:paraId="11E294A2" w14:textId="6BF252FD" w:rsidR="00907E37" w:rsidRDefault="00000000" w:rsidP="00907E37">
          <w:pPr>
            <w:pStyle w:val="TOC1"/>
            <w:rPr>
              <w:rFonts w:eastAsiaTheme="minorEastAsia"/>
              <w:noProof/>
              <w:lang w:val="en-CA" w:eastAsia="en-CA"/>
            </w:rPr>
          </w:pPr>
          <w:hyperlink w:anchor="_Toc23353278" w:history="1">
            <w:r w:rsidR="00907E37" w:rsidRPr="00D00534">
              <w:rPr>
                <w:rStyle w:val="Hyperlink"/>
                <w:noProof/>
              </w:rPr>
              <w:t>Audience</w:t>
            </w:r>
            <w:r w:rsidR="00907E37">
              <w:rPr>
                <w:noProof/>
                <w:webHidden/>
              </w:rPr>
              <w:tab/>
            </w:r>
            <w:r w:rsidR="00907E37">
              <w:rPr>
                <w:noProof/>
                <w:webHidden/>
              </w:rPr>
              <w:fldChar w:fldCharType="begin"/>
            </w:r>
            <w:r w:rsidR="00907E37">
              <w:rPr>
                <w:noProof/>
                <w:webHidden/>
              </w:rPr>
              <w:instrText xml:space="preserve"> PAGEREF _Toc23353278 \h </w:instrText>
            </w:r>
            <w:r w:rsidR="00907E37">
              <w:rPr>
                <w:noProof/>
                <w:webHidden/>
              </w:rPr>
            </w:r>
            <w:r w:rsidR="00907E37">
              <w:rPr>
                <w:noProof/>
                <w:webHidden/>
              </w:rPr>
              <w:fldChar w:fldCharType="separate"/>
            </w:r>
            <w:r w:rsidR="00D73B93">
              <w:rPr>
                <w:noProof/>
                <w:webHidden/>
              </w:rPr>
              <w:t>3</w:t>
            </w:r>
            <w:r w:rsidR="00907E37">
              <w:rPr>
                <w:noProof/>
                <w:webHidden/>
              </w:rPr>
              <w:fldChar w:fldCharType="end"/>
            </w:r>
          </w:hyperlink>
        </w:p>
        <w:p w14:paraId="3C6CB663" w14:textId="5DB47556" w:rsidR="00907E37" w:rsidRDefault="00000000" w:rsidP="00907E37">
          <w:pPr>
            <w:pStyle w:val="TOC1"/>
            <w:rPr>
              <w:rFonts w:eastAsiaTheme="minorEastAsia"/>
              <w:noProof/>
              <w:lang w:val="en-CA" w:eastAsia="en-CA"/>
            </w:rPr>
          </w:pPr>
          <w:hyperlink w:anchor="_Toc23353279" w:history="1">
            <w:r w:rsidR="00907E37" w:rsidRPr="00D00534">
              <w:rPr>
                <w:rStyle w:val="Hyperlink"/>
                <w:noProof/>
              </w:rPr>
              <w:t>Scope</w:t>
            </w:r>
            <w:r w:rsidR="00907E37">
              <w:rPr>
                <w:noProof/>
                <w:webHidden/>
              </w:rPr>
              <w:tab/>
            </w:r>
            <w:r w:rsidR="00907E37">
              <w:rPr>
                <w:noProof/>
                <w:webHidden/>
              </w:rPr>
              <w:fldChar w:fldCharType="begin"/>
            </w:r>
            <w:r w:rsidR="00907E37">
              <w:rPr>
                <w:noProof/>
                <w:webHidden/>
              </w:rPr>
              <w:instrText xml:space="preserve"> PAGEREF _Toc23353279 \h </w:instrText>
            </w:r>
            <w:r w:rsidR="00907E37">
              <w:rPr>
                <w:noProof/>
                <w:webHidden/>
              </w:rPr>
            </w:r>
            <w:r w:rsidR="00907E37">
              <w:rPr>
                <w:noProof/>
                <w:webHidden/>
              </w:rPr>
              <w:fldChar w:fldCharType="separate"/>
            </w:r>
            <w:r w:rsidR="00D73B93">
              <w:rPr>
                <w:noProof/>
                <w:webHidden/>
              </w:rPr>
              <w:t>4</w:t>
            </w:r>
            <w:r w:rsidR="00907E37">
              <w:rPr>
                <w:noProof/>
                <w:webHidden/>
              </w:rPr>
              <w:fldChar w:fldCharType="end"/>
            </w:r>
          </w:hyperlink>
        </w:p>
        <w:p w14:paraId="319DBBE6" w14:textId="610C34D2" w:rsidR="00907E37" w:rsidRDefault="00000000" w:rsidP="00907E37">
          <w:pPr>
            <w:pStyle w:val="TOC1"/>
            <w:rPr>
              <w:rFonts w:eastAsiaTheme="minorEastAsia"/>
              <w:noProof/>
              <w:lang w:val="en-CA" w:eastAsia="en-CA"/>
            </w:rPr>
          </w:pPr>
          <w:hyperlink w:anchor="_Toc23353280" w:history="1">
            <w:r w:rsidR="00907E37" w:rsidRPr="00D00534">
              <w:rPr>
                <w:rStyle w:val="Hyperlink"/>
                <w:noProof/>
              </w:rPr>
              <w:t>Policy Statement</w:t>
            </w:r>
            <w:r w:rsidR="00907E37">
              <w:rPr>
                <w:noProof/>
                <w:webHidden/>
              </w:rPr>
              <w:tab/>
            </w:r>
            <w:r w:rsidR="00907E37">
              <w:rPr>
                <w:noProof/>
                <w:webHidden/>
              </w:rPr>
              <w:fldChar w:fldCharType="begin"/>
            </w:r>
            <w:r w:rsidR="00907E37">
              <w:rPr>
                <w:noProof/>
                <w:webHidden/>
              </w:rPr>
              <w:instrText xml:space="preserve"> PAGEREF _Toc23353280 \h </w:instrText>
            </w:r>
            <w:r w:rsidR="00907E37">
              <w:rPr>
                <w:noProof/>
                <w:webHidden/>
              </w:rPr>
            </w:r>
            <w:r w:rsidR="00907E37">
              <w:rPr>
                <w:noProof/>
                <w:webHidden/>
              </w:rPr>
              <w:fldChar w:fldCharType="separate"/>
            </w:r>
            <w:r w:rsidR="00D73B93">
              <w:rPr>
                <w:noProof/>
                <w:webHidden/>
              </w:rPr>
              <w:t>4</w:t>
            </w:r>
            <w:r w:rsidR="00907E37">
              <w:rPr>
                <w:noProof/>
                <w:webHidden/>
              </w:rPr>
              <w:fldChar w:fldCharType="end"/>
            </w:r>
          </w:hyperlink>
        </w:p>
        <w:p w14:paraId="0B3E286C" w14:textId="116CC95A" w:rsidR="00907E37" w:rsidRDefault="00000000" w:rsidP="00907E37">
          <w:pPr>
            <w:pStyle w:val="TOC1"/>
            <w:rPr>
              <w:rFonts w:eastAsiaTheme="minorEastAsia"/>
              <w:noProof/>
              <w:lang w:val="en-CA" w:eastAsia="en-CA"/>
            </w:rPr>
          </w:pPr>
          <w:hyperlink w:anchor="_Toc23353281" w:history="1">
            <w:r w:rsidR="00907E37" w:rsidRPr="00D00534">
              <w:rPr>
                <w:rStyle w:val="Hyperlink"/>
                <w:noProof/>
              </w:rPr>
              <w:t>Enforcement</w:t>
            </w:r>
            <w:r w:rsidR="00907E37">
              <w:rPr>
                <w:noProof/>
                <w:webHidden/>
              </w:rPr>
              <w:tab/>
            </w:r>
            <w:r w:rsidR="00907E37">
              <w:rPr>
                <w:noProof/>
                <w:webHidden/>
              </w:rPr>
              <w:fldChar w:fldCharType="begin"/>
            </w:r>
            <w:r w:rsidR="00907E37">
              <w:rPr>
                <w:noProof/>
                <w:webHidden/>
              </w:rPr>
              <w:instrText xml:space="preserve"> PAGEREF _Toc23353281 \h </w:instrText>
            </w:r>
            <w:r w:rsidR="00907E37">
              <w:rPr>
                <w:noProof/>
                <w:webHidden/>
              </w:rPr>
            </w:r>
            <w:r w:rsidR="00907E37">
              <w:rPr>
                <w:noProof/>
                <w:webHidden/>
              </w:rPr>
              <w:fldChar w:fldCharType="separate"/>
            </w:r>
            <w:r w:rsidR="00D73B93">
              <w:rPr>
                <w:noProof/>
                <w:webHidden/>
              </w:rPr>
              <w:t>8</w:t>
            </w:r>
            <w:r w:rsidR="00907E37">
              <w:rPr>
                <w:noProof/>
                <w:webHidden/>
              </w:rPr>
              <w:fldChar w:fldCharType="end"/>
            </w:r>
          </w:hyperlink>
        </w:p>
        <w:p w14:paraId="6AA15DBF" w14:textId="4B54F85D" w:rsidR="00907E37" w:rsidRDefault="00000000" w:rsidP="00907E37">
          <w:pPr>
            <w:pStyle w:val="TOC1"/>
            <w:rPr>
              <w:rFonts w:eastAsiaTheme="minorEastAsia"/>
              <w:noProof/>
              <w:lang w:val="en-CA" w:eastAsia="en-CA"/>
            </w:rPr>
          </w:pPr>
          <w:hyperlink w:anchor="_Toc23353282" w:history="1">
            <w:r w:rsidR="00907E37" w:rsidRPr="00D00534">
              <w:rPr>
                <w:rStyle w:val="Hyperlink"/>
                <w:noProof/>
              </w:rPr>
              <w:t>Revision History</w:t>
            </w:r>
            <w:r w:rsidR="00907E37">
              <w:rPr>
                <w:noProof/>
                <w:webHidden/>
              </w:rPr>
              <w:tab/>
            </w:r>
            <w:r w:rsidR="00907E37">
              <w:rPr>
                <w:noProof/>
                <w:webHidden/>
              </w:rPr>
              <w:fldChar w:fldCharType="begin"/>
            </w:r>
            <w:r w:rsidR="00907E37">
              <w:rPr>
                <w:noProof/>
                <w:webHidden/>
              </w:rPr>
              <w:instrText xml:space="preserve"> PAGEREF _Toc23353282 \h </w:instrText>
            </w:r>
            <w:r w:rsidR="00907E37">
              <w:rPr>
                <w:noProof/>
                <w:webHidden/>
              </w:rPr>
            </w:r>
            <w:r w:rsidR="00907E37">
              <w:rPr>
                <w:noProof/>
                <w:webHidden/>
              </w:rPr>
              <w:fldChar w:fldCharType="separate"/>
            </w:r>
            <w:r w:rsidR="00D73B93">
              <w:rPr>
                <w:noProof/>
                <w:webHidden/>
              </w:rPr>
              <w:t>8</w:t>
            </w:r>
            <w:r w:rsidR="00907E37">
              <w:rPr>
                <w:noProof/>
                <w:webHidden/>
              </w:rPr>
              <w:fldChar w:fldCharType="end"/>
            </w:r>
          </w:hyperlink>
        </w:p>
        <w:p w14:paraId="118A2F58" w14:textId="6D6FEF89" w:rsidR="00AE0465" w:rsidRDefault="00AE0465" w:rsidP="00C125CD">
          <w:pPr>
            <w:spacing w:after="240"/>
          </w:pPr>
          <w:r w:rsidRPr="00B35A27">
            <w:rPr>
              <w:rStyle w:val="BookTitle"/>
            </w:rPr>
            <w:fldChar w:fldCharType="end"/>
          </w:r>
        </w:p>
      </w:sdtContent>
    </w:sdt>
    <w:p w14:paraId="63B42390" w14:textId="77777777" w:rsidR="009D5894" w:rsidRPr="009D5894" w:rsidRDefault="009D5894" w:rsidP="009D5894">
      <w:pPr>
        <w:pStyle w:val="S-SubHeading"/>
        <w:rPr>
          <w:rFonts w:hint="eastAsia"/>
          <w:color w:val="FF0000"/>
        </w:rPr>
      </w:pPr>
      <w:r w:rsidRPr="009D5894">
        <w:rPr>
          <w:color w:val="FF0000"/>
        </w:rPr>
        <w:t>All rights reserved</w:t>
      </w:r>
    </w:p>
    <w:p w14:paraId="10C547C6" w14:textId="77777777" w:rsidR="009D5894" w:rsidRPr="009D5894" w:rsidRDefault="009D5894" w:rsidP="009D5894">
      <w:pPr>
        <w:pStyle w:val="S-Body"/>
        <w:rPr>
          <w:rFonts w:ascii="Arial" w:hAnsi="Arial" w:cs="Arial"/>
        </w:rPr>
      </w:pPr>
      <w:r w:rsidRPr="009D5894">
        <w:rPr>
          <w:rFonts w:ascii="Arial" w:hAnsi="Arial" w:cs="Arial"/>
        </w:rPr>
        <w:t xml:space="preserve">No </w:t>
      </w:r>
      <w:r w:rsidRPr="009D5894">
        <w:rPr>
          <w:rFonts w:ascii="Arial" w:hAnsi="Arial" w:cs="Arial"/>
          <w:lang w:val="en-US"/>
        </w:rPr>
        <w:t>part</w:t>
      </w:r>
      <w:r w:rsidRPr="009D5894">
        <w:rPr>
          <w:rFonts w:ascii="Arial" w:hAnsi="Arial" w:cs="Arial"/>
        </w:rPr>
        <w:t xml:space="preserve">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7B5F1F17" w14:textId="77777777" w:rsidR="009D5894" w:rsidRPr="009D5894" w:rsidRDefault="009D5894" w:rsidP="009D5894">
      <w:pPr>
        <w:pStyle w:val="S-SubHeading"/>
        <w:rPr>
          <w:rFonts w:asciiTheme="majorHAnsi" w:hAnsiTheme="majorHAnsi"/>
          <w:b/>
          <w:color w:val="FF0000"/>
          <w:sz w:val="28"/>
        </w:rPr>
      </w:pPr>
      <w:r w:rsidRPr="009D5894">
        <w:rPr>
          <w:color w:val="FF0000"/>
        </w:rPr>
        <w:t>Trademarks</w:t>
      </w:r>
    </w:p>
    <w:p w14:paraId="62F131E7" w14:textId="0B389CFC" w:rsidR="00AE0465" w:rsidRPr="009D5894" w:rsidRDefault="009D5894" w:rsidP="009D5894">
      <w:pPr>
        <w:rPr>
          <w:rFonts w:ascii="Arial" w:eastAsiaTheme="majorEastAsia" w:hAnsi="Arial" w:cs="Arial"/>
          <w:color w:val="000000" w:themeColor="text1"/>
          <w:sz w:val="30"/>
        </w:rPr>
        <w:sectPr w:rsidR="00AE0465" w:rsidRPr="009D5894" w:rsidSect="00DA095A">
          <w:pgSz w:w="12240" w:h="15840"/>
          <w:pgMar w:top="1440" w:right="1440" w:bottom="1440" w:left="1440" w:header="5760" w:footer="3600" w:gutter="0"/>
          <w:cols w:space="720"/>
          <w:docGrid w:linePitch="360"/>
        </w:sectPr>
      </w:pPr>
      <w:r w:rsidRPr="009D5894">
        <w:rPr>
          <w:rFonts w:ascii="Arial" w:hAnsi="Arial" w:cs="Arial"/>
          <w:sz w:val="24"/>
          <w:szCs w:val="24"/>
        </w:rPr>
        <w:t>Other product names mentioned in this document may be trademarks or registered trademarks of their respective companies and are hereby acknowledged</w:t>
      </w:r>
      <w:r w:rsidRPr="009D5894">
        <w:rPr>
          <w:rFonts w:ascii="Arial" w:hAnsi="Arial" w:cs="Arial"/>
        </w:rPr>
        <w:t>.</w:t>
      </w:r>
    </w:p>
    <w:p w14:paraId="4F58627C" w14:textId="61FE7E2C" w:rsidR="00AE0465" w:rsidRPr="009D5894" w:rsidRDefault="00AE0465" w:rsidP="009D5894">
      <w:pPr>
        <w:pStyle w:val="S-Body"/>
        <w:rPr>
          <w:rFonts w:hint="eastAsia"/>
          <w:color w:val="FF0000"/>
          <w:sz w:val="40"/>
          <w:szCs w:val="40"/>
          <w:lang w:val="en-US"/>
        </w:rPr>
      </w:pPr>
      <w:bookmarkStart w:id="0" w:name="_Toc384992278"/>
      <w:bookmarkStart w:id="1" w:name="_Toc23353275"/>
      <w:r w:rsidRPr="009D5894">
        <w:rPr>
          <w:color w:val="FF0000"/>
          <w:sz w:val="40"/>
          <w:szCs w:val="40"/>
          <w:lang w:val="en-US"/>
        </w:rPr>
        <w:lastRenderedPageBreak/>
        <w:t>Document Control</w:t>
      </w:r>
      <w:bookmarkEnd w:id="0"/>
      <w:bookmarkEnd w:id="1"/>
    </w:p>
    <w:p w14:paraId="0CC70C56" w14:textId="1531D351" w:rsidR="00AE0465" w:rsidRPr="007770EB" w:rsidRDefault="00017B53" w:rsidP="007770EB">
      <w:pPr>
        <w:pStyle w:val="S-Body"/>
        <w:rPr>
          <w:rFonts w:hint="eastAsia"/>
          <w:lang w:val="en-US"/>
        </w:rPr>
      </w:pPr>
      <w:r w:rsidRPr="007770EB">
        <w:rPr>
          <w:lang w:val="en-US"/>
        </w:rPr>
        <w:t>The electronic version of this document is recognized as the only valid version.</w:t>
      </w:r>
    </w:p>
    <w:p w14:paraId="6328AA8D" w14:textId="77777777" w:rsidR="00AE0465" w:rsidRPr="00AE0465" w:rsidRDefault="00AE0465" w:rsidP="00AE0465"/>
    <w:p w14:paraId="433C55F6" w14:textId="77777777" w:rsidR="007770EB" w:rsidRDefault="007770EB" w:rsidP="007770EB">
      <w:pPr>
        <w:pStyle w:val="S-SubHeading"/>
        <w:rPr>
          <w:rFonts w:ascii="Tw Cen MT Condensed Extra Bold" w:eastAsia="Tw Cen MT Condensed Extra Bold" w:hAnsi="Tw Cen MT Condensed Extra Bold" w:cs="Tw Cen MT Condensed Extra Bold"/>
          <w:sz w:val="32"/>
          <w:szCs w:val="32"/>
        </w:rPr>
      </w:pPr>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7770EB" w14:paraId="10347DDB" w14:textId="77777777" w:rsidTr="00656E03">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7CBA98A7" w14:textId="77777777" w:rsidR="007770EB" w:rsidRDefault="007770EB" w:rsidP="00941F03">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D7F3A27" w14:textId="77777777" w:rsidR="007770EB" w:rsidRDefault="007770EB" w:rsidP="00941F03">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34E6AAD5" w14:textId="77777777" w:rsidR="007770EB" w:rsidRDefault="007770EB" w:rsidP="00941F03">
            <w:pPr>
              <w:pStyle w:val="S-Table-Heading"/>
              <w:rPr>
                <w:rFonts w:hint="eastAsia"/>
              </w:rPr>
            </w:pPr>
            <w:r>
              <w:t>APPROVED DATE</w:t>
            </w:r>
          </w:p>
        </w:tc>
      </w:tr>
      <w:tr w:rsidR="009D5894" w14:paraId="794984AB" w14:textId="77777777" w:rsidTr="00656E03">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B3AFFE1" w14:textId="01A7DCFD" w:rsidR="009D5894" w:rsidRDefault="009D5894" w:rsidP="009D5894">
            <w:pPr>
              <w:pStyle w:val="S-Table-Cells"/>
              <w:rPr>
                <w:rFonts w:hint="eastAsia"/>
              </w:rPr>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1771435" w14:textId="1FD591EE" w:rsidR="009D5894" w:rsidRDefault="009D5894" w:rsidP="009D5894">
            <w:pPr>
              <w:pStyle w:val="S-Table-Cells"/>
              <w:rPr>
                <w:rFonts w:hint="eastAsia"/>
              </w:rPr>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04F324E" w14:textId="5F4C1DE5" w:rsidR="009D5894" w:rsidRDefault="009D5894" w:rsidP="009D5894">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9D5894" w14:paraId="0415125F" w14:textId="77777777" w:rsidTr="00656E03">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8CCF12E" w14:textId="77777777" w:rsidR="009D5894" w:rsidRDefault="009D5894" w:rsidP="009D589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4D5B82" w14:textId="77777777" w:rsidR="009D5894" w:rsidRDefault="009D5894" w:rsidP="009D589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BC765A" w14:textId="565DFFE1" w:rsidR="009D5894" w:rsidRDefault="009D5894" w:rsidP="009D5894">
            <w:pPr>
              <w:pStyle w:val="S-Table-Cells"/>
              <w:rPr>
                <w:rFonts w:hint="eastAsia"/>
              </w:rPr>
            </w:pPr>
            <w:r>
              <w:t>December 7</w:t>
            </w:r>
            <w:r w:rsidRPr="007770EB">
              <w:rPr>
                <w:vertAlign w:val="superscript"/>
              </w:rPr>
              <w:t>th</w:t>
            </w:r>
            <w:r>
              <w:t>, 2020</w:t>
            </w:r>
          </w:p>
        </w:tc>
      </w:tr>
      <w:tr w:rsidR="009D5894" w14:paraId="1CF0D935" w14:textId="77777777" w:rsidTr="00656E03">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9BCC03D" w14:textId="77777777" w:rsidR="009D5894" w:rsidRDefault="009D5894" w:rsidP="009D589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27A679" w14:textId="77777777" w:rsidR="009D5894" w:rsidRDefault="009D5894" w:rsidP="009D589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12A4049" w14:textId="77777777" w:rsidR="009D5894" w:rsidRDefault="009D5894" w:rsidP="009D5894">
            <w:pPr>
              <w:pStyle w:val="S-Table-Cells"/>
              <w:rPr>
                <w:rFonts w:hint="eastAsia"/>
              </w:rPr>
            </w:pPr>
            <w:r>
              <w:t>Feb 25</w:t>
            </w:r>
            <w:r w:rsidRPr="007770EB">
              <w:rPr>
                <w:vertAlign w:val="superscript"/>
              </w:rPr>
              <w:t>th</w:t>
            </w:r>
            <w:r>
              <w:t>, 2020</w:t>
            </w:r>
          </w:p>
        </w:tc>
      </w:tr>
      <w:tr w:rsidR="009D5894" w14:paraId="5CE7B148" w14:textId="77777777" w:rsidTr="00656E03">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76E786A" w14:textId="77777777" w:rsidR="009D5894" w:rsidRDefault="009D5894" w:rsidP="009D5894"/>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40E534D" w14:textId="77777777" w:rsidR="009D5894" w:rsidRDefault="009D5894" w:rsidP="009D5894"/>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49E6DD0" w14:textId="77777777" w:rsidR="009D5894" w:rsidRDefault="009D5894" w:rsidP="009D5894"/>
        </w:tc>
      </w:tr>
      <w:tr w:rsidR="009D5894" w14:paraId="58DC12C6" w14:textId="77777777" w:rsidTr="00656E03">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3F890680" w14:textId="77777777" w:rsidR="009D5894" w:rsidRDefault="009D5894" w:rsidP="009D5894"/>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06CB3332" w14:textId="77777777" w:rsidR="009D5894" w:rsidRDefault="009D5894" w:rsidP="009D5894"/>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3C77BEB6" w14:textId="77777777" w:rsidR="009D5894" w:rsidRDefault="009D5894" w:rsidP="009D5894"/>
        </w:tc>
      </w:tr>
    </w:tbl>
    <w:p w14:paraId="577BA4C1" w14:textId="77777777" w:rsidR="00AE0465" w:rsidRPr="007770EB" w:rsidRDefault="00AE0465" w:rsidP="00AE0465">
      <w:pPr>
        <w:pStyle w:val="Heading2"/>
        <w:rPr>
          <w:rFonts w:ascii="Helvetica Neue Medium" w:eastAsia="Arial Unicode MS" w:hAnsi="Helvetica Neue Medium" w:cs="Arial Unicode MS" w:hint="eastAsia"/>
          <w:bCs w:val="0"/>
          <w:color w:val="666666"/>
          <w:sz w:val="30"/>
          <w:szCs w:val="30"/>
          <w:u w:color="000000"/>
          <w:bdr w:val="nil"/>
          <w:lang w:eastAsia="en-CA"/>
        </w:rPr>
      </w:pPr>
      <w:bookmarkStart w:id="2" w:name="_Toc384992280"/>
      <w:r w:rsidRPr="007770EB">
        <w:rPr>
          <w:rFonts w:ascii="Helvetica Neue Medium" w:eastAsia="Arial Unicode MS" w:hAnsi="Helvetica Neue Medium" w:cs="Arial Unicode MS"/>
          <w:bCs w:val="0"/>
          <w:color w:val="666666"/>
          <w:sz w:val="30"/>
          <w:szCs w:val="30"/>
          <w:u w:color="000000"/>
          <w:bdr w:val="nil"/>
          <w:lang w:eastAsia="en-CA"/>
        </w:rPr>
        <w:t>Document Sensitivity Level</w:t>
      </w:r>
      <w:bookmarkEnd w:id="2"/>
    </w:p>
    <w:p w14:paraId="0005FFDA" w14:textId="01FB9D9F" w:rsidR="00AE0465" w:rsidRPr="000D6161" w:rsidRDefault="000D6161" w:rsidP="007770EB">
      <w:pPr>
        <w:pStyle w:val="S-Body"/>
        <w:rPr>
          <w:rFonts w:ascii="Arial" w:hAnsi="Arial" w:cs="Arial"/>
          <w:sz w:val="17"/>
          <w:szCs w:val="17"/>
        </w:rPr>
        <w:sectPr w:rsidR="00AE0465" w:rsidRPr="000D6161" w:rsidSect="00C04705">
          <w:headerReference w:type="default" r:id="rId12"/>
          <w:footerReference w:type="default" r:id="rId13"/>
          <w:pgSz w:w="12240" w:h="15840"/>
          <w:pgMar w:top="465" w:right="1440" w:bottom="1440" w:left="1440" w:header="431" w:footer="1152" w:gutter="0"/>
          <w:pgNumType w:fmt="lowerRoman" w:start="2"/>
          <w:cols w:space="720"/>
          <w:vAlign w:val="bottom"/>
          <w:docGrid w:linePitch="360"/>
        </w:sectPr>
      </w:pPr>
      <w:r>
        <w:t>Confidential</w:t>
      </w:r>
    </w:p>
    <w:p w14:paraId="013504AC" w14:textId="6DD681F1" w:rsidR="00AE0465" w:rsidRPr="009D5894" w:rsidRDefault="00AE0465" w:rsidP="007770EB">
      <w:pPr>
        <w:pStyle w:val="S-Heading"/>
        <w:rPr>
          <w:color w:val="FF0000"/>
        </w:rPr>
      </w:pPr>
      <w:bookmarkStart w:id="3" w:name="_Toc23353276"/>
      <w:r w:rsidRPr="009D5894">
        <w:rPr>
          <w:color w:val="FF0000"/>
        </w:rPr>
        <w:lastRenderedPageBreak/>
        <w:t>Introduction</w:t>
      </w:r>
      <w:bookmarkEnd w:id="3"/>
    </w:p>
    <w:p w14:paraId="2BD524AA" w14:textId="77777777" w:rsidR="00017B53" w:rsidRPr="000D6161" w:rsidRDefault="00017B53" w:rsidP="007770EB">
      <w:pPr>
        <w:pStyle w:val="S-SubHeading"/>
        <w:rPr>
          <w:rFonts w:hint="eastAsia"/>
        </w:rPr>
      </w:pPr>
      <w:r w:rsidRPr="000D6161">
        <w:t>Overview</w:t>
      </w:r>
    </w:p>
    <w:p w14:paraId="232D22BF" w14:textId="75FD20F8" w:rsidR="000D6161" w:rsidRPr="009D5894" w:rsidRDefault="00B737A1" w:rsidP="007770EB">
      <w:pPr>
        <w:pStyle w:val="S-Body"/>
        <w:rPr>
          <w:rFonts w:ascii="Arial" w:eastAsia="Calibri" w:hAnsi="Arial" w:cs="Arial"/>
          <w:szCs w:val="20"/>
        </w:rPr>
      </w:pPr>
      <w:r w:rsidRPr="009D5894">
        <w:rPr>
          <w:rFonts w:ascii="Arial" w:hAnsi="Arial" w:cs="Arial"/>
        </w:rPr>
        <w:t>Signifi</w:t>
      </w:r>
      <w:r w:rsidR="00907E37" w:rsidRPr="009D5894">
        <w:rPr>
          <w:rFonts w:ascii="Arial" w:hAnsi="Arial" w:cs="Arial"/>
        </w:rPr>
        <w:t xml:space="preserve"> will comply with all federal and provincial legislation regarding the protection of human rights for applicants when conducting any type of record check.</w:t>
      </w:r>
    </w:p>
    <w:p w14:paraId="194FAD65" w14:textId="77777777" w:rsidR="000D6161" w:rsidRDefault="000D6161" w:rsidP="00AE0465">
      <w:pPr>
        <w:spacing w:after="0"/>
        <w:ind w:left="720"/>
        <w:rPr>
          <w:rFonts w:eastAsia="Calibri" w:cs="Arial"/>
          <w:szCs w:val="20"/>
        </w:rPr>
      </w:pPr>
    </w:p>
    <w:p w14:paraId="35B5F691" w14:textId="77777777" w:rsidR="00AE0465" w:rsidRPr="009D5894" w:rsidRDefault="00AE0465" w:rsidP="007770EB">
      <w:pPr>
        <w:pStyle w:val="S-Heading"/>
        <w:rPr>
          <w:color w:val="FF0000"/>
        </w:rPr>
      </w:pPr>
      <w:bookmarkStart w:id="4" w:name="_Toc23353277"/>
      <w:r w:rsidRPr="009D5894">
        <w:rPr>
          <w:color w:val="FF0000"/>
        </w:rPr>
        <w:t>Purpose</w:t>
      </w:r>
      <w:bookmarkEnd w:id="4"/>
    </w:p>
    <w:p w14:paraId="51114CC5" w14:textId="63BBB168" w:rsidR="007770EB" w:rsidRDefault="00B737A1" w:rsidP="007770EB">
      <w:pPr>
        <w:pStyle w:val="S-Body"/>
        <w:rPr>
          <w:rFonts w:hint="eastAsia"/>
        </w:rPr>
      </w:pPr>
      <w:r>
        <w:t>Signifi</w:t>
      </w:r>
      <w:r w:rsidR="00907E37" w:rsidRPr="00907E37">
        <w:t xml:space="preserve"> strives to hire the most qualified individuals to fill positions that will contribute to the overall success of the organization. Record checks act as an important part of the selection process at </w:t>
      </w:r>
      <w:r>
        <w:t>Signifi</w:t>
      </w:r>
      <w:r w:rsidR="00907E37" w:rsidRPr="00907E37">
        <w:t>.</w:t>
      </w:r>
      <w:r w:rsidR="007770EB">
        <w:br/>
      </w:r>
    </w:p>
    <w:p w14:paraId="25E93483" w14:textId="77777777" w:rsidR="00AE0465" w:rsidRPr="009D5894" w:rsidRDefault="00AE0465" w:rsidP="007770EB">
      <w:pPr>
        <w:pStyle w:val="S-Heading"/>
        <w:rPr>
          <w:color w:val="FF0000"/>
        </w:rPr>
      </w:pPr>
      <w:bookmarkStart w:id="5" w:name="_Toc23353278"/>
      <w:r w:rsidRPr="009D5894">
        <w:rPr>
          <w:color w:val="FF0000"/>
        </w:rPr>
        <w:t>Audience</w:t>
      </w:r>
      <w:bookmarkEnd w:id="5"/>
    </w:p>
    <w:p w14:paraId="68F8E5D5" w14:textId="05C45E24" w:rsidR="00017B53" w:rsidRDefault="00907E37" w:rsidP="007770EB">
      <w:pPr>
        <w:pStyle w:val="S-Body"/>
        <w:rPr>
          <w:rFonts w:hint="eastAsia"/>
        </w:rPr>
      </w:pPr>
      <w:r w:rsidRPr="00907E37">
        <w:t xml:space="preserve">This policy applies to all </w:t>
      </w:r>
      <w:r w:rsidR="00B737A1">
        <w:t>Signifi</w:t>
      </w:r>
      <w:r w:rsidRPr="00907E37">
        <w:t xml:space="preserve"> </w:t>
      </w:r>
      <w:r w:rsidR="00FF6CE7">
        <w:t>employees</w:t>
      </w:r>
      <w:r w:rsidRPr="00907E37">
        <w:t xml:space="preserve">, part-time and temporary workers, trainees, </w:t>
      </w:r>
      <w:r w:rsidR="009D5894" w:rsidRPr="00907E37">
        <w:t>contractors</w:t>
      </w:r>
      <w:r w:rsidR="009D5894" w:rsidRPr="00907E37">
        <w:rPr>
          <w:rFonts w:hint="eastAsia"/>
        </w:rPr>
        <w:t>,</w:t>
      </w:r>
      <w:r w:rsidRPr="00907E37">
        <w:t xml:space="preserve"> and vendors.</w:t>
      </w:r>
    </w:p>
    <w:p w14:paraId="63C23E35" w14:textId="02C666D8" w:rsidR="00C62AE5" w:rsidRDefault="00C62AE5" w:rsidP="00AE0465">
      <w:pPr>
        <w:keepLines/>
      </w:pPr>
    </w:p>
    <w:p w14:paraId="1064300F" w14:textId="6E945CC8" w:rsidR="000D6161" w:rsidRDefault="000D6161" w:rsidP="00AE0465">
      <w:pPr>
        <w:keepLines/>
      </w:pPr>
    </w:p>
    <w:p w14:paraId="4CB85160" w14:textId="5616BF4B" w:rsidR="000D6161" w:rsidRDefault="000D6161" w:rsidP="00AE0465">
      <w:pPr>
        <w:keepLines/>
      </w:pPr>
    </w:p>
    <w:p w14:paraId="41B57DE8" w14:textId="6AAC0911" w:rsidR="000D6161" w:rsidRDefault="000D6161" w:rsidP="00AE0465">
      <w:pPr>
        <w:keepLines/>
      </w:pPr>
    </w:p>
    <w:p w14:paraId="64E4BE92" w14:textId="366FC85F" w:rsidR="000D6161" w:rsidRDefault="000D6161" w:rsidP="00AE0465">
      <w:pPr>
        <w:keepLines/>
      </w:pPr>
    </w:p>
    <w:p w14:paraId="7966BC79" w14:textId="75597799" w:rsidR="000D6161" w:rsidRDefault="000D6161" w:rsidP="00AE0465">
      <w:pPr>
        <w:keepLines/>
      </w:pPr>
    </w:p>
    <w:p w14:paraId="044E1C5A" w14:textId="77777777" w:rsidR="000D6161" w:rsidRDefault="000D6161" w:rsidP="00AE0465">
      <w:pPr>
        <w:keepLines/>
      </w:pPr>
    </w:p>
    <w:p w14:paraId="20959C8B" w14:textId="77777777" w:rsidR="007770EB" w:rsidRDefault="007770EB">
      <w:pPr>
        <w:spacing w:after="160" w:line="259" w:lineRule="auto"/>
        <w:rPr>
          <w:rFonts w:ascii="Helvetica Neue" w:eastAsia="Helvetica Neue" w:hAnsi="Helvetica Neue" w:cs="Helvetica Neue"/>
          <w:color w:val="E33D53"/>
          <w:sz w:val="42"/>
          <w:szCs w:val="42"/>
          <w:u w:color="FFFFFF"/>
          <w:bdr w:val="nil"/>
          <w:lang w:val="en-CA" w:eastAsia="en-CA"/>
        </w:rPr>
      </w:pPr>
      <w:bookmarkStart w:id="6" w:name="_Toc23353279"/>
      <w:r>
        <w:br w:type="page"/>
      </w:r>
    </w:p>
    <w:p w14:paraId="080854DD" w14:textId="3291DB44" w:rsidR="00AE0465" w:rsidRPr="009D5894" w:rsidRDefault="00AE0465" w:rsidP="007770EB">
      <w:pPr>
        <w:pStyle w:val="S-Heading"/>
        <w:rPr>
          <w:color w:val="FF0000"/>
        </w:rPr>
      </w:pPr>
      <w:r w:rsidRPr="009D5894">
        <w:rPr>
          <w:color w:val="FF0000"/>
        </w:rPr>
        <w:lastRenderedPageBreak/>
        <w:t>Scope</w:t>
      </w:r>
      <w:bookmarkEnd w:id="6"/>
    </w:p>
    <w:p w14:paraId="4F8429D4" w14:textId="711E477F" w:rsidR="000D6161" w:rsidRPr="000D6161" w:rsidRDefault="00907E37" w:rsidP="007770EB">
      <w:pPr>
        <w:pStyle w:val="S-Body"/>
        <w:rPr>
          <w:rFonts w:hint="eastAsia"/>
        </w:rPr>
      </w:pPr>
      <w:r w:rsidRPr="00907E37">
        <w:t xml:space="preserve">This policy applies to all users which include but not limited to </w:t>
      </w:r>
      <w:r w:rsidR="00FF6CE7">
        <w:t>employees</w:t>
      </w:r>
      <w:r w:rsidRPr="00907E37">
        <w:t>, contractors, part-time and temporary workers, trainees,</w:t>
      </w:r>
      <w:r w:rsidR="006F7EE1">
        <w:t xml:space="preserve"> representatives,</w:t>
      </w:r>
      <w:r w:rsidRPr="00907E37">
        <w:t xml:space="preserve"> service providers, and those employed by others to perform work at hosted or outsourced sites, or who have been granted access to </w:t>
      </w:r>
      <w:r w:rsidR="00B737A1">
        <w:t>Signifi</w:t>
      </w:r>
      <w:r w:rsidRPr="00907E37">
        <w:t xml:space="preserve"> information or systems</w:t>
      </w:r>
      <w:r w:rsidR="006F7EE1">
        <w:t xml:space="preserve"> (“associates”)</w:t>
      </w:r>
      <w:r w:rsidRPr="00907E37">
        <w:t xml:space="preserve">. This policy applies to all </w:t>
      </w:r>
      <w:r w:rsidR="00B737A1">
        <w:t>Signifi</w:t>
      </w:r>
      <w:r w:rsidRPr="00907E37">
        <w:t xml:space="preserve"> resources owned, leased, or supported by </w:t>
      </w:r>
      <w:r w:rsidR="00B737A1">
        <w:t>Signifi</w:t>
      </w:r>
      <w:r w:rsidRPr="00907E37">
        <w:t xml:space="preserve">, or any outside entity that has signed a Vendor Access Agreement with </w:t>
      </w:r>
      <w:r w:rsidR="00B737A1">
        <w:t>Signifi</w:t>
      </w:r>
      <w:r w:rsidRPr="00907E37">
        <w:t>.</w:t>
      </w:r>
      <w:r w:rsidR="007770EB">
        <w:br/>
      </w:r>
    </w:p>
    <w:p w14:paraId="225EB08A" w14:textId="2CDAA28C" w:rsidR="00AE0465" w:rsidRPr="009D5894" w:rsidRDefault="00AE0465" w:rsidP="007770EB">
      <w:pPr>
        <w:pStyle w:val="S-Heading"/>
        <w:rPr>
          <w:color w:val="FF0000"/>
        </w:rPr>
      </w:pPr>
      <w:bookmarkStart w:id="7" w:name="_Toc510450537"/>
      <w:bookmarkStart w:id="8" w:name="_Toc23353280"/>
      <w:r w:rsidRPr="009D5894">
        <w:rPr>
          <w:color w:val="FF0000"/>
        </w:rPr>
        <w:t>Policy Statement</w:t>
      </w:r>
      <w:bookmarkEnd w:id="7"/>
      <w:bookmarkEnd w:id="8"/>
      <w:r w:rsidR="007770EB" w:rsidRPr="009D5894">
        <w:rPr>
          <w:color w:val="FF0000"/>
        </w:rPr>
        <w:br/>
      </w:r>
    </w:p>
    <w:p w14:paraId="24F8AD05" w14:textId="7824013C" w:rsidR="00907E37" w:rsidRPr="009D5894" w:rsidRDefault="00907E37" w:rsidP="007770EB">
      <w:pPr>
        <w:pStyle w:val="S-SubHeading"/>
        <w:numPr>
          <w:ilvl w:val="0"/>
          <w:numId w:val="12"/>
        </w:numPr>
        <w:rPr>
          <w:rFonts w:hint="eastAsia"/>
          <w:color w:val="FF0000"/>
          <w:lang w:val="en-CA"/>
        </w:rPr>
      </w:pPr>
      <w:r w:rsidRPr="009D5894">
        <w:rPr>
          <w:color w:val="FF0000"/>
          <w:lang w:val="en-CA"/>
        </w:rPr>
        <w:t>Definitions</w:t>
      </w:r>
    </w:p>
    <w:p w14:paraId="2E4E2588" w14:textId="30C636AF" w:rsidR="00546D96" w:rsidRPr="009D5894" w:rsidRDefault="007770EB" w:rsidP="00546D96">
      <w:pPr>
        <w:pStyle w:val="S-SubHeading"/>
        <w:ind w:left="720"/>
        <w:rPr>
          <w:rFonts w:hint="eastAsia"/>
          <w:color w:val="auto"/>
          <w:sz w:val="24"/>
          <w:szCs w:val="24"/>
          <w:lang w:val="en-CA"/>
        </w:rPr>
      </w:pPr>
      <w:r w:rsidRPr="009D5894">
        <w:rPr>
          <w:color w:val="auto"/>
          <w:sz w:val="24"/>
          <w:szCs w:val="24"/>
          <w:lang w:val="en-CA"/>
        </w:rPr>
        <w:t>Criminal Record Checks – This type of check will include the following information:</w:t>
      </w:r>
    </w:p>
    <w:p w14:paraId="07A4CD8C" w14:textId="2522F79C" w:rsidR="007770EB" w:rsidRPr="007770EB" w:rsidRDefault="007770EB" w:rsidP="00546D96">
      <w:pPr>
        <w:pStyle w:val="S-Body"/>
        <w:numPr>
          <w:ilvl w:val="0"/>
          <w:numId w:val="13"/>
        </w:numPr>
        <w:rPr>
          <w:rFonts w:hint="eastAsia"/>
        </w:rPr>
      </w:pPr>
      <w:r w:rsidRPr="007770EB">
        <w:t xml:space="preserve">Criminal convictions from the Canadian Police Information Centre, RCMP National Repository of Criminal Records and/or </w:t>
      </w:r>
      <w:r w:rsidR="006F7EE1">
        <w:t xml:space="preserve">other </w:t>
      </w:r>
      <w:r w:rsidRPr="007770EB">
        <w:t xml:space="preserve">local </w:t>
      </w:r>
      <w:r w:rsidR="006F7EE1">
        <w:t xml:space="preserve">and national </w:t>
      </w:r>
      <w:r w:rsidRPr="007770EB">
        <w:t xml:space="preserve">police </w:t>
      </w:r>
      <w:proofErr w:type="gramStart"/>
      <w:r w:rsidRPr="007770EB">
        <w:t>databases;</w:t>
      </w:r>
      <w:proofErr w:type="gramEnd"/>
    </w:p>
    <w:p w14:paraId="586E1DBE" w14:textId="0D0D8F11" w:rsidR="007770EB" w:rsidRPr="007770EB" w:rsidRDefault="007770EB" w:rsidP="00546D96">
      <w:pPr>
        <w:pStyle w:val="S-Body"/>
        <w:numPr>
          <w:ilvl w:val="0"/>
          <w:numId w:val="13"/>
        </w:numPr>
        <w:rPr>
          <w:rFonts w:hint="eastAsia"/>
        </w:rPr>
      </w:pPr>
      <w:r w:rsidRPr="007770EB">
        <w:t>Outstanding entries, such as charges, warrants, judicial orders, Peace Bonds, Probation and Prohibition orders</w:t>
      </w:r>
      <w:r w:rsidR="006F7EE1">
        <w:t xml:space="preserve"> (or equivalents if the associate is not a Canadian resident)</w:t>
      </w:r>
      <w:r w:rsidRPr="007770EB">
        <w:t>; and</w:t>
      </w:r>
    </w:p>
    <w:p w14:paraId="193812F0" w14:textId="3B79FE30" w:rsidR="007770EB" w:rsidRPr="00546D96" w:rsidRDefault="007770EB" w:rsidP="00CA1C53">
      <w:pPr>
        <w:pStyle w:val="S-Body"/>
        <w:numPr>
          <w:ilvl w:val="0"/>
          <w:numId w:val="13"/>
        </w:numPr>
        <w:rPr>
          <w:rFonts w:hint="eastAsia"/>
        </w:rPr>
      </w:pPr>
      <w:r w:rsidRPr="007770EB">
        <w:t>Absolute and Conditional Discharges</w:t>
      </w:r>
      <w:r w:rsidR="006F7EE1">
        <w:t xml:space="preserve"> (or equivalents if the associate is not a Canadian resident)</w:t>
      </w:r>
      <w:r w:rsidR="00546D96">
        <w:br/>
      </w:r>
    </w:p>
    <w:p w14:paraId="6E82DA15" w14:textId="2E6CC75E" w:rsidR="00546D96" w:rsidRPr="009D5894" w:rsidRDefault="00546D96" w:rsidP="00546D96">
      <w:pPr>
        <w:pStyle w:val="S-SubHeading"/>
        <w:ind w:left="720"/>
        <w:rPr>
          <w:rFonts w:hint="eastAsia"/>
          <w:color w:val="FF0000"/>
          <w:lang w:val="en-CA"/>
        </w:rPr>
      </w:pPr>
      <w:r w:rsidRPr="009D5894">
        <w:rPr>
          <w:color w:val="FF0000"/>
          <w:lang w:val="en-CA"/>
        </w:rPr>
        <w:t>Police Record Checks – This type of check includes the following information:</w:t>
      </w:r>
    </w:p>
    <w:p w14:paraId="75F7D1FA" w14:textId="39EE1BC7" w:rsidR="00546D96" w:rsidRDefault="00546D96" w:rsidP="00546D96">
      <w:pPr>
        <w:pStyle w:val="S-Body"/>
        <w:numPr>
          <w:ilvl w:val="0"/>
          <w:numId w:val="13"/>
        </w:numPr>
        <w:rPr>
          <w:rFonts w:hint="eastAsia"/>
        </w:rPr>
      </w:pPr>
      <w:r>
        <w:t xml:space="preserve">Criminal convictions from the Canadian Police Information Centre, RCMP National Repository of Criminal Records and/or </w:t>
      </w:r>
      <w:r w:rsidR="006F7EE1">
        <w:t xml:space="preserve">other </w:t>
      </w:r>
      <w:r w:rsidR="006F7EE1" w:rsidRPr="007770EB">
        <w:t xml:space="preserve">local </w:t>
      </w:r>
      <w:r w:rsidR="006F7EE1">
        <w:t>and national</w:t>
      </w:r>
      <w:r>
        <w:t xml:space="preserve"> police </w:t>
      </w:r>
      <w:r w:rsidR="009D5894">
        <w:t>databases.</w:t>
      </w:r>
    </w:p>
    <w:p w14:paraId="3F3F4826" w14:textId="34BB954A" w:rsidR="00546D96" w:rsidRDefault="00546D96" w:rsidP="00546D96">
      <w:pPr>
        <w:pStyle w:val="S-Body"/>
        <w:numPr>
          <w:ilvl w:val="0"/>
          <w:numId w:val="13"/>
        </w:numPr>
        <w:rPr>
          <w:rFonts w:hint="eastAsia"/>
        </w:rPr>
      </w:pPr>
      <w:r>
        <w:lastRenderedPageBreak/>
        <w:t>Outstanding entries, such as charges, warrants, judicial orders, Peace Bonds, Probation and Prohibition orders</w:t>
      </w:r>
      <w:r w:rsidR="006F7EE1">
        <w:t xml:space="preserve"> (or equivalents if the associate is not a Canadian resident</w:t>
      </w:r>
      <w:proofErr w:type="gramStart"/>
      <w:r w:rsidR="006F7EE1">
        <w:t>)</w:t>
      </w:r>
      <w:r>
        <w:t>;</w:t>
      </w:r>
      <w:proofErr w:type="gramEnd"/>
    </w:p>
    <w:p w14:paraId="79BFBC08" w14:textId="0B7109AC" w:rsidR="00546D96" w:rsidRDefault="00546D96" w:rsidP="00546D96">
      <w:pPr>
        <w:pStyle w:val="S-Body"/>
        <w:numPr>
          <w:ilvl w:val="0"/>
          <w:numId w:val="13"/>
        </w:numPr>
        <w:rPr>
          <w:rFonts w:hint="eastAsia"/>
        </w:rPr>
      </w:pPr>
      <w:r>
        <w:t>Absolute and Conditional Discharges (</w:t>
      </w:r>
      <w:r w:rsidR="006F7EE1">
        <w:t>o</w:t>
      </w:r>
      <w:r>
        <w:t>ne to three years); Family court restraining orders</w:t>
      </w:r>
      <w:r w:rsidR="006F7EE1">
        <w:t xml:space="preserve"> (or equivalents if the associate is not a Canadian resident</w:t>
      </w:r>
      <w:proofErr w:type="gramStart"/>
      <w:r w:rsidR="006F7EE1">
        <w:t>)</w:t>
      </w:r>
      <w:r>
        <w:t>;</w:t>
      </w:r>
      <w:proofErr w:type="gramEnd"/>
    </w:p>
    <w:p w14:paraId="4B9D8421" w14:textId="56837E26" w:rsidR="00546D96" w:rsidRDefault="00546D96" w:rsidP="00546D96">
      <w:pPr>
        <w:pStyle w:val="S-Body"/>
        <w:numPr>
          <w:ilvl w:val="0"/>
          <w:numId w:val="13"/>
        </w:numPr>
        <w:rPr>
          <w:rFonts w:hint="eastAsia"/>
        </w:rPr>
      </w:pPr>
      <w:r>
        <w:t>Criminal charges resulting in dispositions including, but not limited to, Stayed, Withdrawn, Dismissed, and cases of not criminally responsible by reason of mental disorder as listed on local indices</w:t>
      </w:r>
      <w:r w:rsidR="006F7EE1">
        <w:t xml:space="preserve"> (or equivalents if the associate is not a Canadian resident);</w:t>
      </w:r>
      <w:r>
        <w:t xml:space="preserve"> and</w:t>
      </w:r>
    </w:p>
    <w:p w14:paraId="23632B74" w14:textId="576F4F5A" w:rsidR="007770EB" w:rsidRPr="00546D96" w:rsidRDefault="00546D96" w:rsidP="00E32A48">
      <w:pPr>
        <w:pStyle w:val="S-Body"/>
        <w:numPr>
          <w:ilvl w:val="0"/>
          <w:numId w:val="13"/>
        </w:numPr>
        <w:rPr>
          <w:rFonts w:hint="eastAsia"/>
        </w:rPr>
      </w:pPr>
      <w:r>
        <w:t xml:space="preserve">Police contacts including, but not limited to theft, weapons, sex oﬀences, or violent, </w:t>
      </w:r>
      <w:proofErr w:type="gramStart"/>
      <w:r>
        <w:t>harmful</w:t>
      </w:r>
      <w:proofErr w:type="gramEnd"/>
      <w:r>
        <w:t xml:space="preserve"> or threatening behaviour.</w:t>
      </w:r>
      <w:r>
        <w:br/>
      </w:r>
    </w:p>
    <w:p w14:paraId="73125C06" w14:textId="1EDC10AB" w:rsidR="00907E37" w:rsidRPr="00546D96" w:rsidRDefault="007770EB" w:rsidP="00F21267">
      <w:pPr>
        <w:pStyle w:val="S-SubHeading"/>
        <w:numPr>
          <w:ilvl w:val="0"/>
          <w:numId w:val="12"/>
        </w:numPr>
        <w:spacing w:after="0" w:line="373" w:lineRule="exact"/>
        <w:rPr>
          <w:rFonts w:eastAsia="Times New Roman" w:cstheme="minorHAnsi"/>
          <w:lang w:val="en-CA"/>
        </w:rPr>
      </w:pPr>
      <w:r w:rsidRPr="009D5894">
        <w:rPr>
          <w:color w:val="FF0000"/>
          <w:lang w:val="en-CA"/>
        </w:rPr>
        <w:t>Guidelines</w:t>
      </w:r>
      <w:r w:rsidR="00546D96">
        <w:rPr>
          <w:lang w:val="en-CA"/>
        </w:rPr>
        <w:br/>
      </w:r>
    </w:p>
    <w:p w14:paraId="7F1E38EC" w14:textId="30A577D5" w:rsidR="00546D96" w:rsidRPr="009D5894" w:rsidRDefault="00546D96" w:rsidP="00546D96">
      <w:pPr>
        <w:pStyle w:val="S-SubHeading"/>
        <w:ind w:left="720"/>
        <w:rPr>
          <w:rFonts w:hint="eastAsia"/>
          <w:color w:val="auto"/>
          <w:lang w:val="en-CA"/>
        </w:rPr>
      </w:pPr>
      <w:r w:rsidRPr="009D5894">
        <w:rPr>
          <w:color w:val="auto"/>
          <w:lang w:val="en-CA"/>
        </w:rPr>
        <w:t>Bona Fide Occupational Requirement</w:t>
      </w:r>
    </w:p>
    <w:p w14:paraId="2D2ECB12" w14:textId="77777777" w:rsidR="00546D96" w:rsidRDefault="00546D96" w:rsidP="00546D96">
      <w:pPr>
        <w:pStyle w:val="S-Body"/>
        <w:ind w:left="720"/>
        <w:rPr>
          <w:rFonts w:hint="eastAsia"/>
        </w:rPr>
      </w:pPr>
      <w:r>
        <w:t>Signifi shall establish that a position has a bona fide occupational requirement where a record check serves a legitimate purpose prior to requesting a record check from any applicants.</w:t>
      </w:r>
    </w:p>
    <w:p w14:paraId="37624E37" w14:textId="77777777" w:rsidR="00546D96" w:rsidRDefault="00546D96" w:rsidP="00546D96">
      <w:pPr>
        <w:pStyle w:val="S-Body"/>
        <w:ind w:left="720"/>
        <w:rPr>
          <w:rFonts w:hint="eastAsia"/>
        </w:rPr>
      </w:pPr>
      <w:r>
        <w:t xml:space="preserve">The Supreme Court of Canada has set out a three-step test for justifying a discriminatory standard, factor, </w:t>
      </w:r>
      <w:proofErr w:type="gramStart"/>
      <w:r>
        <w:t>requirement</w:t>
      </w:r>
      <w:proofErr w:type="gramEnd"/>
      <w:r>
        <w:t xml:space="preserve"> or rule as a bona fide occupational requirement. In general, the requirement should be:</w:t>
      </w:r>
    </w:p>
    <w:p w14:paraId="54302C88" w14:textId="39CBBB39" w:rsidR="00546D96" w:rsidRDefault="00546D96" w:rsidP="00546D96">
      <w:pPr>
        <w:pStyle w:val="S-Body"/>
        <w:numPr>
          <w:ilvl w:val="1"/>
          <w:numId w:val="13"/>
        </w:numPr>
        <w:rPr>
          <w:rFonts w:hint="eastAsia"/>
        </w:rPr>
      </w:pPr>
      <w:r>
        <w:t xml:space="preserve">For a purpose or goal that is rationally connected to performing the </w:t>
      </w:r>
      <w:r w:rsidR="009D5894">
        <w:t>job.</w:t>
      </w:r>
    </w:p>
    <w:p w14:paraId="572934D9" w14:textId="77777777" w:rsidR="00546D96" w:rsidRDefault="00546D96" w:rsidP="00546D96">
      <w:pPr>
        <w:pStyle w:val="S-Body"/>
        <w:numPr>
          <w:ilvl w:val="1"/>
          <w:numId w:val="13"/>
        </w:numPr>
        <w:rPr>
          <w:rFonts w:hint="eastAsia"/>
        </w:rPr>
      </w:pPr>
      <w:r>
        <w:t>Adopted in the belief that it is necessary to fulfill a legitimate work-related purpose; and</w:t>
      </w:r>
    </w:p>
    <w:p w14:paraId="62DD41B2" w14:textId="77777777" w:rsidR="00546D96" w:rsidRDefault="00546D96" w:rsidP="00546D96">
      <w:pPr>
        <w:pStyle w:val="S-Body"/>
        <w:numPr>
          <w:ilvl w:val="1"/>
          <w:numId w:val="13"/>
        </w:numPr>
        <w:rPr>
          <w:rFonts w:hint="eastAsia"/>
        </w:rPr>
      </w:pPr>
      <w:r>
        <w:t>Reasonably necessary to accomplish the work-related purpose.</w:t>
      </w:r>
    </w:p>
    <w:p w14:paraId="50878157" w14:textId="77777777" w:rsidR="00546D96" w:rsidRDefault="00546D96" w:rsidP="00546D96">
      <w:pPr>
        <w:pStyle w:val="S-Body"/>
        <w:ind w:left="720"/>
        <w:rPr>
          <w:rFonts w:hint="eastAsia"/>
        </w:rPr>
      </w:pPr>
      <w:r>
        <w:t xml:space="preserve">As a result of this test, the rule or standard must be inclusive and must accommodate individual diﬀerences up to the point of undue hardship. An </w:t>
      </w:r>
      <w:r>
        <w:lastRenderedPageBreak/>
        <w:t>example of undue hardship is when the health and safety of others is put at risk.</w:t>
      </w:r>
    </w:p>
    <w:p w14:paraId="577FD957" w14:textId="7E72E858" w:rsidR="00907E37" w:rsidRDefault="00546D96" w:rsidP="00546D96">
      <w:pPr>
        <w:pStyle w:val="S-Body"/>
        <w:ind w:left="720"/>
        <w:rPr>
          <w:rFonts w:eastAsia="Times New Roman" w:cstheme="minorHAnsi"/>
        </w:rPr>
      </w:pPr>
      <w:r>
        <w:t xml:space="preserve">Signifi shall only request record checks should there be a legitimate purpose for the position. The type of record check which Signifi shall request will be determined based on the type of position being hired for. </w:t>
      </w:r>
      <w:r>
        <w:br/>
      </w:r>
    </w:p>
    <w:p w14:paraId="0AACC450" w14:textId="2F492D88" w:rsidR="00546D96" w:rsidRDefault="00546D96">
      <w:pPr>
        <w:spacing w:after="160" w:line="259" w:lineRule="auto"/>
        <w:rPr>
          <w:rFonts w:ascii="Helvetica Neue Medium" w:eastAsia="Arial Unicode MS" w:hAnsi="Helvetica Neue Medium" w:cs="Arial Unicode MS" w:hint="eastAsia"/>
          <w:color w:val="666666"/>
          <w:sz w:val="30"/>
          <w:szCs w:val="30"/>
          <w:u w:color="000000"/>
          <w:bdr w:val="nil"/>
          <w:lang w:val="en-CA" w:eastAsia="en-CA"/>
        </w:rPr>
      </w:pPr>
    </w:p>
    <w:p w14:paraId="779D5BF6" w14:textId="32B5FCB7" w:rsidR="00546D96" w:rsidRPr="009D5894" w:rsidRDefault="00546D96" w:rsidP="00546D96">
      <w:pPr>
        <w:pStyle w:val="S-SubHeading"/>
        <w:ind w:left="720"/>
        <w:rPr>
          <w:rFonts w:hint="eastAsia"/>
          <w:color w:val="FF0000"/>
          <w:lang w:val="en-CA"/>
        </w:rPr>
      </w:pPr>
      <w:r w:rsidRPr="009D5894">
        <w:rPr>
          <w:color w:val="FF0000"/>
          <w:lang w:val="en-CA"/>
        </w:rPr>
        <w:t>Before Requesting a Record Check</w:t>
      </w:r>
    </w:p>
    <w:p w14:paraId="5E2E35C5" w14:textId="35F71858" w:rsidR="00546D96" w:rsidRDefault="00546D96" w:rsidP="00546D96">
      <w:pPr>
        <w:pStyle w:val="S-Body"/>
        <w:ind w:left="720"/>
        <w:rPr>
          <w:rFonts w:eastAsia="Times New Roman" w:cstheme="minorHAnsi"/>
        </w:rPr>
      </w:pPr>
      <w:r w:rsidRPr="00546D96">
        <w:t>Signifi shall only request that a</w:t>
      </w:r>
      <w:r w:rsidR="006F7EE1">
        <w:t xml:space="preserve"> candidate </w:t>
      </w:r>
      <w:r w:rsidRPr="00546D96">
        <w:t>consent to a record check following standard hiring procedures, and after providing the candidate with a written job oﬀer, conditional upon a satisfactory outcome.</w:t>
      </w:r>
      <w:r w:rsidR="006F7EE1">
        <w:br/>
        <w:t xml:space="preserve">Signifi shall only request that an associate </w:t>
      </w:r>
      <w:r w:rsidR="006F7EE1" w:rsidRPr="00546D96">
        <w:t>consent to a record check</w:t>
      </w:r>
      <w:r w:rsidR="006F7EE1">
        <w:t xml:space="preserve"> before a contract of any type is signed between the associate and Signifi, or if there is a change in role or access rights for that associate.</w:t>
      </w:r>
      <w:r>
        <w:br/>
      </w:r>
    </w:p>
    <w:p w14:paraId="72B3ADC2" w14:textId="69622E64" w:rsidR="00546D96" w:rsidRPr="009D5894" w:rsidRDefault="00546D96" w:rsidP="00546D96">
      <w:pPr>
        <w:pStyle w:val="S-SubHeading"/>
        <w:ind w:left="720"/>
        <w:rPr>
          <w:rFonts w:hint="eastAsia"/>
          <w:color w:val="FF0000"/>
          <w:lang w:val="en-CA"/>
        </w:rPr>
      </w:pPr>
      <w:r w:rsidRPr="009D5894">
        <w:rPr>
          <w:color w:val="FF0000"/>
          <w:lang w:val="en-CA"/>
        </w:rPr>
        <w:t>Requesting a Record Check</w:t>
      </w:r>
    </w:p>
    <w:p w14:paraId="35DDB801" w14:textId="4603F1F5" w:rsidR="00546D96" w:rsidRDefault="00546D96" w:rsidP="00546D96">
      <w:pPr>
        <w:pStyle w:val="S-Body"/>
        <w:ind w:left="720"/>
        <w:rPr>
          <w:rFonts w:hint="eastAsia"/>
        </w:rPr>
      </w:pPr>
      <w:r>
        <w:t>Should a record check be a requirement for a position</w:t>
      </w:r>
      <w:r w:rsidR="003346D4">
        <w:t xml:space="preserve"> or for representation</w:t>
      </w:r>
      <w:r>
        <w:t xml:space="preserve">, Signifi will explain to the applicant </w:t>
      </w:r>
      <w:r w:rsidR="003346D4">
        <w:t xml:space="preserve">or associate </w:t>
      </w:r>
      <w:r>
        <w:t>what type of record check is required, and why it is needed.</w:t>
      </w:r>
    </w:p>
    <w:p w14:paraId="721DE156" w14:textId="42C67E11" w:rsidR="00546D96" w:rsidRDefault="003346D4" w:rsidP="00546D96">
      <w:pPr>
        <w:pStyle w:val="S-Body"/>
        <w:ind w:left="720"/>
        <w:rPr>
          <w:rFonts w:eastAsia="Times New Roman" w:cstheme="minorHAnsi"/>
        </w:rPr>
      </w:pPr>
      <w:r>
        <w:t xml:space="preserve">If it is a requirement for a position, </w:t>
      </w:r>
      <w:r w:rsidR="00546D96">
        <w:t>Signifi will carefully review all the information before making a conditional oﬀer. When the oﬀer is made, the individual must be asked for his/her consent where a record check is required.</w:t>
      </w:r>
    </w:p>
    <w:p w14:paraId="33943C4F" w14:textId="12EE627B" w:rsidR="00546D96" w:rsidRPr="009D5894" w:rsidRDefault="00546D96" w:rsidP="00546D96">
      <w:pPr>
        <w:pStyle w:val="S-SubHeading"/>
        <w:ind w:left="720"/>
        <w:rPr>
          <w:rFonts w:hint="eastAsia"/>
          <w:color w:val="FF0000"/>
          <w:lang w:val="en-CA"/>
        </w:rPr>
      </w:pPr>
      <w:r>
        <w:rPr>
          <w:rFonts w:eastAsia="Times New Roman" w:cstheme="minorHAnsi"/>
          <w:lang w:val="en-CA"/>
        </w:rPr>
        <w:br/>
      </w:r>
      <w:r w:rsidRPr="009D5894">
        <w:rPr>
          <w:color w:val="FF0000"/>
          <w:lang w:val="en-CA"/>
        </w:rPr>
        <w:t>Results of a Record Check</w:t>
      </w:r>
    </w:p>
    <w:p w14:paraId="465745B9" w14:textId="414B7D86" w:rsidR="00546D96" w:rsidRDefault="00546D96" w:rsidP="00546D96">
      <w:pPr>
        <w:pStyle w:val="S-Body"/>
        <w:ind w:left="720"/>
        <w:rPr>
          <w:rFonts w:hint="eastAsia"/>
        </w:rPr>
      </w:pPr>
      <w:r>
        <w:t xml:space="preserve">Although disqualification from Signifi employment </w:t>
      </w:r>
      <w:r w:rsidR="001564E1">
        <w:t xml:space="preserve">or representation </w:t>
      </w:r>
      <w:r>
        <w:t xml:space="preserve">is possible, a previous conviction does not automatically disqualify an applicant </w:t>
      </w:r>
      <w:r w:rsidR="001564E1">
        <w:t xml:space="preserve">or associate </w:t>
      </w:r>
      <w:r>
        <w:t xml:space="preserve">from consideration for employment </w:t>
      </w:r>
      <w:r w:rsidR="001564E1">
        <w:t xml:space="preserve">or representation </w:t>
      </w:r>
      <w:r>
        <w:t>with Signifi.</w:t>
      </w:r>
    </w:p>
    <w:p w14:paraId="22844CFD" w14:textId="7D681198" w:rsidR="00546D96" w:rsidRDefault="00546D96" w:rsidP="00546D96">
      <w:pPr>
        <w:pStyle w:val="S-Body"/>
        <w:ind w:left="720"/>
        <w:rPr>
          <w:rFonts w:hint="eastAsia"/>
        </w:rPr>
      </w:pPr>
      <w:r>
        <w:t>Based on a variety of factors (e.g., the nature of the position, the nature of the conviction, when the conviction occurred), the candidate</w:t>
      </w:r>
      <w:r w:rsidR="001564E1">
        <w:t xml:space="preserve"> or associate</w:t>
      </w:r>
      <w:r>
        <w:t xml:space="preserve"> may retain eligibility for employment </w:t>
      </w:r>
      <w:r w:rsidR="001564E1">
        <w:t xml:space="preserve">or representation </w:t>
      </w:r>
      <w:r>
        <w:t xml:space="preserve">with Signifi. Signifi shall </w:t>
      </w:r>
      <w:r>
        <w:lastRenderedPageBreak/>
        <w:t>review the results of the record check to see if it is relevant to the job</w:t>
      </w:r>
      <w:r w:rsidR="001564E1">
        <w:t xml:space="preserve"> or position</w:t>
      </w:r>
      <w:r>
        <w:t xml:space="preserve">. </w:t>
      </w:r>
      <w:proofErr w:type="gramStart"/>
      <w:r>
        <w:t>In the event that</w:t>
      </w:r>
      <w:proofErr w:type="gramEnd"/>
      <w:r>
        <w:t xml:space="preserve"> the results of a record check are not satisfactory for the position, Signifi will withdraw any conditional oﬀers made.</w:t>
      </w:r>
      <w:r w:rsidR="001564E1">
        <w:t xml:space="preserve"> </w:t>
      </w:r>
      <w:proofErr w:type="gramStart"/>
      <w:r w:rsidR="001564E1">
        <w:t>In the event that</w:t>
      </w:r>
      <w:proofErr w:type="gramEnd"/>
      <w:r w:rsidR="001564E1">
        <w:t xml:space="preserve"> the results of a record check are not satisfactory for representation, Signifi will withdraw the associate’s representation rights.</w:t>
      </w:r>
    </w:p>
    <w:p w14:paraId="7E6007BD" w14:textId="33617B0D" w:rsidR="00546D96" w:rsidRDefault="00546D96" w:rsidP="00546D96">
      <w:pPr>
        <w:pStyle w:val="S-Body"/>
        <w:ind w:left="720"/>
        <w:rPr>
          <w:rFonts w:hint="eastAsia"/>
        </w:rPr>
      </w:pPr>
      <w:r>
        <w:t>If an applicant</w:t>
      </w:r>
      <w:r w:rsidR="001564E1">
        <w:t xml:space="preserve"> or associate</w:t>
      </w:r>
      <w:r>
        <w:t xml:space="preserve"> attempts to withhold information or falsify information pertaining to any previous convictions, the applicant </w:t>
      </w:r>
      <w:r w:rsidR="001564E1">
        <w:t xml:space="preserve">or associate </w:t>
      </w:r>
      <w:r>
        <w:t>will be disqualified from further employment consideration in any position with the company</w:t>
      </w:r>
      <w:r w:rsidR="001564E1">
        <w:t>, or from any type of representation,</w:t>
      </w:r>
      <w:r>
        <w:t xml:space="preserve"> due to falsification of an application.</w:t>
      </w:r>
    </w:p>
    <w:p w14:paraId="445F299E" w14:textId="0C6D1A29" w:rsidR="00907E37" w:rsidRDefault="00546D96" w:rsidP="001564E1">
      <w:pPr>
        <w:pStyle w:val="S-Body"/>
        <w:ind w:left="720"/>
        <w:rPr>
          <w:rFonts w:hint="eastAsia"/>
        </w:rPr>
      </w:pPr>
      <w:r>
        <w:t>Signifi shall ensure that all applicant</w:t>
      </w:r>
      <w:r w:rsidR="001564E1">
        <w:t xml:space="preserve"> or associate</w:t>
      </w:r>
      <w:r>
        <w:t xml:space="preserve"> information is kept confidential.</w:t>
      </w:r>
    </w:p>
    <w:p w14:paraId="21CC8F73" w14:textId="256484D0" w:rsidR="00546D96" w:rsidRDefault="00546D96">
      <w:pPr>
        <w:spacing w:after="160" w:line="259" w:lineRule="auto"/>
        <w:rPr>
          <w:rFonts w:ascii="Helvetica Neue" w:eastAsia="Helvetica Neue" w:hAnsi="Helvetica Neue" w:cs="Helvetica Neue"/>
          <w:color w:val="E33D53"/>
          <w:sz w:val="42"/>
          <w:szCs w:val="42"/>
          <w:u w:color="FFFFFF"/>
          <w:bdr w:val="nil"/>
          <w:lang w:val="en-CA" w:eastAsia="en-CA"/>
        </w:rPr>
      </w:pPr>
      <w:bookmarkStart w:id="9" w:name="_Toc23353281"/>
      <w:r>
        <w:br w:type="page"/>
      </w:r>
    </w:p>
    <w:p w14:paraId="357B6EC9" w14:textId="256484D0" w:rsidR="00AE0465" w:rsidRDefault="00AE0465" w:rsidP="00546D96">
      <w:pPr>
        <w:pStyle w:val="S-Heading"/>
      </w:pPr>
      <w:r w:rsidRPr="006073EC">
        <w:lastRenderedPageBreak/>
        <w:t>Enforcement</w:t>
      </w:r>
      <w:bookmarkEnd w:id="9"/>
      <w:r w:rsidRPr="004B15CB">
        <w:tab/>
      </w:r>
    </w:p>
    <w:p w14:paraId="04186B62" w14:textId="2A0C61D8" w:rsidR="00C62AE5" w:rsidRDefault="00907E37" w:rsidP="00546D96">
      <w:pPr>
        <w:pStyle w:val="S-Body"/>
        <w:rPr>
          <w:rFonts w:cstheme="minorHAnsi" w:hint="eastAsia"/>
        </w:rPr>
      </w:pPr>
      <w:r>
        <w:t>All instances of non-compliance will be reviewed by the department director. The department director, with the assistance of the Human Resources department has the authority to impose disciplinary actions, up to and including termination of employment or contractual agreement.</w:t>
      </w:r>
    </w:p>
    <w:p w14:paraId="77EC830A" w14:textId="77777777" w:rsidR="00656E03" w:rsidRDefault="00656E03" w:rsidP="00656E03">
      <w:pPr>
        <w:pStyle w:val="S-Heading"/>
      </w:pPr>
      <w:bookmarkStart w:id="10" w:name="_Toc510417374"/>
      <w:r>
        <w:t>Update</w:t>
      </w:r>
      <w:r w:rsidRPr="004B15CB">
        <w:tab/>
      </w:r>
    </w:p>
    <w:p w14:paraId="476BFBB6" w14:textId="77777777" w:rsidR="00656E03" w:rsidRDefault="00656E03" w:rsidP="00656E03">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0"/>
    </w:p>
    <w:p w14:paraId="1136CC18" w14:textId="7028F822" w:rsidR="001F5D0D" w:rsidRDefault="001F5D0D" w:rsidP="00AE0465">
      <w:pPr>
        <w:keepLines/>
        <w:spacing w:after="0"/>
        <w:rPr>
          <w:rFonts w:cstheme="minorHAnsi"/>
        </w:rPr>
      </w:pPr>
    </w:p>
    <w:p w14:paraId="6EC41354" w14:textId="77777777" w:rsidR="00656E03" w:rsidRDefault="00656E03" w:rsidP="00AE0465">
      <w:pPr>
        <w:keepLines/>
        <w:spacing w:after="0"/>
        <w:rPr>
          <w:rFonts w:cstheme="minorHAnsi"/>
        </w:rPr>
      </w:pPr>
    </w:p>
    <w:p w14:paraId="1813889D" w14:textId="77777777" w:rsidR="00AE0465" w:rsidRPr="006073EC" w:rsidRDefault="00AE0465" w:rsidP="00546D96">
      <w:pPr>
        <w:pStyle w:val="S-Heading"/>
      </w:pPr>
      <w:bookmarkStart w:id="11" w:name="_Toc510450541"/>
      <w:bookmarkStart w:id="12" w:name="_Toc23353282"/>
      <w:r w:rsidRPr="006073EC">
        <w:t>Revision History</w:t>
      </w:r>
      <w:bookmarkEnd w:id="11"/>
      <w:bookmarkEnd w:id="12"/>
    </w:p>
    <w:tbl>
      <w:tblPr>
        <w:tblStyle w:val="TableGrid"/>
        <w:tblpPr w:leftFromText="180" w:rightFromText="180" w:vertAnchor="text" w:horzAnchor="margin" w:tblpY="495"/>
        <w:tblW w:w="9554" w:type="dxa"/>
        <w:tblLook w:val="04A0" w:firstRow="1" w:lastRow="0" w:firstColumn="1" w:lastColumn="0" w:noHBand="0" w:noVBand="1"/>
      </w:tblPr>
      <w:tblGrid>
        <w:gridCol w:w="1400"/>
        <w:gridCol w:w="1744"/>
        <w:gridCol w:w="3903"/>
        <w:gridCol w:w="2507"/>
      </w:tblGrid>
      <w:tr w:rsidR="00275362" w14:paraId="43AE2DF5" w14:textId="77777777" w:rsidTr="009D5894">
        <w:trPr>
          <w:trHeight w:val="696"/>
        </w:trPr>
        <w:tc>
          <w:tcPr>
            <w:tcW w:w="1400" w:type="dxa"/>
            <w:shd w:val="clear" w:color="auto" w:fill="auto"/>
          </w:tcPr>
          <w:p w14:paraId="2C9E445C" w14:textId="77777777" w:rsidR="00275362" w:rsidRPr="00477BCF" w:rsidRDefault="00275362" w:rsidP="00546D96">
            <w:pPr>
              <w:pStyle w:val="S-Table-Heading"/>
              <w:rPr>
                <w:rFonts w:hint="eastAsia"/>
              </w:rPr>
            </w:pPr>
            <w:r w:rsidRPr="004B15CB">
              <w:t>VERSION</w:t>
            </w:r>
          </w:p>
        </w:tc>
        <w:tc>
          <w:tcPr>
            <w:tcW w:w="1744" w:type="dxa"/>
            <w:shd w:val="clear" w:color="auto" w:fill="auto"/>
          </w:tcPr>
          <w:p w14:paraId="4EB135FE" w14:textId="77777777" w:rsidR="00275362" w:rsidRPr="00477BCF" w:rsidRDefault="00275362" w:rsidP="00546D96">
            <w:pPr>
              <w:pStyle w:val="S-Table-Heading"/>
              <w:rPr>
                <w:rFonts w:hint="eastAsia"/>
              </w:rPr>
            </w:pPr>
            <w:r w:rsidRPr="004B15CB">
              <w:t>DATE</w:t>
            </w:r>
          </w:p>
        </w:tc>
        <w:tc>
          <w:tcPr>
            <w:tcW w:w="3903" w:type="dxa"/>
            <w:shd w:val="clear" w:color="auto" w:fill="auto"/>
          </w:tcPr>
          <w:p w14:paraId="7F71306E" w14:textId="77777777" w:rsidR="00275362" w:rsidRPr="00546D96" w:rsidRDefault="00275362" w:rsidP="00546D96">
            <w:pPr>
              <w:pStyle w:val="S-Table-Heading"/>
              <w:rPr>
                <w:rFonts w:hint="eastAsia"/>
              </w:rPr>
            </w:pPr>
            <w:r w:rsidRPr="00546D96">
              <w:t>SUMMARY OF CHANGE</w:t>
            </w:r>
          </w:p>
        </w:tc>
        <w:tc>
          <w:tcPr>
            <w:tcW w:w="2507" w:type="dxa"/>
            <w:shd w:val="clear" w:color="auto" w:fill="auto"/>
          </w:tcPr>
          <w:p w14:paraId="345BE007" w14:textId="77777777" w:rsidR="00275362" w:rsidRPr="00546D96" w:rsidRDefault="00275362" w:rsidP="00546D96">
            <w:pPr>
              <w:pStyle w:val="S-Table-Heading"/>
              <w:rPr>
                <w:rFonts w:hint="eastAsia"/>
              </w:rPr>
            </w:pPr>
            <w:r w:rsidRPr="00546D96">
              <w:t>CHANGED BY</w:t>
            </w:r>
          </w:p>
        </w:tc>
      </w:tr>
      <w:tr w:rsidR="00275362" w14:paraId="07C5E23C" w14:textId="77777777" w:rsidTr="009D5894">
        <w:trPr>
          <w:trHeight w:val="319"/>
        </w:trPr>
        <w:tc>
          <w:tcPr>
            <w:tcW w:w="1400" w:type="dxa"/>
            <w:tcBorders>
              <w:top w:val="single" w:sz="4" w:space="0" w:color="auto"/>
              <w:left w:val="single" w:sz="4" w:space="0" w:color="auto"/>
              <w:bottom w:val="single" w:sz="4" w:space="0" w:color="auto"/>
              <w:right w:val="single" w:sz="4" w:space="0" w:color="auto"/>
            </w:tcBorders>
          </w:tcPr>
          <w:p w14:paraId="0C25D970" w14:textId="0857C787" w:rsidR="00275362" w:rsidRDefault="004B6A02" w:rsidP="00546D96">
            <w:pPr>
              <w:pStyle w:val="S-Table-Cells"/>
              <w:rPr>
                <w:rFonts w:hint="eastAsia"/>
              </w:rPr>
            </w:pPr>
            <w:r>
              <w:t>1.0</w:t>
            </w:r>
          </w:p>
        </w:tc>
        <w:tc>
          <w:tcPr>
            <w:tcW w:w="1744" w:type="dxa"/>
            <w:tcBorders>
              <w:top w:val="single" w:sz="4" w:space="0" w:color="auto"/>
              <w:left w:val="single" w:sz="4" w:space="0" w:color="auto"/>
              <w:bottom w:val="single" w:sz="4" w:space="0" w:color="auto"/>
              <w:right w:val="single" w:sz="4" w:space="0" w:color="auto"/>
            </w:tcBorders>
          </w:tcPr>
          <w:p w14:paraId="23135177" w14:textId="49909FE1" w:rsidR="00275362" w:rsidRDefault="004B6A02" w:rsidP="00546D96">
            <w:pPr>
              <w:pStyle w:val="S-Table-Cells"/>
              <w:rPr>
                <w:rFonts w:hint="eastAsia"/>
              </w:rPr>
            </w:pPr>
            <w:r>
              <w:t>2019-12-09</w:t>
            </w:r>
          </w:p>
        </w:tc>
        <w:tc>
          <w:tcPr>
            <w:tcW w:w="3903" w:type="dxa"/>
            <w:tcBorders>
              <w:top w:val="single" w:sz="4" w:space="0" w:color="auto"/>
              <w:left w:val="single" w:sz="4" w:space="0" w:color="auto"/>
              <w:bottom w:val="single" w:sz="4" w:space="0" w:color="auto"/>
              <w:right w:val="single" w:sz="4" w:space="0" w:color="auto"/>
            </w:tcBorders>
          </w:tcPr>
          <w:p w14:paraId="3729096A" w14:textId="67A4BF7F" w:rsidR="00275362" w:rsidRDefault="004B6A02" w:rsidP="00546D96">
            <w:pPr>
              <w:pStyle w:val="S-Table-Cells"/>
              <w:rPr>
                <w:rFonts w:hint="eastAsia"/>
              </w:rPr>
            </w:pPr>
            <w:r>
              <w:t>First draft</w:t>
            </w:r>
          </w:p>
        </w:tc>
        <w:tc>
          <w:tcPr>
            <w:tcW w:w="2507" w:type="dxa"/>
            <w:tcBorders>
              <w:top w:val="single" w:sz="4" w:space="0" w:color="auto"/>
              <w:left w:val="single" w:sz="4" w:space="0" w:color="auto"/>
              <w:bottom w:val="single" w:sz="4" w:space="0" w:color="auto"/>
              <w:right w:val="single" w:sz="4" w:space="0" w:color="auto"/>
            </w:tcBorders>
          </w:tcPr>
          <w:p w14:paraId="3C5AF06A" w14:textId="7D09F0D2" w:rsidR="00275362" w:rsidRPr="00477BCF" w:rsidRDefault="004B6A02" w:rsidP="00546D96">
            <w:pPr>
              <w:pStyle w:val="S-Table-Cells"/>
              <w:rPr>
                <w:rFonts w:hint="eastAsia"/>
              </w:rPr>
            </w:pPr>
            <w:r>
              <w:t>Darace Rose</w:t>
            </w:r>
          </w:p>
        </w:tc>
      </w:tr>
      <w:tr w:rsidR="00275362" w14:paraId="78BCB6E6" w14:textId="77777777" w:rsidTr="009D5894">
        <w:trPr>
          <w:trHeight w:val="319"/>
        </w:trPr>
        <w:tc>
          <w:tcPr>
            <w:tcW w:w="1400" w:type="dxa"/>
            <w:tcBorders>
              <w:top w:val="single" w:sz="4" w:space="0" w:color="auto"/>
              <w:left w:val="single" w:sz="4" w:space="0" w:color="auto"/>
              <w:bottom w:val="single" w:sz="4" w:space="0" w:color="auto"/>
              <w:right w:val="single" w:sz="4" w:space="0" w:color="auto"/>
            </w:tcBorders>
          </w:tcPr>
          <w:p w14:paraId="4D84D576" w14:textId="19746712" w:rsidR="00275362" w:rsidRDefault="007802C3" w:rsidP="00546D96">
            <w:pPr>
              <w:pStyle w:val="S-Table-Cells"/>
              <w:rPr>
                <w:rFonts w:hint="eastAsia"/>
              </w:rPr>
            </w:pPr>
            <w:r>
              <w:t>1.01</w:t>
            </w:r>
          </w:p>
        </w:tc>
        <w:tc>
          <w:tcPr>
            <w:tcW w:w="1744" w:type="dxa"/>
            <w:tcBorders>
              <w:top w:val="single" w:sz="4" w:space="0" w:color="auto"/>
              <w:left w:val="single" w:sz="4" w:space="0" w:color="auto"/>
              <w:bottom w:val="single" w:sz="4" w:space="0" w:color="auto"/>
              <w:right w:val="single" w:sz="4" w:space="0" w:color="auto"/>
            </w:tcBorders>
          </w:tcPr>
          <w:p w14:paraId="7BFDFC83" w14:textId="1A9A42A1" w:rsidR="00275362" w:rsidRDefault="007802C3" w:rsidP="00546D96">
            <w:pPr>
              <w:pStyle w:val="S-Table-Cells"/>
              <w:rPr>
                <w:rFonts w:hint="eastAsia"/>
              </w:rPr>
            </w:pPr>
            <w:r>
              <w:t>2020</w:t>
            </w:r>
            <w:r w:rsidR="004B6A02">
              <w:t>-02-25</w:t>
            </w:r>
          </w:p>
        </w:tc>
        <w:tc>
          <w:tcPr>
            <w:tcW w:w="3903" w:type="dxa"/>
            <w:tcBorders>
              <w:top w:val="single" w:sz="4" w:space="0" w:color="auto"/>
              <w:left w:val="single" w:sz="4" w:space="0" w:color="auto"/>
              <w:bottom w:val="single" w:sz="4" w:space="0" w:color="auto"/>
              <w:right w:val="single" w:sz="4" w:space="0" w:color="auto"/>
            </w:tcBorders>
          </w:tcPr>
          <w:p w14:paraId="59CD15F7" w14:textId="259F15E4" w:rsidR="00275362" w:rsidRDefault="004B6A02" w:rsidP="00546D96">
            <w:pPr>
              <w:pStyle w:val="S-Table-Cells"/>
              <w:rPr>
                <w:rFonts w:hint="eastAsia"/>
              </w:rPr>
            </w:pPr>
            <w:r>
              <w:t>Minor updates</w:t>
            </w:r>
          </w:p>
        </w:tc>
        <w:tc>
          <w:tcPr>
            <w:tcW w:w="2507" w:type="dxa"/>
            <w:tcBorders>
              <w:top w:val="single" w:sz="4" w:space="0" w:color="auto"/>
              <w:left w:val="single" w:sz="4" w:space="0" w:color="auto"/>
              <w:bottom w:val="single" w:sz="4" w:space="0" w:color="auto"/>
              <w:right w:val="single" w:sz="4" w:space="0" w:color="auto"/>
            </w:tcBorders>
          </w:tcPr>
          <w:p w14:paraId="2BD07F9F" w14:textId="2E8B700C" w:rsidR="00275362" w:rsidRDefault="007802C3" w:rsidP="00546D96">
            <w:pPr>
              <w:pStyle w:val="S-Table-Cells"/>
              <w:rPr>
                <w:rFonts w:hint="eastAsia"/>
              </w:rPr>
            </w:pPr>
            <w:r>
              <w:t>Seenan Bunni</w:t>
            </w:r>
          </w:p>
        </w:tc>
      </w:tr>
      <w:tr w:rsidR="001564E1" w14:paraId="299950DE" w14:textId="77777777" w:rsidTr="009D5894">
        <w:trPr>
          <w:trHeight w:val="329"/>
        </w:trPr>
        <w:tc>
          <w:tcPr>
            <w:tcW w:w="1400" w:type="dxa"/>
            <w:tcBorders>
              <w:top w:val="single" w:sz="4" w:space="0" w:color="auto"/>
              <w:left w:val="single" w:sz="4" w:space="0" w:color="auto"/>
              <w:bottom w:val="single" w:sz="4" w:space="0" w:color="auto"/>
              <w:right w:val="single" w:sz="4" w:space="0" w:color="auto"/>
            </w:tcBorders>
          </w:tcPr>
          <w:p w14:paraId="5E2B6874" w14:textId="77777777" w:rsidR="001564E1" w:rsidRDefault="001564E1" w:rsidP="001564E1">
            <w:pPr>
              <w:pStyle w:val="S-Table-Cells"/>
              <w:rPr>
                <w:rFonts w:hint="eastAsia"/>
              </w:rPr>
            </w:pPr>
            <w:r>
              <w:t>1.02</w:t>
            </w:r>
          </w:p>
        </w:tc>
        <w:tc>
          <w:tcPr>
            <w:tcW w:w="1744" w:type="dxa"/>
            <w:tcBorders>
              <w:top w:val="single" w:sz="4" w:space="0" w:color="auto"/>
              <w:left w:val="single" w:sz="4" w:space="0" w:color="auto"/>
              <w:bottom w:val="single" w:sz="4" w:space="0" w:color="auto"/>
              <w:right w:val="single" w:sz="4" w:space="0" w:color="auto"/>
            </w:tcBorders>
          </w:tcPr>
          <w:p w14:paraId="42531344" w14:textId="77777777" w:rsidR="001564E1" w:rsidRDefault="001564E1" w:rsidP="001564E1">
            <w:pPr>
              <w:pStyle w:val="S-Table-Cells"/>
              <w:rPr>
                <w:rFonts w:hint="eastAsia"/>
              </w:rPr>
            </w:pPr>
            <w:r>
              <w:t>2020-12-02</w:t>
            </w:r>
          </w:p>
        </w:tc>
        <w:tc>
          <w:tcPr>
            <w:tcW w:w="3903" w:type="dxa"/>
            <w:tcBorders>
              <w:top w:val="single" w:sz="4" w:space="0" w:color="auto"/>
              <w:left w:val="single" w:sz="4" w:space="0" w:color="auto"/>
              <w:bottom w:val="single" w:sz="4" w:space="0" w:color="auto"/>
              <w:right w:val="single" w:sz="4" w:space="0" w:color="auto"/>
            </w:tcBorders>
          </w:tcPr>
          <w:p w14:paraId="0816EB7A" w14:textId="77777777" w:rsidR="001564E1" w:rsidRDefault="001564E1" w:rsidP="001564E1">
            <w:pPr>
              <w:pStyle w:val="S-Table-Cells"/>
              <w:rPr>
                <w:rFonts w:hint="eastAsia"/>
              </w:rPr>
            </w:pPr>
            <w:r>
              <w:t>Annual review</w:t>
            </w:r>
          </w:p>
        </w:tc>
        <w:tc>
          <w:tcPr>
            <w:tcW w:w="2507" w:type="dxa"/>
            <w:tcBorders>
              <w:top w:val="single" w:sz="4" w:space="0" w:color="auto"/>
              <w:left w:val="single" w:sz="4" w:space="0" w:color="auto"/>
              <w:bottom w:val="single" w:sz="4" w:space="0" w:color="auto"/>
              <w:right w:val="single" w:sz="4" w:space="0" w:color="auto"/>
            </w:tcBorders>
          </w:tcPr>
          <w:p w14:paraId="72545DA4" w14:textId="77777777" w:rsidR="001564E1" w:rsidRDefault="001564E1" w:rsidP="001564E1">
            <w:pPr>
              <w:pStyle w:val="S-Table-Cells"/>
              <w:rPr>
                <w:rFonts w:hint="eastAsia"/>
              </w:rPr>
            </w:pPr>
            <w:r>
              <w:t>Razvan Anghelidi</w:t>
            </w:r>
          </w:p>
        </w:tc>
      </w:tr>
      <w:tr w:rsidR="00275362" w14:paraId="209820B5" w14:textId="77777777" w:rsidTr="009D5894">
        <w:trPr>
          <w:trHeight w:val="1152"/>
        </w:trPr>
        <w:tc>
          <w:tcPr>
            <w:tcW w:w="1400" w:type="dxa"/>
            <w:tcBorders>
              <w:top w:val="single" w:sz="4" w:space="0" w:color="auto"/>
              <w:left w:val="single" w:sz="4" w:space="0" w:color="auto"/>
              <w:bottom w:val="single" w:sz="4" w:space="0" w:color="auto"/>
              <w:right w:val="single" w:sz="4" w:space="0" w:color="auto"/>
            </w:tcBorders>
          </w:tcPr>
          <w:p w14:paraId="7AC181F9" w14:textId="5C3A494A" w:rsidR="00275362" w:rsidRDefault="00656E03" w:rsidP="00546D96">
            <w:pPr>
              <w:pStyle w:val="S-Table-Cells"/>
              <w:rPr>
                <w:rFonts w:hint="eastAsia"/>
              </w:rPr>
            </w:pPr>
            <w:r>
              <w:t>1.0</w:t>
            </w:r>
            <w:r w:rsidR="001564E1">
              <w:t>3</w:t>
            </w:r>
          </w:p>
        </w:tc>
        <w:tc>
          <w:tcPr>
            <w:tcW w:w="1744" w:type="dxa"/>
            <w:tcBorders>
              <w:top w:val="single" w:sz="4" w:space="0" w:color="auto"/>
              <w:left w:val="single" w:sz="4" w:space="0" w:color="auto"/>
              <w:bottom w:val="single" w:sz="4" w:space="0" w:color="auto"/>
              <w:right w:val="single" w:sz="4" w:space="0" w:color="auto"/>
            </w:tcBorders>
          </w:tcPr>
          <w:p w14:paraId="6CA4275D" w14:textId="61D083B6" w:rsidR="00275362" w:rsidRDefault="00656E03" w:rsidP="00546D96">
            <w:pPr>
              <w:pStyle w:val="S-Table-Cells"/>
              <w:rPr>
                <w:rFonts w:hint="eastAsia"/>
              </w:rPr>
            </w:pPr>
            <w:r>
              <w:t>202</w:t>
            </w:r>
            <w:r w:rsidR="001564E1">
              <w:t>1</w:t>
            </w:r>
            <w:r>
              <w:t>-</w:t>
            </w:r>
            <w:r w:rsidR="001564E1">
              <w:t>01</w:t>
            </w:r>
            <w:r>
              <w:t>-</w:t>
            </w:r>
            <w:r w:rsidR="001564E1">
              <w:t>20</w:t>
            </w:r>
          </w:p>
        </w:tc>
        <w:tc>
          <w:tcPr>
            <w:tcW w:w="3903" w:type="dxa"/>
            <w:tcBorders>
              <w:top w:val="single" w:sz="4" w:space="0" w:color="auto"/>
              <w:left w:val="single" w:sz="4" w:space="0" w:color="auto"/>
              <w:bottom w:val="single" w:sz="4" w:space="0" w:color="auto"/>
              <w:right w:val="single" w:sz="4" w:space="0" w:color="auto"/>
            </w:tcBorders>
          </w:tcPr>
          <w:p w14:paraId="70870901" w14:textId="09029D07" w:rsidR="00275362" w:rsidRDefault="001564E1" w:rsidP="00546D96">
            <w:pPr>
              <w:pStyle w:val="S-Table-Cells"/>
              <w:rPr>
                <w:rFonts w:hint="eastAsia"/>
              </w:rPr>
            </w:pPr>
            <w:r>
              <w:t>Wording changed to reflect position and access rights change, and to cover all associates instead of just employees</w:t>
            </w:r>
          </w:p>
        </w:tc>
        <w:tc>
          <w:tcPr>
            <w:tcW w:w="2507" w:type="dxa"/>
            <w:tcBorders>
              <w:top w:val="single" w:sz="4" w:space="0" w:color="auto"/>
              <w:left w:val="single" w:sz="4" w:space="0" w:color="auto"/>
              <w:bottom w:val="single" w:sz="4" w:space="0" w:color="auto"/>
              <w:right w:val="single" w:sz="4" w:space="0" w:color="auto"/>
            </w:tcBorders>
          </w:tcPr>
          <w:p w14:paraId="07714CB3" w14:textId="6AEDEC01" w:rsidR="00275362" w:rsidRDefault="00656E03" w:rsidP="00546D96">
            <w:pPr>
              <w:pStyle w:val="S-Table-Cells"/>
              <w:rPr>
                <w:rFonts w:hint="eastAsia"/>
              </w:rPr>
            </w:pPr>
            <w:r>
              <w:t>Razvan Anghelidi</w:t>
            </w:r>
          </w:p>
        </w:tc>
      </w:tr>
      <w:tr w:rsidR="009D5894" w14:paraId="6019F2C3" w14:textId="77777777" w:rsidTr="009D5894">
        <w:trPr>
          <w:trHeight w:val="329"/>
        </w:trPr>
        <w:tc>
          <w:tcPr>
            <w:tcW w:w="1400" w:type="dxa"/>
            <w:tcBorders>
              <w:top w:val="single" w:sz="4" w:space="0" w:color="auto"/>
              <w:left w:val="single" w:sz="4" w:space="0" w:color="auto"/>
              <w:bottom w:val="single" w:sz="4" w:space="0" w:color="auto"/>
              <w:right w:val="single" w:sz="4" w:space="0" w:color="auto"/>
            </w:tcBorders>
          </w:tcPr>
          <w:p w14:paraId="633F83C0" w14:textId="454A3D66" w:rsidR="009D5894" w:rsidRDefault="009D5894" w:rsidP="00546D96">
            <w:pPr>
              <w:pStyle w:val="S-Table-Cells"/>
              <w:rPr>
                <w:rFonts w:hint="eastAsia"/>
              </w:rPr>
            </w:pPr>
            <w:r>
              <w:t>1.04</w:t>
            </w:r>
          </w:p>
        </w:tc>
        <w:tc>
          <w:tcPr>
            <w:tcW w:w="1744" w:type="dxa"/>
            <w:tcBorders>
              <w:top w:val="single" w:sz="4" w:space="0" w:color="auto"/>
              <w:left w:val="single" w:sz="4" w:space="0" w:color="auto"/>
              <w:bottom w:val="single" w:sz="4" w:space="0" w:color="auto"/>
              <w:right w:val="single" w:sz="4" w:space="0" w:color="auto"/>
            </w:tcBorders>
          </w:tcPr>
          <w:p w14:paraId="16AE41C2" w14:textId="5B462B9F" w:rsidR="009D5894" w:rsidRDefault="009D5894" w:rsidP="00546D96">
            <w:pPr>
              <w:pStyle w:val="S-Table-Cells"/>
              <w:rPr>
                <w:rFonts w:hint="eastAsia"/>
              </w:rPr>
            </w:pPr>
            <w:r>
              <w:t>2021-12-12</w:t>
            </w:r>
          </w:p>
        </w:tc>
        <w:tc>
          <w:tcPr>
            <w:tcW w:w="3903" w:type="dxa"/>
            <w:tcBorders>
              <w:top w:val="single" w:sz="4" w:space="0" w:color="auto"/>
              <w:left w:val="single" w:sz="4" w:space="0" w:color="auto"/>
              <w:bottom w:val="single" w:sz="4" w:space="0" w:color="auto"/>
              <w:right w:val="single" w:sz="4" w:space="0" w:color="auto"/>
            </w:tcBorders>
          </w:tcPr>
          <w:p w14:paraId="361D5D42" w14:textId="79261D25" w:rsidR="009D5894" w:rsidRDefault="009D5894" w:rsidP="00546D96">
            <w:pPr>
              <w:pStyle w:val="S-Table-Cells"/>
              <w:rPr>
                <w:rFonts w:hint="eastAsia"/>
              </w:rPr>
            </w:pPr>
            <w:r>
              <w:t>Annual review</w:t>
            </w:r>
          </w:p>
        </w:tc>
        <w:tc>
          <w:tcPr>
            <w:tcW w:w="2507" w:type="dxa"/>
            <w:tcBorders>
              <w:top w:val="single" w:sz="4" w:space="0" w:color="auto"/>
              <w:left w:val="single" w:sz="4" w:space="0" w:color="auto"/>
              <w:bottom w:val="single" w:sz="4" w:space="0" w:color="auto"/>
              <w:right w:val="single" w:sz="4" w:space="0" w:color="auto"/>
            </w:tcBorders>
          </w:tcPr>
          <w:p w14:paraId="1F8F8625" w14:textId="10A89AD9" w:rsidR="009D5894" w:rsidRDefault="009D5894" w:rsidP="00546D96">
            <w:pPr>
              <w:pStyle w:val="S-Table-Cells"/>
              <w:rPr>
                <w:rFonts w:hint="eastAsia"/>
              </w:rPr>
            </w:pPr>
            <w:r>
              <w:t>Hadeel Alzuhairi</w:t>
            </w:r>
          </w:p>
        </w:tc>
      </w:tr>
    </w:tbl>
    <w:p w14:paraId="287A40FA" w14:textId="77777777" w:rsidR="008D04AD" w:rsidRDefault="008D04AD" w:rsidP="008D04AD"/>
    <w:p w14:paraId="751B7396" w14:textId="77777777" w:rsidR="008D04AD" w:rsidRDefault="008D04AD" w:rsidP="008D04AD">
      <w:r>
        <w:t xml:space="preserve"> </w:t>
      </w:r>
    </w:p>
    <w:p w14:paraId="749AB8EC" w14:textId="392E273F" w:rsidR="00AE0465" w:rsidRDefault="00AE0465" w:rsidP="008D04AD"/>
    <w:p w14:paraId="6EB5339D" w14:textId="77777777" w:rsidR="00AE0465" w:rsidRDefault="00AE0465" w:rsidP="00AE0465">
      <w:r>
        <w:t xml:space="preserve"> </w:t>
      </w:r>
    </w:p>
    <w:p w14:paraId="3889EDDF" w14:textId="77777777" w:rsidR="00BD3BF3" w:rsidRDefault="00000000"/>
    <w:sectPr w:rsidR="00BD3BF3" w:rsidSect="00C04705">
      <w:headerReference w:type="default" r:id="rId14"/>
      <w:pgSz w:w="12240" w:h="15840"/>
      <w:pgMar w:top="1546" w:right="1440" w:bottom="1440" w:left="1440" w:header="43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1406" w14:textId="77777777" w:rsidR="002D71A7" w:rsidRDefault="002D71A7" w:rsidP="00AE0465">
      <w:pPr>
        <w:spacing w:after="0" w:line="240" w:lineRule="auto"/>
      </w:pPr>
      <w:r>
        <w:separator/>
      </w:r>
    </w:p>
  </w:endnote>
  <w:endnote w:type="continuationSeparator" w:id="0">
    <w:p w14:paraId="353613DC" w14:textId="77777777" w:rsidR="002D71A7" w:rsidRDefault="002D71A7"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Default="00000000" w:rsidP="00DE6ED7">
    <w:pPr>
      <w:pStyle w:val="Footer"/>
    </w:pPr>
  </w:p>
  <w:p w14:paraId="126B1610" w14:textId="13725CD3" w:rsidR="00EE0B3C" w:rsidRPr="00464ECD" w:rsidRDefault="00000000" w:rsidP="007770EB">
    <w:pPr>
      <w:pStyle w:val="HeaderFooter"/>
      <w:rPr>
        <w:rFonts w:hint="eastAsia"/>
      </w:rPr>
    </w:pPr>
    <w:r>
      <w:pict w14:anchorId="4BE7D6C8">
        <v:rect id="_x0000_i1025" style="width:0;height:1.5pt" o:hralign="center" o:hrstd="t" o:hr="t" fillcolor="#a0a0a0" stroked="f"/>
      </w:pict>
    </w:r>
    <w:r w:rsidR="00C62AE5" w:rsidRPr="001C26D8">
      <w:t xml:space="preserve"> </w:t>
    </w:r>
    <w:r w:rsidR="00DD30D7" w:rsidRPr="007770EB">
      <w:rPr>
        <w:lang w:val="en-US"/>
      </w:rPr>
      <w:t>Record</w:t>
    </w:r>
    <w:r w:rsidR="00DD30D7" w:rsidRPr="00DD30D7">
      <w:t xml:space="preserve"> Checks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D5B08" w14:textId="77777777" w:rsidR="002D71A7" w:rsidRDefault="002D71A7" w:rsidP="00AE0465">
      <w:pPr>
        <w:spacing w:after="0" w:line="240" w:lineRule="auto"/>
      </w:pPr>
      <w:r>
        <w:separator/>
      </w:r>
    </w:p>
  </w:footnote>
  <w:footnote w:type="continuationSeparator" w:id="0">
    <w:p w14:paraId="5DA42433" w14:textId="77777777" w:rsidR="002D71A7" w:rsidRDefault="002D71A7"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7B1B9ED7" w:rsidR="00EE0B3C" w:rsidRDefault="007770EB" w:rsidP="00C04705">
    <w:pPr>
      <w:pStyle w:val="Header"/>
      <w:ind w:hanging="851"/>
    </w:pPr>
    <w:r w:rsidRPr="00C04705">
      <w:rPr>
        <w:noProof/>
      </w:rPr>
      <w:drawing>
        <wp:inline distT="0" distB="0" distL="0" distR="0" wp14:anchorId="6DA99BE8" wp14:editId="1ECF1296">
          <wp:extent cx="1626563" cy="403860"/>
          <wp:effectExtent l="0" t="0" r="0" b="0"/>
          <wp:docPr id="19" name="Picture 19"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0E892E80" w:rsidR="00EE0B3C" w:rsidRDefault="00546D96" w:rsidP="00C04705">
    <w:pPr>
      <w:pStyle w:val="Header"/>
      <w:ind w:hanging="851"/>
    </w:pPr>
    <w:r>
      <w:rPr>
        <w:noProof/>
      </w:rPr>
      <w:drawing>
        <wp:inline distT="0" distB="0" distL="0" distR="0" wp14:anchorId="3FC99AF9" wp14:editId="364486CC">
          <wp:extent cx="1626563" cy="403860"/>
          <wp:effectExtent l="0" t="0" r="0" b="0"/>
          <wp:docPr id="34" name="Picture 3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4"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D132AA"/>
    <w:multiLevelType w:val="hybridMultilevel"/>
    <w:tmpl w:val="E42C083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9904DAE"/>
    <w:multiLevelType w:val="multilevel"/>
    <w:tmpl w:val="A8A89D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6231274">
    <w:abstractNumId w:val="11"/>
  </w:num>
  <w:num w:numId="2" w16cid:durableId="201583">
    <w:abstractNumId w:val="3"/>
  </w:num>
  <w:num w:numId="3" w16cid:durableId="474371595">
    <w:abstractNumId w:val="7"/>
  </w:num>
  <w:num w:numId="4" w16cid:durableId="1922137531">
    <w:abstractNumId w:val="6"/>
  </w:num>
  <w:num w:numId="5" w16cid:durableId="1129401017">
    <w:abstractNumId w:val="12"/>
  </w:num>
  <w:num w:numId="6" w16cid:durableId="78210940">
    <w:abstractNumId w:val="5"/>
  </w:num>
  <w:num w:numId="7" w16cid:durableId="503012557">
    <w:abstractNumId w:val="8"/>
  </w:num>
  <w:num w:numId="8" w16cid:durableId="894700777">
    <w:abstractNumId w:val="4"/>
  </w:num>
  <w:num w:numId="9" w16cid:durableId="880480858">
    <w:abstractNumId w:val="0"/>
  </w:num>
  <w:num w:numId="10" w16cid:durableId="119958521">
    <w:abstractNumId w:val="1"/>
  </w:num>
  <w:num w:numId="11" w16cid:durableId="351764452">
    <w:abstractNumId w:val="2"/>
  </w:num>
  <w:num w:numId="12" w16cid:durableId="1366439539">
    <w:abstractNumId w:val="10"/>
  </w:num>
  <w:num w:numId="13" w16cid:durableId="92592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3252A"/>
    <w:rsid w:val="00073D6D"/>
    <w:rsid w:val="00076901"/>
    <w:rsid w:val="00083B89"/>
    <w:rsid w:val="000D6161"/>
    <w:rsid w:val="001564E1"/>
    <w:rsid w:val="001657B9"/>
    <w:rsid w:val="00182502"/>
    <w:rsid w:val="001A585D"/>
    <w:rsid w:val="001F5D0D"/>
    <w:rsid w:val="00204010"/>
    <w:rsid w:val="00275362"/>
    <w:rsid w:val="002813F1"/>
    <w:rsid w:val="00294333"/>
    <w:rsid w:val="002A52BC"/>
    <w:rsid w:val="002D71A7"/>
    <w:rsid w:val="00312A74"/>
    <w:rsid w:val="003346D4"/>
    <w:rsid w:val="004B6A02"/>
    <w:rsid w:val="004D74B2"/>
    <w:rsid w:val="004F7463"/>
    <w:rsid w:val="00546D96"/>
    <w:rsid w:val="005B7417"/>
    <w:rsid w:val="005D778C"/>
    <w:rsid w:val="00603515"/>
    <w:rsid w:val="006073EC"/>
    <w:rsid w:val="00656E03"/>
    <w:rsid w:val="006F7EE1"/>
    <w:rsid w:val="00707238"/>
    <w:rsid w:val="007770EB"/>
    <w:rsid w:val="007802C3"/>
    <w:rsid w:val="00815CB8"/>
    <w:rsid w:val="00823A04"/>
    <w:rsid w:val="008308F6"/>
    <w:rsid w:val="00863304"/>
    <w:rsid w:val="008D04AD"/>
    <w:rsid w:val="008D74E6"/>
    <w:rsid w:val="008E5A98"/>
    <w:rsid w:val="008F0F17"/>
    <w:rsid w:val="008F34E0"/>
    <w:rsid w:val="00907E37"/>
    <w:rsid w:val="00916E8B"/>
    <w:rsid w:val="00916F36"/>
    <w:rsid w:val="0098192A"/>
    <w:rsid w:val="009D5894"/>
    <w:rsid w:val="009F2B69"/>
    <w:rsid w:val="00A01F66"/>
    <w:rsid w:val="00A335B7"/>
    <w:rsid w:val="00A769C3"/>
    <w:rsid w:val="00AB2DAA"/>
    <w:rsid w:val="00AE0465"/>
    <w:rsid w:val="00AE6B9F"/>
    <w:rsid w:val="00AF5965"/>
    <w:rsid w:val="00B2243D"/>
    <w:rsid w:val="00B64BFF"/>
    <w:rsid w:val="00B6545E"/>
    <w:rsid w:val="00B737A1"/>
    <w:rsid w:val="00BC6529"/>
    <w:rsid w:val="00C04705"/>
    <w:rsid w:val="00C125CD"/>
    <w:rsid w:val="00C47EA6"/>
    <w:rsid w:val="00C62AE5"/>
    <w:rsid w:val="00C73863"/>
    <w:rsid w:val="00D73B93"/>
    <w:rsid w:val="00D74B85"/>
    <w:rsid w:val="00DD30D7"/>
    <w:rsid w:val="00DE4E78"/>
    <w:rsid w:val="00E22C5E"/>
    <w:rsid w:val="00E317E0"/>
    <w:rsid w:val="00F172FA"/>
    <w:rsid w:val="00F424FE"/>
    <w:rsid w:val="00F61C9F"/>
    <w:rsid w:val="00F83168"/>
    <w:rsid w:val="00FC3F8E"/>
    <w:rsid w:val="00FF6C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907E37"/>
    <w:pPr>
      <w:tabs>
        <w:tab w:val="right" w:leader="dot" w:pos="9350"/>
      </w:tabs>
      <w:spacing w:after="24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916E8B"/>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7770EB"/>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7770EB"/>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7770EB"/>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7770EB"/>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HeaderFooter">
    <w:name w:val="Header &amp; Footer"/>
    <w:rsid w:val="007770EB"/>
    <w:pPr>
      <w:pBdr>
        <w:top w:val="nil"/>
        <w:left w:val="nil"/>
        <w:bottom w:val="nil"/>
        <w:right w:val="nil"/>
        <w:between w:val="nil"/>
        <w:bar w:val="nil"/>
      </w:pBdr>
      <w:tabs>
        <w:tab w:val="center" w:pos="4680"/>
        <w:tab w:val="right" w:pos="9340"/>
      </w:tabs>
      <w:spacing w:after="0" w:line="240" w:lineRule="auto"/>
    </w:pPr>
    <w:rPr>
      <w:rFonts w:ascii="Helvetica" w:eastAsia="Arial Unicode MS" w:hAnsi="Helvetica" w:cs="Arial Unicode MS"/>
      <w:color w:val="000000"/>
      <w:sz w:val="20"/>
      <w:szCs w:val="20"/>
      <w:bdr w:val="nil"/>
      <w:lang w:eastAsia="en-CA"/>
    </w:rPr>
  </w:style>
  <w:style w:type="paragraph" w:customStyle="1" w:styleId="S-Heading">
    <w:name w:val="S-Heading"/>
    <w:rsid w:val="007770EB"/>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7770EB"/>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7770EB"/>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915818-3961-4D51-8892-26AEE9FE26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D0E595-9317-4514-8D1C-4233EA63073A}"/>
</file>

<file path=customXml/itemProps3.xml><?xml version="1.0" encoding="utf-8"?>
<ds:datastoreItem xmlns:ds="http://schemas.openxmlformats.org/officeDocument/2006/customXml" ds:itemID="{0893D6FF-501C-421D-BFE6-94D1A933D7FE}">
  <ds:schemaRefs>
    <ds:schemaRef ds:uri="http://schemas.openxmlformats.org/officeDocument/2006/bibliography"/>
  </ds:schemaRefs>
</ds:datastoreItem>
</file>

<file path=customXml/itemProps4.xml><?xml version="1.0" encoding="utf-8"?>
<ds:datastoreItem xmlns:ds="http://schemas.openxmlformats.org/officeDocument/2006/customXml" ds:itemID="{AAA2CFC7-12FC-4C1C-BB9E-98C9D5EB4A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5</cp:revision>
  <cp:lastPrinted>2022-12-09T22:29:00Z</cp:lastPrinted>
  <dcterms:created xsi:type="dcterms:W3CDTF">2022-02-16T18:14:00Z</dcterms:created>
  <dcterms:modified xsi:type="dcterms:W3CDTF">2022-12-09T22:29:00Z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