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E941B" w14:textId="77777777" w:rsidR="00BE03FE" w:rsidRDefault="00BE03FE" w:rsidP="00BE03FE">
      <w:pPr>
        <w:pStyle w:val="S-Frontpage"/>
        <w:rPr>
          <w:rFonts w:hint="eastAsia"/>
        </w:rPr>
      </w:pPr>
      <w:r>
        <w:rPr>
          <w:noProof/>
        </w:rPr>
        <mc:AlternateContent>
          <mc:Choice Requires="wps">
            <w:drawing>
              <wp:anchor distT="152400" distB="152400" distL="152400" distR="152400" simplePos="0" relativeHeight="251667456" behindDoc="0" locked="0" layoutInCell="1" allowOverlap="1" wp14:anchorId="1CF4A05C" wp14:editId="6FB8A703">
                <wp:simplePos x="0" y="0"/>
                <wp:positionH relativeFrom="page">
                  <wp:posOffset>361949</wp:posOffset>
                </wp:positionH>
                <wp:positionV relativeFrom="page">
                  <wp:posOffset>3057525</wp:posOffset>
                </wp:positionV>
                <wp:extent cx="3588385"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1971675"/>
                        </a:xfrm>
                        <a:prstGeom prst="rect">
                          <a:avLst/>
                        </a:prstGeom>
                        <a:noFill/>
                        <a:ln w="12700" cap="flat">
                          <a:noFill/>
                          <a:miter lim="400000"/>
                        </a:ln>
                        <a:effectLst/>
                      </wps:spPr>
                      <wps:txbx>
                        <w:txbxContent>
                          <w:p w14:paraId="6C38049F" w14:textId="60684C90" w:rsidR="00BE03FE" w:rsidRDefault="00BE03FE" w:rsidP="00BE03FE">
                            <w:pPr>
                              <w:pStyle w:val="Body"/>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rPr>
                              <w:t xml:space="preserve">IT101 </w:t>
                            </w:r>
                            <w:r>
                              <w:rPr>
                                <w:rFonts w:ascii="Helvetica Neue Medium" w:hAnsi="Helvetica Neue Medium"/>
                                <w:color w:val="FFFFFF"/>
                                <w:sz w:val="58"/>
                                <w:szCs w:val="58"/>
                                <w:u w:color="FFFFFF"/>
                              </w:rPr>
                              <w:br/>
                            </w:r>
                            <w:r w:rsidRPr="00BE03FE">
                              <w:rPr>
                                <w:rFonts w:ascii="Helvetica Neue Medium" w:hAnsi="Helvetica Neue Medium"/>
                                <w:color w:val="FFFFFF"/>
                                <w:sz w:val="58"/>
                                <w:szCs w:val="58"/>
                                <w:u w:color="FFFFFF"/>
                              </w:rPr>
                              <w:t>Incident Management Policy</w:t>
                            </w:r>
                          </w:p>
                        </w:txbxContent>
                      </wps:txbx>
                      <wps:bodyPr wrap="square" lIns="50800" tIns="50800" rIns="50800" bIns="50800" numCol="1" anchor="t">
                        <a:noAutofit/>
                      </wps:bodyPr>
                    </wps:wsp>
                  </a:graphicData>
                </a:graphic>
                <wp14:sizeRelH relativeFrom="margin">
                  <wp14:pctWidth>0</wp14:pctWidth>
                </wp14:sizeRelH>
              </wp:anchor>
            </w:drawing>
          </mc:Choice>
          <mc:Fallback>
            <w:pict>
              <v:rect w14:anchorId="1CF4A05C" id="officeArt object" o:spid="_x0000_s1026" style="position:absolute;margin-left:28.5pt;margin-top:240.75pt;width:282.55pt;height:155.25pt;z-index:251667456;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0 21596 0 21596 21600 -4 21600 -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" filled="f" stroked="f" strokeweight="1pt">
                <v:stroke miterlimit="4"/>
                <v:textbox inset="4pt,4pt,4pt,4pt">
                  <w:txbxContent>
                    <w:p w14:paraId="6C38049F" w14:textId="60684C90" w:rsidR="00BE03FE" w:rsidRDefault="00BE03FE" w:rsidP="00BE03FE">
                      <w:pPr>
                        <w:pStyle w:val="Body"/>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rPr>
                        <w:t xml:space="preserve">IT101 </w:t>
                      </w:r>
                      <w:r>
                        <w:rPr>
                          <w:rFonts w:ascii="Helvetica Neue Medium" w:hAnsi="Helvetica Neue Medium"/>
                          <w:color w:val="FFFFFF"/>
                          <w:sz w:val="58"/>
                          <w:szCs w:val="58"/>
                          <w:u w:color="FFFFFF"/>
                        </w:rPr>
                        <w:br/>
                      </w:r>
                      <w:r w:rsidRPr="00BE03FE">
                        <w:rPr>
                          <w:rFonts w:ascii="Helvetica Neue Medium" w:hAnsi="Helvetica Neue Medium"/>
                          <w:color w:val="FFFFFF"/>
                          <w:sz w:val="58"/>
                          <w:szCs w:val="58"/>
                          <w:u w:color="FFFFFF"/>
                        </w:rPr>
                        <w:t>Incident Management Policy</w:t>
                      </w:r>
                    </w:p>
                  </w:txbxContent>
                </v:textbox>
                <w10:wrap type="through" anchorx="page" anchory="page"/>
              </v:rect>
            </w:pict>
          </mc:Fallback>
        </mc:AlternateContent>
      </w:r>
      <w:r>
        <w:rPr>
          <w:noProof/>
        </w:rPr>
        <mc:AlternateContent>
          <mc:Choice Requires="wps">
            <w:drawing>
              <wp:anchor distT="101600" distB="101600" distL="101600" distR="101600" simplePos="0" relativeHeight="251669504" behindDoc="0" locked="0" layoutInCell="1" allowOverlap="1" wp14:anchorId="19EC03C5" wp14:editId="0E5962C7">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BE03FE" w:rsidRPr="007C4040" w14:paraId="774CF7FF"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3C1633F5" w14:textId="77777777" w:rsidR="00BE03FE" w:rsidRPr="007C4040" w:rsidRDefault="00BE03FE" w:rsidP="007C4040">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14:paraId="3AD422EF" w14:textId="77777777" w:rsidR="00BE03FE" w:rsidRPr="007C4040" w:rsidRDefault="00BE03FE" w:rsidP="007C4040">
                                  <w:pPr>
                                    <w:pStyle w:val="S-Frontpage"/>
                                    <w:rPr>
                                      <w:rFonts w:hint="eastAsia"/>
                                      <w:sz w:val="20"/>
                                      <w:szCs w:val="20"/>
                                    </w:rPr>
                                  </w:pPr>
                                  <w:r w:rsidRPr="007C4040">
                                    <w:rPr>
                                      <w:sz w:val="20"/>
                                      <w:szCs w:val="20"/>
                                    </w:rPr>
                                    <w:t>Final</w:t>
                                  </w:r>
                                </w:p>
                              </w:tc>
                            </w:tr>
                            <w:tr w:rsidR="00BE03FE" w:rsidRPr="007C4040" w14:paraId="7913108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5ED2F549" w14:textId="77777777" w:rsidR="00BE03FE" w:rsidRPr="007C4040" w:rsidRDefault="00BE03FE" w:rsidP="007C4040">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14:paraId="5E18D0E7" w14:textId="4881030C" w:rsidR="00BE03FE" w:rsidRPr="007C4040" w:rsidRDefault="00BE03FE" w:rsidP="007C4040">
                                  <w:pPr>
                                    <w:pStyle w:val="S-Frontpage"/>
                                    <w:rPr>
                                      <w:rFonts w:hint="eastAsia"/>
                                      <w:sz w:val="20"/>
                                      <w:szCs w:val="20"/>
                                    </w:rPr>
                                  </w:pPr>
                                  <w:r w:rsidRPr="007C4040">
                                    <w:rPr>
                                      <w:sz w:val="20"/>
                                      <w:szCs w:val="20"/>
                                    </w:rPr>
                                    <w:t>1.0</w:t>
                                  </w:r>
                                  <w:r w:rsidR="00F51626">
                                    <w:rPr>
                                      <w:sz w:val="20"/>
                                      <w:szCs w:val="20"/>
                                    </w:rPr>
                                    <w:t>3</w:t>
                                  </w:r>
                                </w:p>
                              </w:tc>
                            </w:tr>
                            <w:tr w:rsidR="00BE03FE" w:rsidRPr="007C4040" w14:paraId="10657A1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B6DC004" w14:textId="77777777" w:rsidR="00BE03FE" w:rsidRPr="007C4040" w:rsidRDefault="00BE03FE" w:rsidP="007C4040">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14:paraId="6C6C4379" w14:textId="77777777" w:rsidR="00BE03FE" w:rsidRPr="007C4040" w:rsidRDefault="00BE03FE" w:rsidP="007C4040">
                                  <w:pPr>
                                    <w:pStyle w:val="S-Frontpage"/>
                                    <w:rPr>
                                      <w:rFonts w:hint="eastAsia"/>
                                      <w:sz w:val="20"/>
                                      <w:szCs w:val="20"/>
                                    </w:rPr>
                                  </w:pPr>
                                  <w:r w:rsidRPr="007C4040">
                                    <w:rPr>
                                      <w:sz w:val="20"/>
                                      <w:szCs w:val="20"/>
                                    </w:rPr>
                                    <w:t>Confidential</w:t>
                                  </w:r>
                                </w:p>
                              </w:tc>
                            </w:tr>
                            <w:tr w:rsidR="00BE03FE" w:rsidRPr="007C4040" w14:paraId="4D75CDB9"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20086A17" w14:textId="77777777" w:rsidR="00BE03FE" w:rsidRPr="007C4040" w:rsidRDefault="00BE03FE" w:rsidP="007C4040">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14:paraId="7DDAC99F" w14:textId="77777777" w:rsidR="00BE03FE" w:rsidRPr="007C4040" w:rsidRDefault="00BE03FE" w:rsidP="007C4040">
                                  <w:pPr>
                                    <w:pStyle w:val="S-Frontpage"/>
                                    <w:rPr>
                                      <w:rFonts w:hint="eastAsia"/>
                                      <w:sz w:val="20"/>
                                      <w:szCs w:val="20"/>
                                    </w:rPr>
                                  </w:pPr>
                                  <w:r w:rsidRPr="007C4040">
                                    <w:rPr>
                                      <w:sz w:val="20"/>
                                      <w:szCs w:val="20"/>
                                    </w:rPr>
                                    <w:t>Razvan Anghelidi, Directory of IT</w:t>
                                  </w:r>
                                </w:p>
                              </w:tc>
                            </w:tr>
                            <w:tr w:rsidR="00BE03FE" w:rsidRPr="007C4040" w14:paraId="521FDBE6"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3B6220E0" w14:textId="77777777" w:rsidR="00BE03FE" w:rsidRPr="007C4040" w:rsidRDefault="00BE03FE" w:rsidP="007C4040">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14:paraId="3E941614" w14:textId="77777777" w:rsidR="00BE03FE" w:rsidRPr="007C4040" w:rsidRDefault="00BE03FE" w:rsidP="007C4040">
                                  <w:pPr>
                                    <w:pStyle w:val="S-Frontpage"/>
                                    <w:rPr>
                                      <w:rFonts w:hint="eastAsia"/>
                                      <w:sz w:val="20"/>
                                      <w:szCs w:val="20"/>
                                    </w:rPr>
                                  </w:pPr>
                                  <w:r w:rsidRPr="007C4040">
                                    <w:rPr>
                                      <w:sz w:val="20"/>
                                      <w:szCs w:val="20"/>
                                    </w:rPr>
                                    <w:t>1705 Tech Avenue, Unit 3, Mississauga, ON, L4W 0A2, Canada</w:t>
                                  </w:r>
                                </w:p>
                              </w:tc>
                            </w:tr>
                          </w:tbl>
                          <w:p w14:paraId="2B43F035" w14:textId="77777777" w:rsidR="00BE03FE" w:rsidRPr="007C4040" w:rsidRDefault="00BE03FE" w:rsidP="00BE03FE">
                            <w:pPr>
                              <w:rPr>
                                <w:sz w:val="20"/>
                                <w:szCs w:val="20"/>
                              </w:rPr>
                            </w:pPr>
                          </w:p>
                        </w:txbxContent>
                      </wps:txbx>
                      <wps:bodyPr wrap="square" lIns="0" tIns="0" rIns="0" bIns="0">
                        <a:spAutoFit/>
                      </wps:bodyPr>
                    </wps:wsp>
                  </a:graphicData>
                </a:graphic>
                <wp14:sizeRelH relativeFrom="margin">
                  <wp14:pctWidth>0</wp14:pctWidth>
                </wp14:sizeRelH>
              </wp:anchor>
            </w:drawing>
          </mc:Choice>
          <mc:Fallback>
            <w:pict>
              <v:rect w14:anchorId="19EC03C5" id="_x0000_s1027" style="position:absolute;margin-left:32.25pt;margin-top:433.5pt;width:270.4pt;height:113pt;z-index:251669504;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filled="f" stroked="f">
                <v:textbox style="mso-fit-shape-to-text:t" inset="0,0,0,0">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BE03FE" w:rsidRPr="007C4040" w14:paraId="774CF7FF"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3C1633F5" w14:textId="77777777" w:rsidR="00BE03FE" w:rsidRPr="007C4040" w:rsidRDefault="00BE03FE" w:rsidP="007C4040">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14:paraId="3AD422EF" w14:textId="77777777" w:rsidR="00BE03FE" w:rsidRPr="007C4040" w:rsidRDefault="00BE03FE" w:rsidP="007C4040">
                            <w:pPr>
                              <w:pStyle w:val="S-Frontpage"/>
                              <w:rPr>
                                <w:rFonts w:hint="eastAsia"/>
                                <w:sz w:val="20"/>
                                <w:szCs w:val="20"/>
                              </w:rPr>
                            </w:pPr>
                            <w:r w:rsidRPr="007C4040">
                              <w:rPr>
                                <w:sz w:val="20"/>
                                <w:szCs w:val="20"/>
                              </w:rPr>
                              <w:t>Final</w:t>
                            </w:r>
                          </w:p>
                        </w:tc>
                      </w:tr>
                      <w:tr w:rsidR="00BE03FE" w:rsidRPr="007C4040" w14:paraId="7913108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5ED2F549" w14:textId="77777777" w:rsidR="00BE03FE" w:rsidRPr="007C4040" w:rsidRDefault="00BE03FE" w:rsidP="007C4040">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14:paraId="5E18D0E7" w14:textId="4881030C" w:rsidR="00BE03FE" w:rsidRPr="007C4040" w:rsidRDefault="00BE03FE" w:rsidP="007C4040">
                            <w:pPr>
                              <w:pStyle w:val="S-Frontpage"/>
                              <w:rPr>
                                <w:rFonts w:hint="eastAsia"/>
                                <w:sz w:val="20"/>
                                <w:szCs w:val="20"/>
                              </w:rPr>
                            </w:pPr>
                            <w:r w:rsidRPr="007C4040">
                              <w:rPr>
                                <w:sz w:val="20"/>
                                <w:szCs w:val="20"/>
                              </w:rPr>
                              <w:t>1.0</w:t>
                            </w:r>
                            <w:r w:rsidR="00F51626">
                              <w:rPr>
                                <w:sz w:val="20"/>
                                <w:szCs w:val="20"/>
                              </w:rPr>
                              <w:t>3</w:t>
                            </w:r>
                          </w:p>
                        </w:tc>
                      </w:tr>
                      <w:tr w:rsidR="00BE03FE" w:rsidRPr="007C4040" w14:paraId="10657A1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B6DC004" w14:textId="77777777" w:rsidR="00BE03FE" w:rsidRPr="007C4040" w:rsidRDefault="00BE03FE" w:rsidP="007C4040">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14:paraId="6C6C4379" w14:textId="77777777" w:rsidR="00BE03FE" w:rsidRPr="007C4040" w:rsidRDefault="00BE03FE" w:rsidP="007C4040">
                            <w:pPr>
                              <w:pStyle w:val="S-Frontpage"/>
                              <w:rPr>
                                <w:rFonts w:hint="eastAsia"/>
                                <w:sz w:val="20"/>
                                <w:szCs w:val="20"/>
                              </w:rPr>
                            </w:pPr>
                            <w:r w:rsidRPr="007C4040">
                              <w:rPr>
                                <w:sz w:val="20"/>
                                <w:szCs w:val="20"/>
                              </w:rPr>
                              <w:t>Confidential</w:t>
                            </w:r>
                          </w:p>
                        </w:tc>
                      </w:tr>
                      <w:tr w:rsidR="00BE03FE" w:rsidRPr="007C4040" w14:paraId="4D75CDB9"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20086A17" w14:textId="77777777" w:rsidR="00BE03FE" w:rsidRPr="007C4040" w:rsidRDefault="00BE03FE" w:rsidP="007C4040">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14:paraId="7DDAC99F" w14:textId="77777777" w:rsidR="00BE03FE" w:rsidRPr="007C4040" w:rsidRDefault="00BE03FE" w:rsidP="007C4040">
                            <w:pPr>
                              <w:pStyle w:val="S-Frontpage"/>
                              <w:rPr>
                                <w:rFonts w:hint="eastAsia"/>
                                <w:sz w:val="20"/>
                                <w:szCs w:val="20"/>
                              </w:rPr>
                            </w:pPr>
                            <w:r w:rsidRPr="007C4040">
                              <w:rPr>
                                <w:sz w:val="20"/>
                                <w:szCs w:val="20"/>
                              </w:rPr>
                              <w:t>Razvan Anghelidi, Directory of IT</w:t>
                            </w:r>
                          </w:p>
                        </w:tc>
                      </w:tr>
                      <w:tr w:rsidR="00BE03FE" w:rsidRPr="007C4040" w14:paraId="521FDBE6"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3B6220E0" w14:textId="77777777" w:rsidR="00BE03FE" w:rsidRPr="007C4040" w:rsidRDefault="00BE03FE" w:rsidP="007C4040">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14:paraId="3E941614" w14:textId="77777777" w:rsidR="00BE03FE" w:rsidRPr="007C4040" w:rsidRDefault="00BE03FE" w:rsidP="007C4040">
                            <w:pPr>
                              <w:pStyle w:val="S-Frontpage"/>
                              <w:rPr>
                                <w:rFonts w:hint="eastAsia"/>
                                <w:sz w:val="20"/>
                                <w:szCs w:val="20"/>
                              </w:rPr>
                            </w:pPr>
                            <w:r w:rsidRPr="007C4040">
                              <w:rPr>
                                <w:sz w:val="20"/>
                                <w:szCs w:val="20"/>
                              </w:rPr>
                              <w:t>1705 Tech Avenue, Unit 3, Mississauga, ON, L4W 0A2, Canada</w:t>
                            </w:r>
                          </w:p>
                        </w:tc>
                      </w:tr>
                    </w:tbl>
                    <w:p w14:paraId="2B43F035" w14:textId="77777777" w:rsidR="00BE03FE" w:rsidRPr="007C4040" w:rsidRDefault="00BE03FE" w:rsidP="00BE03FE">
                      <w:pPr>
                        <w:rPr>
                          <w:sz w:val="20"/>
                          <w:szCs w:val="20"/>
                        </w:rPr>
                      </w:pPr>
                    </w:p>
                  </w:txbxContent>
                </v:textbox>
                <w10:wrap type="through" side="left" anchorx="page" anchory="page"/>
              </v:rect>
            </w:pict>
          </mc:Fallback>
        </mc:AlternateContent>
      </w:r>
      <w:r>
        <w:rPr>
          <w:noProof/>
        </w:rPr>
        <w:drawing>
          <wp:anchor distT="152400" distB="152400" distL="152400" distR="152400" simplePos="0" relativeHeight="251665408" behindDoc="0" locked="0" layoutInCell="1" allowOverlap="1" wp14:anchorId="162F2757" wp14:editId="2A04ED2E">
            <wp:simplePos x="0" y="0"/>
            <wp:positionH relativeFrom="page">
              <wp:posOffset>386050</wp:posOffset>
            </wp:positionH>
            <wp:positionV relativeFrom="page">
              <wp:posOffset>177806</wp:posOffset>
            </wp:positionV>
            <wp:extent cx="7000301" cy="97537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1"/>
                    <a:srcRect/>
                    <a:stretch>
                      <a:fillRect/>
                    </a:stretch>
                  </pic:blipFill>
                  <pic:spPr>
                    <a:xfrm>
                      <a:off x="0" y="0"/>
                      <a:ext cx="7000301" cy="9753771"/>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6432" behindDoc="0" locked="0" layoutInCell="1" allowOverlap="1" wp14:anchorId="1A0BB682" wp14:editId="4E6566ED">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v:rect w14:anchorId="4C17918E" id="officeArt object" o:spid="_x0000_s1026" style="position:absolute;margin-left:0;margin-top:230.2pt;width:324.6pt;height:295.7pt;z-index:251666432;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fillcolor="#e42d48" stroked="f" strokeweight="1pt">
                <v:stroke miterlimit="4"/>
                <w10:wrap type="through" anchorx="page" anchory="page"/>
              </v:rect>
            </w:pict>
          </mc:Fallback>
        </mc:AlternateContent>
      </w:r>
      <w:r>
        <w:rPr>
          <w:noProof/>
        </w:rPr>
        <mc:AlternateContent>
          <mc:Choice Requires="wps">
            <w:drawing>
              <wp:anchor distT="152400" distB="152400" distL="152400" distR="152400" simplePos="0" relativeHeight="251668480" behindDoc="0" locked="0" layoutInCell="1" allowOverlap="1" wp14:anchorId="232A79CD" wp14:editId="2F8F6FEF">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14:paraId="6862D913" w14:textId="77777777" w:rsidR="00BE03FE" w:rsidRDefault="00BE03FE" w:rsidP="00BE03FE">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v:rect w14:anchorId="232A79CD" id="_x0000_s1028" style="position:absolute;margin-left:334.65pt;margin-top:698.75pt;width:252.7pt;height:44.55pt;z-index:251668480;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" filled="f" stroked="f" strokeweight="1pt">
                <v:stroke miterlimit="4"/>
                <v:textbox inset="1.27mm,1.27mm,1.27mm,1.27mm">
                  <w:txbxContent>
                    <w:p w14:paraId="6862D913" w14:textId="77777777" w:rsidR="00BE03FE" w:rsidRDefault="00BE03FE" w:rsidP="00BE03FE">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p>
    <w:sdt>
      <w:sdtPr>
        <w:rPr>
          <w:rFonts w:asciiTheme="minorHAnsi" w:eastAsiaTheme="minorHAnsi" w:hAnsiTheme="minorHAnsi" w:cstheme="minorBidi"/>
          <w:b w:val="0"/>
          <w:bCs w:val="0"/>
          <w:color w:val="auto"/>
          <w:sz w:val="22"/>
          <w:szCs w:val="22"/>
          <w:lang w:eastAsia="en-US"/>
        </w:rPr>
        <w:id w:val="-1136411609"/>
        <w:docPartObj>
          <w:docPartGallery w:val="Table of Contents"/>
          <w:docPartUnique/>
        </w:docPartObj>
      </w:sdtPr>
      <w:sdtEndPr>
        <w:rPr>
          <w:noProof/>
        </w:rPr>
      </w:sdtEndPr>
      <w:sdtContent>
        <w:p w14:paraId="6AB73F5A" w14:textId="08909EEA" w:rsidR="00AE0465" w:rsidRDefault="00AE0465" w:rsidP="007B435B">
          <w:pPr>
            <w:pStyle w:val="TOCHeading"/>
            <w:spacing w:after="240"/>
          </w:pPr>
        </w:p>
        <w:p w14:paraId="7BB4AFF1" w14:textId="233893DF" w:rsidR="007B435B" w:rsidRDefault="00AE0465" w:rsidP="007B435B">
          <w:pPr>
            <w:pStyle w:val="TOC1"/>
            <w:tabs>
              <w:tab w:val="right" w:leader="dot" w:pos="9350"/>
            </w:tabs>
            <w:spacing w:after="240"/>
            <w:rPr>
              <w:rFonts w:eastAsiaTheme="minorEastAsia"/>
              <w:noProof/>
              <w:lang w:val="en-CA" w:eastAsia="en-CA"/>
            </w:rPr>
          </w:pPr>
          <w:r w:rsidRPr="00B35A27">
            <w:rPr>
              <w:rStyle w:val="BookTitle"/>
            </w:rPr>
            <w:fldChar w:fldCharType="begin"/>
          </w:r>
          <w:r w:rsidRPr="00B35A27">
            <w:rPr>
              <w:rStyle w:val="BookTitle"/>
            </w:rPr>
            <w:instrText xml:space="preserve"> TOC \o "1-1" \h \z \u </w:instrText>
          </w:r>
          <w:r w:rsidRPr="00B35A27">
            <w:rPr>
              <w:rStyle w:val="BookTitle"/>
            </w:rPr>
            <w:fldChar w:fldCharType="separate"/>
          </w:r>
          <w:hyperlink w:anchor="_Toc26133061" w:history="1">
            <w:r w:rsidR="007B435B" w:rsidRPr="00245BF4">
              <w:rPr>
                <w:rStyle w:val="Hyperlink"/>
                <w:noProof/>
              </w:rPr>
              <w:t>Document Control</w:t>
            </w:r>
            <w:r w:rsidR="007B435B">
              <w:rPr>
                <w:noProof/>
                <w:webHidden/>
              </w:rPr>
              <w:tab/>
            </w:r>
            <w:r w:rsidR="007B435B">
              <w:rPr>
                <w:noProof/>
                <w:webHidden/>
              </w:rPr>
              <w:fldChar w:fldCharType="begin"/>
            </w:r>
            <w:r w:rsidR="007B435B">
              <w:rPr>
                <w:noProof/>
                <w:webHidden/>
              </w:rPr>
              <w:instrText xml:space="preserve"> PAGEREF _Toc26133061 \h </w:instrText>
            </w:r>
            <w:r w:rsidR="007B435B">
              <w:rPr>
                <w:noProof/>
                <w:webHidden/>
              </w:rPr>
            </w:r>
            <w:r w:rsidR="007B435B">
              <w:rPr>
                <w:noProof/>
                <w:webHidden/>
              </w:rPr>
              <w:fldChar w:fldCharType="separate"/>
            </w:r>
            <w:r w:rsidR="00E844E7">
              <w:rPr>
                <w:noProof/>
                <w:webHidden/>
              </w:rPr>
              <w:t>ii</w:t>
            </w:r>
            <w:r w:rsidR="007B435B">
              <w:rPr>
                <w:noProof/>
                <w:webHidden/>
              </w:rPr>
              <w:fldChar w:fldCharType="end"/>
            </w:r>
          </w:hyperlink>
        </w:p>
        <w:p w14:paraId="5DCEB6AC" w14:textId="014FFEFB" w:rsidR="007B435B" w:rsidRDefault="00000000" w:rsidP="007B435B">
          <w:pPr>
            <w:pStyle w:val="TOC1"/>
            <w:tabs>
              <w:tab w:val="right" w:leader="dot" w:pos="9350"/>
            </w:tabs>
            <w:spacing w:after="240"/>
            <w:rPr>
              <w:rFonts w:eastAsiaTheme="minorEastAsia"/>
              <w:noProof/>
              <w:lang w:val="en-CA" w:eastAsia="en-CA"/>
            </w:rPr>
          </w:pPr>
          <w:hyperlink w:anchor="_Toc26133062" w:history="1">
            <w:r w:rsidR="007B435B" w:rsidRPr="00245BF4">
              <w:rPr>
                <w:rStyle w:val="Hyperlink"/>
                <w:noProof/>
              </w:rPr>
              <w:t>Introduction</w:t>
            </w:r>
            <w:r w:rsidR="007B435B">
              <w:rPr>
                <w:noProof/>
                <w:webHidden/>
              </w:rPr>
              <w:tab/>
            </w:r>
            <w:r w:rsidR="007B435B">
              <w:rPr>
                <w:noProof/>
                <w:webHidden/>
              </w:rPr>
              <w:fldChar w:fldCharType="begin"/>
            </w:r>
            <w:r w:rsidR="007B435B">
              <w:rPr>
                <w:noProof/>
                <w:webHidden/>
              </w:rPr>
              <w:instrText xml:space="preserve"> PAGEREF _Toc26133062 \h </w:instrText>
            </w:r>
            <w:r w:rsidR="007B435B">
              <w:rPr>
                <w:noProof/>
                <w:webHidden/>
              </w:rPr>
            </w:r>
            <w:r w:rsidR="007B435B">
              <w:rPr>
                <w:noProof/>
                <w:webHidden/>
              </w:rPr>
              <w:fldChar w:fldCharType="separate"/>
            </w:r>
            <w:r w:rsidR="00E844E7">
              <w:rPr>
                <w:noProof/>
                <w:webHidden/>
              </w:rPr>
              <w:t>3</w:t>
            </w:r>
            <w:r w:rsidR="007B435B">
              <w:rPr>
                <w:noProof/>
                <w:webHidden/>
              </w:rPr>
              <w:fldChar w:fldCharType="end"/>
            </w:r>
          </w:hyperlink>
        </w:p>
        <w:p w14:paraId="5E42C3B7" w14:textId="0CB2E24C" w:rsidR="007B435B" w:rsidRDefault="00000000" w:rsidP="007B435B">
          <w:pPr>
            <w:pStyle w:val="TOC1"/>
            <w:tabs>
              <w:tab w:val="right" w:leader="dot" w:pos="9350"/>
            </w:tabs>
            <w:spacing w:after="240"/>
            <w:rPr>
              <w:rFonts w:eastAsiaTheme="minorEastAsia"/>
              <w:noProof/>
              <w:lang w:val="en-CA" w:eastAsia="en-CA"/>
            </w:rPr>
          </w:pPr>
          <w:hyperlink w:anchor="_Toc26133063" w:history="1">
            <w:r w:rsidR="007B435B" w:rsidRPr="00245BF4">
              <w:rPr>
                <w:rStyle w:val="Hyperlink"/>
                <w:noProof/>
              </w:rPr>
              <w:t>Purpose</w:t>
            </w:r>
            <w:r w:rsidR="007B435B">
              <w:rPr>
                <w:noProof/>
                <w:webHidden/>
              </w:rPr>
              <w:tab/>
            </w:r>
            <w:r w:rsidR="007B435B">
              <w:rPr>
                <w:noProof/>
                <w:webHidden/>
              </w:rPr>
              <w:fldChar w:fldCharType="begin"/>
            </w:r>
            <w:r w:rsidR="007B435B">
              <w:rPr>
                <w:noProof/>
                <w:webHidden/>
              </w:rPr>
              <w:instrText xml:space="preserve"> PAGEREF _Toc26133063 \h </w:instrText>
            </w:r>
            <w:r w:rsidR="007B435B">
              <w:rPr>
                <w:noProof/>
                <w:webHidden/>
              </w:rPr>
            </w:r>
            <w:r w:rsidR="007B435B">
              <w:rPr>
                <w:noProof/>
                <w:webHidden/>
              </w:rPr>
              <w:fldChar w:fldCharType="separate"/>
            </w:r>
            <w:r w:rsidR="00E844E7">
              <w:rPr>
                <w:noProof/>
                <w:webHidden/>
              </w:rPr>
              <w:t>3</w:t>
            </w:r>
            <w:r w:rsidR="007B435B">
              <w:rPr>
                <w:noProof/>
                <w:webHidden/>
              </w:rPr>
              <w:fldChar w:fldCharType="end"/>
            </w:r>
          </w:hyperlink>
        </w:p>
        <w:p w14:paraId="425B3E83" w14:textId="2B7CC234" w:rsidR="007B435B" w:rsidRDefault="00000000" w:rsidP="007B435B">
          <w:pPr>
            <w:pStyle w:val="TOC1"/>
            <w:tabs>
              <w:tab w:val="right" w:leader="dot" w:pos="9350"/>
            </w:tabs>
            <w:spacing w:after="240"/>
            <w:rPr>
              <w:rFonts w:eastAsiaTheme="minorEastAsia"/>
              <w:noProof/>
              <w:lang w:val="en-CA" w:eastAsia="en-CA"/>
            </w:rPr>
          </w:pPr>
          <w:hyperlink w:anchor="_Toc26133064" w:history="1">
            <w:r w:rsidR="007B435B" w:rsidRPr="00245BF4">
              <w:rPr>
                <w:rStyle w:val="Hyperlink"/>
                <w:noProof/>
              </w:rPr>
              <w:t>Audience</w:t>
            </w:r>
            <w:r w:rsidR="007B435B">
              <w:rPr>
                <w:noProof/>
                <w:webHidden/>
              </w:rPr>
              <w:tab/>
            </w:r>
            <w:r w:rsidR="007B435B">
              <w:rPr>
                <w:noProof/>
                <w:webHidden/>
              </w:rPr>
              <w:fldChar w:fldCharType="begin"/>
            </w:r>
            <w:r w:rsidR="007B435B">
              <w:rPr>
                <w:noProof/>
                <w:webHidden/>
              </w:rPr>
              <w:instrText xml:space="preserve"> PAGEREF _Toc26133064 \h </w:instrText>
            </w:r>
            <w:r w:rsidR="007B435B">
              <w:rPr>
                <w:noProof/>
                <w:webHidden/>
              </w:rPr>
            </w:r>
            <w:r w:rsidR="007B435B">
              <w:rPr>
                <w:noProof/>
                <w:webHidden/>
              </w:rPr>
              <w:fldChar w:fldCharType="separate"/>
            </w:r>
            <w:r w:rsidR="00E844E7">
              <w:rPr>
                <w:noProof/>
                <w:webHidden/>
              </w:rPr>
              <w:t>3</w:t>
            </w:r>
            <w:r w:rsidR="007B435B">
              <w:rPr>
                <w:noProof/>
                <w:webHidden/>
              </w:rPr>
              <w:fldChar w:fldCharType="end"/>
            </w:r>
          </w:hyperlink>
        </w:p>
        <w:p w14:paraId="417A0B2B" w14:textId="7D885C1F" w:rsidR="007B435B" w:rsidRDefault="00000000" w:rsidP="007B435B">
          <w:pPr>
            <w:pStyle w:val="TOC1"/>
            <w:tabs>
              <w:tab w:val="right" w:leader="dot" w:pos="9350"/>
            </w:tabs>
            <w:spacing w:after="240"/>
            <w:rPr>
              <w:rFonts w:eastAsiaTheme="minorEastAsia"/>
              <w:noProof/>
              <w:lang w:val="en-CA" w:eastAsia="en-CA"/>
            </w:rPr>
          </w:pPr>
          <w:hyperlink w:anchor="_Toc26133065" w:history="1">
            <w:r w:rsidR="007B435B" w:rsidRPr="00245BF4">
              <w:rPr>
                <w:rStyle w:val="Hyperlink"/>
                <w:noProof/>
              </w:rPr>
              <w:t>Scope</w:t>
            </w:r>
            <w:r w:rsidR="007B435B">
              <w:rPr>
                <w:noProof/>
                <w:webHidden/>
              </w:rPr>
              <w:tab/>
            </w:r>
            <w:r w:rsidR="007B435B">
              <w:rPr>
                <w:noProof/>
                <w:webHidden/>
              </w:rPr>
              <w:fldChar w:fldCharType="begin"/>
            </w:r>
            <w:r w:rsidR="007B435B">
              <w:rPr>
                <w:noProof/>
                <w:webHidden/>
              </w:rPr>
              <w:instrText xml:space="preserve"> PAGEREF _Toc26133065 \h </w:instrText>
            </w:r>
            <w:r w:rsidR="007B435B">
              <w:rPr>
                <w:noProof/>
                <w:webHidden/>
              </w:rPr>
            </w:r>
            <w:r w:rsidR="007B435B">
              <w:rPr>
                <w:noProof/>
                <w:webHidden/>
              </w:rPr>
              <w:fldChar w:fldCharType="separate"/>
            </w:r>
            <w:r w:rsidR="00E844E7">
              <w:rPr>
                <w:noProof/>
                <w:webHidden/>
              </w:rPr>
              <w:t>4</w:t>
            </w:r>
            <w:r w:rsidR="007B435B">
              <w:rPr>
                <w:noProof/>
                <w:webHidden/>
              </w:rPr>
              <w:fldChar w:fldCharType="end"/>
            </w:r>
          </w:hyperlink>
        </w:p>
        <w:p w14:paraId="020B59D3" w14:textId="70FBBD37" w:rsidR="007B435B" w:rsidRDefault="00000000" w:rsidP="007B435B">
          <w:pPr>
            <w:pStyle w:val="TOC1"/>
            <w:tabs>
              <w:tab w:val="right" w:leader="dot" w:pos="9350"/>
            </w:tabs>
            <w:spacing w:after="240"/>
            <w:rPr>
              <w:rFonts w:eastAsiaTheme="minorEastAsia"/>
              <w:noProof/>
              <w:lang w:val="en-CA" w:eastAsia="en-CA"/>
            </w:rPr>
          </w:pPr>
          <w:hyperlink w:anchor="_Toc26133066" w:history="1">
            <w:r w:rsidR="007B435B" w:rsidRPr="00245BF4">
              <w:rPr>
                <w:rStyle w:val="Hyperlink"/>
                <w:noProof/>
              </w:rPr>
              <w:t>Policy Statement</w:t>
            </w:r>
            <w:r w:rsidR="007B435B">
              <w:rPr>
                <w:noProof/>
                <w:webHidden/>
              </w:rPr>
              <w:tab/>
            </w:r>
            <w:r w:rsidR="007B435B">
              <w:rPr>
                <w:noProof/>
                <w:webHidden/>
              </w:rPr>
              <w:fldChar w:fldCharType="begin"/>
            </w:r>
            <w:r w:rsidR="007B435B">
              <w:rPr>
                <w:noProof/>
                <w:webHidden/>
              </w:rPr>
              <w:instrText xml:space="preserve"> PAGEREF _Toc26133066 \h </w:instrText>
            </w:r>
            <w:r w:rsidR="007B435B">
              <w:rPr>
                <w:noProof/>
                <w:webHidden/>
              </w:rPr>
            </w:r>
            <w:r w:rsidR="007B435B">
              <w:rPr>
                <w:noProof/>
                <w:webHidden/>
              </w:rPr>
              <w:fldChar w:fldCharType="separate"/>
            </w:r>
            <w:r w:rsidR="00E844E7">
              <w:rPr>
                <w:noProof/>
                <w:webHidden/>
              </w:rPr>
              <w:t>4</w:t>
            </w:r>
            <w:r w:rsidR="007B435B">
              <w:rPr>
                <w:noProof/>
                <w:webHidden/>
              </w:rPr>
              <w:fldChar w:fldCharType="end"/>
            </w:r>
          </w:hyperlink>
        </w:p>
        <w:p w14:paraId="0881A808" w14:textId="27F6F873" w:rsidR="007B435B" w:rsidRDefault="00000000" w:rsidP="007B435B">
          <w:pPr>
            <w:pStyle w:val="TOC1"/>
            <w:tabs>
              <w:tab w:val="right" w:leader="dot" w:pos="9350"/>
            </w:tabs>
            <w:spacing w:after="240"/>
            <w:rPr>
              <w:rFonts w:eastAsiaTheme="minorEastAsia"/>
              <w:noProof/>
              <w:lang w:val="en-CA" w:eastAsia="en-CA"/>
            </w:rPr>
          </w:pPr>
          <w:hyperlink w:anchor="_Toc26133067" w:history="1">
            <w:r w:rsidR="007B435B" w:rsidRPr="00245BF4">
              <w:rPr>
                <w:rStyle w:val="Hyperlink"/>
                <w:noProof/>
              </w:rPr>
              <w:t>Enforcement</w:t>
            </w:r>
            <w:r w:rsidR="007B435B">
              <w:rPr>
                <w:noProof/>
                <w:webHidden/>
              </w:rPr>
              <w:tab/>
            </w:r>
            <w:r w:rsidR="007B435B">
              <w:rPr>
                <w:noProof/>
                <w:webHidden/>
              </w:rPr>
              <w:fldChar w:fldCharType="begin"/>
            </w:r>
            <w:r w:rsidR="007B435B">
              <w:rPr>
                <w:noProof/>
                <w:webHidden/>
              </w:rPr>
              <w:instrText xml:space="preserve"> PAGEREF _Toc26133067 \h </w:instrText>
            </w:r>
            <w:r w:rsidR="007B435B">
              <w:rPr>
                <w:noProof/>
                <w:webHidden/>
              </w:rPr>
            </w:r>
            <w:r w:rsidR="007B435B">
              <w:rPr>
                <w:noProof/>
                <w:webHidden/>
              </w:rPr>
              <w:fldChar w:fldCharType="separate"/>
            </w:r>
            <w:r w:rsidR="00E844E7">
              <w:rPr>
                <w:noProof/>
                <w:webHidden/>
              </w:rPr>
              <w:t>11</w:t>
            </w:r>
            <w:r w:rsidR="007B435B">
              <w:rPr>
                <w:noProof/>
                <w:webHidden/>
              </w:rPr>
              <w:fldChar w:fldCharType="end"/>
            </w:r>
          </w:hyperlink>
        </w:p>
        <w:p w14:paraId="7117ED1C" w14:textId="27AA152C" w:rsidR="007B435B" w:rsidRDefault="00000000" w:rsidP="007B435B">
          <w:pPr>
            <w:pStyle w:val="TOC1"/>
            <w:tabs>
              <w:tab w:val="right" w:leader="dot" w:pos="9350"/>
            </w:tabs>
            <w:spacing w:after="240"/>
            <w:rPr>
              <w:rFonts w:eastAsiaTheme="minorEastAsia"/>
              <w:noProof/>
              <w:lang w:val="en-CA" w:eastAsia="en-CA"/>
            </w:rPr>
          </w:pPr>
          <w:hyperlink w:anchor="_Toc26133068" w:history="1">
            <w:r w:rsidR="007B435B" w:rsidRPr="00245BF4">
              <w:rPr>
                <w:rStyle w:val="Hyperlink"/>
                <w:noProof/>
              </w:rPr>
              <w:t>Revision History</w:t>
            </w:r>
            <w:r w:rsidR="007B435B">
              <w:rPr>
                <w:noProof/>
                <w:webHidden/>
              </w:rPr>
              <w:tab/>
            </w:r>
            <w:r w:rsidR="007B435B">
              <w:rPr>
                <w:noProof/>
                <w:webHidden/>
              </w:rPr>
              <w:fldChar w:fldCharType="begin"/>
            </w:r>
            <w:r w:rsidR="007B435B">
              <w:rPr>
                <w:noProof/>
                <w:webHidden/>
              </w:rPr>
              <w:instrText xml:space="preserve"> PAGEREF _Toc26133068 \h </w:instrText>
            </w:r>
            <w:r w:rsidR="007B435B">
              <w:rPr>
                <w:noProof/>
                <w:webHidden/>
              </w:rPr>
            </w:r>
            <w:r w:rsidR="007B435B">
              <w:rPr>
                <w:noProof/>
                <w:webHidden/>
              </w:rPr>
              <w:fldChar w:fldCharType="separate"/>
            </w:r>
            <w:r w:rsidR="00E844E7">
              <w:rPr>
                <w:noProof/>
                <w:webHidden/>
              </w:rPr>
              <w:t>11</w:t>
            </w:r>
            <w:r w:rsidR="007B435B">
              <w:rPr>
                <w:noProof/>
                <w:webHidden/>
              </w:rPr>
              <w:fldChar w:fldCharType="end"/>
            </w:r>
          </w:hyperlink>
        </w:p>
        <w:p w14:paraId="118A2F58" w14:textId="000D4A01" w:rsidR="00AE0465" w:rsidRDefault="00AE0465" w:rsidP="007B435B">
          <w:pPr>
            <w:spacing w:after="240"/>
          </w:pPr>
          <w:r w:rsidRPr="00B35A27">
            <w:rPr>
              <w:rStyle w:val="BookTitle"/>
            </w:rPr>
            <w:fldChar w:fldCharType="end"/>
          </w:r>
        </w:p>
      </w:sdtContent>
    </w:sdt>
    <w:p w14:paraId="7D46EEA6" w14:textId="60AE50A6" w:rsidR="00AE0465" w:rsidRPr="005169E3" w:rsidRDefault="00AE0465" w:rsidP="00AE0465"/>
    <w:p w14:paraId="72021064" w14:textId="77777777" w:rsidR="000F21FB" w:rsidRDefault="000F21FB" w:rsidP="000F21FB">
      <w:pPr>
        <w:pStyle w:val="S-SubHeading"/>
        <w:rPr>
          <w:rFonts w:hint="eastAsia"/>
          <w:color w:val="FF0000"/>
        </w:rPr>
      </w:pPr>
    </w:p>
    <w:p w14:paraId="130307AC" w14:textId="77777777" w:rsidR="000F21FB" w:rsidRDefault="000F21FB" w:rsidP="000F21FB">
      <w:pPr>
        <w:pStyle w:val="S-SubHeading"/>
        <w:rPr>
          <w:rFonts w:hint="eastAsia"/>
          <w:color w:val="FF0000"/>
        </w:rPr>
      </w:pPr>
    </w:p>
    <w:p w14:paraId="147017B8" w14:textId="77777777" w:rsidR="000F21FB" w:rsidRDefault="000F21FB" w:rsidP="000F21FB">
      <w:pPr>
        <w:pStyle w:val="S-SubHeading"/>
        <w:rPr>
          <w:rFonts w:hint="eastAsia"/>
          <w:color w:val="FF0000"/>
        </w:rPr>
      </w:pPr>
    </w:p>
    <w:p w14:paraId="69215833" w14:textId="77777777" w:rsidR="000F21FB" w:rsidRDefault="000F21FB" w:rsidP="000F21FB">
      <w:pPr>
        <w:pStyle w:val="S-SubHeading"/>
        <w:rPr>
          <w:rFonts w:hint="eastAsia"/>
          <w:color w:val="FF0000"/>
        </w:rPr>
      </w:pPr>
    </w:p>
    <w:p w14:paraId="51D9129B" w14:textId="77777777" w:rsidR="000F21FB" w:rsidRDefault="000F21FB" w:rsidP="000F21FB">
      <w:pPr>
        <w:pStyle w:val="S-SubHeading"/>
        <w:rPr>
          <w:rFonts w:hint="eastAsia"/>
          <w:color w:val="FF0000"/>
        </w:rPr>
      </w:pPr>
    </w:p>
    <w:p w14:paraId="48740BBB" w14:textId="77777777" w:rsidR="000F21FB" w:rsidRDefault="000F21FB" w:rsidP="000F21FB">
      <w:pPr>
        <w:pStyle w:val="S-SubHeading"/>
        <w:rPr>
          <w:rFonts w:hint="eastAsia"/>
          <w:color w:val="FF0000"/>
        </w:rPr>
      </w:pPr>
    </w:p>
    <w:p w14:paraId="4FF710FA" w14:textId="77777777" w:rsidR="000F21FB" w:rsidRDefault="000F21FB" w:rsidP="000F21FB">
      <w:pPr>
        <w:pStyle w:val="S-SubHeading"/>
        <w:rPr>
          <w:rFonts w:hint="eastAsia"/>
          <w:color w:val="FF0000"/>
        </w:rPr>
      </w:pPr>
    </w:p>
    <w:p w14:paraId="171562AB" w14:textId="77777777" w:rsidR="000F21FB" w:rsidRDefault="000F21FB" w:rsidP="000F21FB">
      <w:pPr>
        <w:pStyle w:val="S-SubHeading"/>
        <w:rPr>
          <w:rFonts w:hint="eastAsia"/>
          <w:color w:val="FF0000"/>
        </w:rPr>
      </w:pPr>
    </w:p>
    <w:p w14:paraId="31E73CD7" w14:textId="77777777" w:rsidR="000F21FB" w:rsidRDefault="000F21FB" w:rsidP="000F21FB">
      <w:pPr>
        <w:pStyle w:val="S-SubHeading"/>
        <w:rPr>
          <w:rFonts w:hint="eastAsia"/>
          <w:color w:val="FF0000"/>
        </w:rPr>
      </w:pPr>
    </w:p>
    <w:p w14:paraId="506CD293" w14:textId="77777777" w:rsidR="000F21FB" w:rsidRDefault="000F21FB" w:rsidP="000F21FB">
      <w:pPr>
        <w:pStyle w:val="S-SubHeading"/>
        <w:rPr>
          <w:rFonts w:hint="eastAsia"/>
          <w:color w:val="FF0000"/>
        </w:rPr>
      </w:pPr>
    </w:p>
    <w:p w14:paraId="4F9FAFD0" w14:textId="77777777" w:rsidR="000F21FB" w:rsidRDefault="000F21FB" w:rsidP="000F21FB">
      <w:pPr>
        <w:pStyle w:val="S-SubHeading"/>
        <w:rPr>
          <w:rFonts w:hint="eastAsia"/>
          <w:color w:val="FF0000"/>
        </w:rPr>
      </w:pPr>
    </w:p>
    <w:p w14:paraId="400D8475" w14:textId="3C28AD15" w:rsidR="000F21FB" w:rsidRPr="000F21FB" w:rsidRDefault="000F21FB" w:rsidP="000F21FB">
      <w:pPr>
        <w:pStyle w:val="S-SubHeading"/>
        <w:rPr>
          <w:rFonts w:hint="eastAsia"/>
          <w:color w:val="FF0000"/>
        </w:rPr>
      </w:pPr>
      <w:r w:rsidRPr="000F21FB">
        <w:rPr>
          <w:color w:val="FF0000"/>
        </w:rPr>
        <w:lastRenderedPageBreak/>
        <w:t>All rights reserved</w:t>
      </w:r>
    </w:p>
    <w:p w14:paraId="619F5E6F" w14:textId="77777777" w:rsidR="000F21FB" w:rsidRPr="0011093A" w:rsidRDefault="000F21FB" w:rsidP="000F21FB">
      <w:pPr>
        <w:pStyle w:val="S-Body"/>
        <w:rPr>
          <w:rFonts w:hint="eastAsia"/>
          <w:lang w:val="en-US"/>
        </w:rPr>
      </w:pPr>
      <w:r w:rsidRPr="0011093A">
        <w:rPr>
          <w:lang w:val="en-US"/>
        </w:rPr>
        <w:t>No part of this document may be reproduced in any form, including photocopying or transmission electronically to any computer, without prior written consent of Signifi Solutions Inc (from now on, Signifi). The information contained in this document is proprietary to Signifi and may not be used or disclosed except as expressly authorized in writing by Signifi.</w:t>
      </w:r>
    </w:p>
    <w:p w14:paraId="39F6B1AD" w14:textId="77777777" w:rsidR="000F21FB" w:rsidRPr="000F21FB" w:rsidRDefault="000F21FB" w:rsidP="000F21FB">
      <w:pPr>
        <w:pStyle w:val="S-SubHeading"/>
        <w:rPr>
          <w:rFonts w:hint="eastAsia"/>
          <w:color w:val="FF0000"/>
        </w:rPr>
      </w:pPr>
      <w:r w:rsidRPr="000F21FB">
        <w:rPr>
          <w:color w:val="FF0000"/>
        </w:rPr>
        <w:t>Trademarks</w:t>
      </w:r>
    </w:p>
    <w:p w14:paraId="253E528A" w14:textId="480AFC29" w:rsidR="00AE0465" w:rsidRPr="00B153DE" w:rsidRDefault="000F21FB" w:rsidP="000F21FB">
      <w:pPr>
        <w:rPr>
          <w:rFonts w:ascii="Arial" w:eastAsiaTheme="majorEastAsia" w:hAnsi="Arial" w:cs="Arial"/>
          <w:color w:val="000000" w:themeColor="text1"/>
          <w:sz w:val="24"/>
          <w:szCs w:val="24"/>
        </w:rPr>
      </w:pPr>
      <w:r w:rsidRPr="00B153DE">
        <w:rPr>
          <w:rFonts w:ascii="Arial" w:hAnsi="Arial" w:cs="Arial"/>
          <w:sz w:val="24"/>
          <w:szCs w:val="24"/>
        </w:rPr>
        <w:t>Other product names mentioned in this document may be trademarks or registered trademarks of their respective companies and are hereby acknowledged.</w:t>
      </w:r>
      <w:r w:rsidR="00AE0465" w:rsidRPr="00B153DE">
        <w:rPr>
          <w:rFonts w:ascii="Arial" w:hAnsi="Arial" w:cs="Arial"/>
          <w:bCs/>
          <w:sz w:val="24"/>
          <w:szCs w:val="24"/>
        </w:rPr>
        <w:br w:type="page"/>
      </w:r>
    </w:p>
    <w:p w14:paraId="62F131E7" w14:textId="77777777" w:rsidR="00AE0465" w:rsidRPr="001C26D8" w:rsidRDefault="00AE0465" w:rsidP="00AE0465">
      <w:pPr>
        <w:pStyle w:val="Heading3"/>
        <w:spacing w:line="240" w:lineRule="auto"/>
        <w:rPr>
          <w:bCs w:val="0"/>
        </w:rPr>
        <w:sectPr w:rsidR="00AE0465" w:rsidRPr="001C26D8" w:rsidSect="00BE03FE">
          <w:pgSz w:w="12240" w:h="15840"/>
          <w:pgMar w:top="1440" w:right="1440" w:bottom="1440" w:left="1440" w:header="5761" w:footer="3600" w:gutter="0"/>
          <w:cols w:space="720"/>
          <w:docGrid w:linePitch="360"/>
        </w:sectPr>
      </w:pPr>
    </w:p>
    <w:p w14:paraId="4F58627C" w14:textId="21106EB2" w:rsidR="00AE0465" w:rsidRPr="00C2061B" w:rsidRDefault="00C975D3" w:rsidP="00C2061B">
      <w:pPr>
        <w:pStyle w:val="S-Body"/>
        <w:rPr>
          <w:rFonts w:hint="eastAsia"/>
          <w:sz w:val="32"/>
          <w:szCs w:val="32"/>
          <w:lang w:val="en-US"/>
        </w:rPr>
      </w:pPr>
      <w:bookmarkStart w:id="0" w:name="_Toc384992278"/>
      <w:bookmarkStart w:id="1" w:name="_Toc26133061"/>
      <w:r>
        <w:rPr>
          <w:color w:val="FF0000"/>
          <w:sz w:val="32"/>
          <w:szCs w:val="32"/>
          <w:lang w:val="en-US"/>
        </w:rPr>
        <w:lastRenderedPageBreak/>
        <w:t>D</w:t>
      </w:r>
      <w:r w:rsidRPr="00C2061B">
        <w:rPr>
          <w:color w:val="FF0000"/>
          <w:sz w:val="32"/>
          <w:szCs w:val="32"/>
          <w:lang w:val="en-US"/>
        </w:rPr>
        <w:t>ocumen</w:t>
      </w:r>
      <w:r w:rsidRPr="00C2061B">
        <w:rPr>
          <w:rFonts w:hint="eastAsia"/>
          <w:color w:val="FF0000"/>
          <w:sz w:val="32"/>
          <w:szCs w:val="32"/>
          <w:lang w:val="en-US"/>
        </w:rPr>
        <w:t>t</w:t>
      </w:r>
      <w:r w:rsidR="4A4CBC9B" w:rsidRPr="00C2061B">
        <w:rPr>
          <w:color w:val="FF0000"/>
          <w:sz w:val="32"/>
          <w:szCs w:val="32"/>
          <w:lang w:val="en-US"/>
        </w:rPr>
        <w:t xml:space="preserve"> Control</w:t>
      </w:r>
      <w:bookmarkEnd w:id="0"/>
      <w:bookmarkEnd w:id="1"/>
    </w:p>
    <w:p w14:paraId="0CC70C56" w14:textId="1531D351" w:rsidR="00AE0465" w:rsidRPr="000D6161" w:rsidRDefault="00017B53" w:rsidP="0011093A">
      <w:pPr>
        <w:pStyle w:val="S-Body"/>
        <w:rPr>
          <w:rFonts w:hint="eastAsia"/>
        </w:rPr>
      </w:pPr>
      <w:r w:rsidRPr="000D6161">
        <w:t>The electronic version of this document is recognized as the only valid version.</w:t>
      </w:r>
    </w:p>
    <w:p w14:paraId="0B064500" w14:textId="77777777" w:rsidR="0011093A" w:rsidRDefault="0011093A" w:rsidP="0011093A">
      <w:pPr>
        <w:pStyle w:val="S-SubHeading"/>
        <w:rPr>
          <w:rFonts w:ascii="Tw Cen MT Condensed Extra Bold" w:eastAsia="Tw Cen MT Condensed Extra Bold" w:hAnsi="Tw Cen MT Condensed Extra Bold" w:cs="Tw Cen MT Condensed Extra Bold"/>
          <w:sz w:val="32"/>
          <w:szCs w:val="32"/>
        </w:rPr>
      </w:pPr>
      <w:r>
        <w:rPr>
          <w:rFonts w:ascii="Tw Cen MT Condensed Extra Bold" w:eastAsia="Tw Cen MT Condensed Extra Bold" w:hAnsi="Tw Cen MT Condensed Extra Bold" w:cs="Tw Cen MT Condensed Extra Bold"/>
          <w:sz w:val="32"/>
          <w:szCs w:val="32"/>
        </w:rPr>
        <w:t>Approval History</w:t>
      </w:r>
    </w:p>
    <w:tbl>
      <w:tblPr>
        <w:tblW w:w="90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81"/>
        <w:gridCol w:w="3486"/>
        <w:gridCol w:w="2993"/>
      </w:tblGrid>
      <w:tr w:rsidR="0011093A" w14:paraId="6CDF67A4" w14:textId="77777777" w:rsidTr="00133AE5">
        <w:trPr>
          <w:trHeight w:val="247"/>
        </w:trPr>
        <w:tc>
          <w:tcPr>
            <w:tcW w:w="2581" w:type="dxa"/>
            <w:tcBorders>
              <w:top w:val="nil"/>
              <w:left w:val="nil"/>
              <w:bottom w:val="dotted" w:sz="2" w:space="0" w:color="000000"/>
              <w:right w:val="nil"/>
            </w:tcBorders>
            <w:shd w:val="clear" w:color="auto" w:fill="D2D3D2"/>
            <w:tcMar>
              <w:top w:w="80" w:type="dxa"/>
              <w:left w:w="80" w:type="dxa"/>
              <w:bottom w:w="80" w:type="dxa"/>
              <w:right w:w="360" w:type="dxa"/>
            </w:tcMar>
          </w:tcPr>
          <w:p w14:paraId="0A91C0A8" w14:textId="77777777" w:rsidR="0011093A" w:rsidRDefault="0011093A" w:rsidP="00306DF9">
            <w:pPr>
              <w:pStyle w:val="S-Table-Heading"/>
              <w:rPr>
                <w:rFonts w:hint="eastAsia"/>
              </w:rPr>
            </w:pPr>
            <w:r>
              <w:t>APPROVER(S)</w:t>
            </w:r>
          </w:p>
        </w:tc>
        <w:tc>
          <w:tcPr>
            <w:tcW w:w="3486" w:type="dxa"/>
            <w:tcBorders>
              <w:top w:val="nil"/>
              <w:left w:val="nil"/>
              <w:bottom w:val="dotted" w:sz="2" w:space="0" w:color="000000"/>
              <w:right w:val="nil"/>
            </w:tcBorders>
            <w:shd w:val="clear" w:color="auto" w:fill="D2D3D2"/>
            <w:tcMar>
              <w:top w:w="80" w:type="dxa"/>
              <w:left w:w="80" w:type="dxa"/>
              <w:bottom w:w="80" w:type="dxa"/>
              <w:right w:w="360" w:type="dxa"/>
            </w:tcMar>
          </w:tcPr>
          <w:p w14:paraId="1498B497" w14:textId="77777777" w:rsidR="0011093A" w:rsidRDefault="0011093A" w:rsidP="00306DF9">
            <w:pPr>
              <w:pStyle w:val="S-Table-Heading"/>
              <w:rPr>
                <w:rFonts w:hint="eastAsia"/>
              </w:rPr>
            </w:pPr>
            <w:r>
              <w:t>TITLE/DEPARTMENT</w:t>
            </w:r>
          </w:p>
        </w:tc>
        <w:tc>
          <w:tcPr>
            <w:tcW w:w="2993" w:type="dxa"/>
            <w:tcBorders>
              <w:top w:val="nil"/>
              <w:left w:val="nil"/>
              <w:bottom w:val="dotted" w:sz="2" w:space="0" w:color="000000"/>
              <w:right w:val="nil"/>
            </w:tcBorders>
            <w:shd w:val="clear" w:color="auto" w:fill="D2D3D2"/>
            <w:tcMar>
              <w:top w:w="80" w:type="dxa"/>
              <w:left w:w="80" w:type="dxa"/>
              <w:bottom w:w="80" w:type="dxa"/>
              <w:right w:w="360" w:type="dxa"/>
            </w:tcMar>
          </w:tcPr>
          <w:p w14:paraId="4154CA3D" w14:textId="77777777" w:rsidR="0011093A" w:rsidRDefault="0011093A" w:rsidP="00306DF9">
            <w:pPr>
              <w:pStyle w:val="S-Table-Heading"/>
              <w:rPr>
                <w:rFonts w:hint="eastAsia"/>
              </w:rPr>
            </w:pPr>
            <w:r>
              <w:t>APPROVED DATE</w:t>
            </w:r>
          </w:p>
        </w:tc>
      </w:tr>
      <w:tr w:rsidR="00C2061B" w14:paraId="51ED5E39" w14:textId="77777777" w:rsidTr="00133AE5">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5F2C8874" w14:textId="738F6DF4" w:rsidR="00C2061B" w:rsidRDefault="00C2061B" w:rsidP="00C2061B">
            <w:pPr>
              <w:pStyle w:val="S-Table-Cells"/>
              <w:rPr>
                <w:rFonts w:hint="eastAsia"/>
              </w:rPr>
            </w:pPr>
            <w:r w:rsidRPr="00D71B5A">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A7BB43D" w14:textId="607A24D2" w:rsidR="00C2061B" w:rsidRDefault="00C2061B" w:rsidP="00C2061B">
            <w:pPr>
              <w:pStyle w:val="S-Table-Cells"/>
              <w:rPr>
                <w:rFonts w:hint="eastAsia"/>
              </w:rPr>
            </w:pPr>
            <w:r w:rsidRPr="00D71B5A">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6BE69CC" w14:textId="48E37DCE" w:rsidR="00C2061B" w:rsidRDefault="00C2061B" w:rsidP="00C2061B">
            <w:pPr>
              <w:pStyle w:val="S-Table-Cells"/>
              <w:rPr>
                <w:rFonts w:hint="eastAsia"/>
              </w:rPr>
            </w:pPr>
            <w:r w:rsidRPr="00D71B5A">
              <w:rPr>
                <w:rFonts w:hint="eastAsia"/>
              </w:rPr>
              <w:t>December 23</w:t>
            </w:r>
            <w:r w:rsidRPr="00D71B5A">
              <w:rPr>
                <w:rFonts w:hint="eastAsia"/>
                <w:vertAlign w:val="superscript"/>
              </w:rPr>
              <w:t>rd</w:t>
            </w:r>
            <w:r w:rsidRPr="00D71B5A">
              <w:rPr>
                <w:rFonts w:hint="eastAsia"/>
              </w:rPr>
              <w:t>, 2021</w:t>
            </w:r>
          </w:p>
        </w:tc>
      </w:tr>
      <w:tr w:rsidR="00C2061B" w14:paraId="06677E57" w14:textId="77777777" w:rsidTr="00133AE5">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5197E47B" w14:textId="77777777" w:rsidR="00C2061B" w:rsidRDefault="00C2061B" w:rsidP="00C2061B">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B251DB9" w14:textId="77777777" w:rsidR="00C2061B" w:rsidRDefault="00C2061B" w:rsidP="00C2061B">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9F21048" w14:textId="02C8C15E" w:rsidR="00C2061B" w:rsidRDefault="00C2061B" w:rsidP="00C2061B">
            <w:pPr>
              <w:pStyle w:val="S-Table-Cells"/>
              <w:rPr>
                <w:rFonts w:hint="eastAsia"/>
              </w:rPr>
            </w:pPr>
            <w:r>
              <w:t>December 7</w:t>
            </w:r>
            <w:r w:rsidRPr="00FF52E1">
              <w:rPr>
                <w:vertAlign w:val="superscript"/>
              </w:rPr>
              <w:t>th</w:t>
            </w:r>
            <w:r>
              <w:t>, 2020</w:t>
            </w:r>
          </w:p>
        </w:tc>
      </w:tr>
      <w:tr w:rsidR="00C2061B" w14:paraId="76BF6F45" w14:textId="77777777" w:rsidTr="00133AE5">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6BF96CD" w14:textId="77777777" w:rsidR="00C2061B" w:rsidRDefault="00C2061B" w:rsidP="00C2061B">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F0909CA" w14:textId="77777777" w:rsidR="00C2061B" w:rsidRDefault="00C2061B" w:rsidP="00C2061B">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8C989FC" w14:textId="67E0E840" w:rsidR="00C2061B" w:rsidRDefault="00C2061B" w:rsidP="00C2061B">
            <w:pPr>
              <w:pStyle w:val="S-Table-Cells"/>
              <w:rPr>
                <w:rFonts w:hint="eastAsia"/>
              </w:rPr>
            </w:pPr>
            <w:r>
              <w:t>December 19</w:t>
            </w:r>
            <w:r>
              <w:rPr>
                <w:vertAlign w:val="superscript"/>
              </w:rPr>
              <w:t>th</w:t>
            </w:r>
            <w:r>
              <w:t>, 2019</w:t>
            </w:r>
          </w:p>
        </w:tc>
      </w:tr>
      <w:tr w:rsidR="00C2061B" w14:paraId="7489B3CD" w14:textId="77777777" w:rsidTr="00133AE5">
        <w:trPr>
          <w:trHeight w:val="278"/>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B667D76" w14:textId="77777777" w:rsidR="00C2061B" w:rsidRDefault="00C2061B" w:rsidP="00C2061B"/>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5E7F800" w14:textId="77777777" w:rsidR="00C2061B" w:rsidRDefault="00C2061B" w:rsidP="00C2061B"/>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1F21F391" w14:textId="77777777" w:rsidR="00C2061B" w:rsidRDefault="00C2061B" w:rsidP="00C2061B"/>
        </w:tc>
      </w:tr>
      <w:tr w:rsidR="00C2061B" w14:paraId="15B4BFE6" w14:textId="77777777" w:rsidTr="00133AE5">
        <w:trPr>
          <w:trHeight w:val="286"/>
        </w:trPr>
        <w:tc>
          <w:tcPr>
            <w:tcW w:w="2581" w:type="dxa"/>
            <w:tcBorders>
              <w:top w:val="dotted" w:sz="2" w:space="0" w:color="000000"/>
              <w:left w:val="nil"/>
              <w:bottom w:val="nil"/>
              <w:right w:val="nil"/>
            </w:tcBorders>
            <w:shd w:val="clear" w:color="auto" w:fill="auto"/>
            <w:tcMar>
              <w:top w:w="80" w:type="dxa"/>
              <w:left w:w="80" w:type="dxa"/>
              <w:bottom w:w="80" w:type="dxa"/>
              <w:right w:w="360" w:type="dxa"/>
            </w:tcMar>
          </w:tcPr>
          <w:p w14:paraId="61C3AD2A" w14:textId="77777777" w:rsidR="00C2061B" w:rsidRDefault="00C2061B" w:rsidP="00C2061B"/>
        </w:tc>
        <w:tc>
          <w:tcPr>
            <w:tcW w:w="3486" w:type="dxa"/>
            <w:tcBorders>
              <w:top w:val="dotted" w:sz="2" w:space="0" w:color="000000"/>
              <w:left w:val="nil"/>
              <w:bottom w:val="nil"/>
              <w:right w:val="nil"/>
            </w:tcBorders>
            <w:shd w:val="clear" w:color="auto" w:fill="auto"/>
            <w:tcMar>
              <w:top w:w="80" w:type="dxa"/>
              <w:left w:w="80" w:type="dxa"/>
              <w:bottom w:w="80" w:type="dxa"/>
              <w:right w:w="360" w:type="dxa"/>
            </w:tcMar>
          </w:tcPr>
          <w:p w14:paraId="2AD72177" w14:textId="77777777" w:rsidR="00C2061B" w:rsidRDefault="00C2061B" w:rsidP="00C2061B"/>
        </w:tc>
        <w:tc>
          <w:tcPr>
            <w:tcW w:w="2993" w:type="dxa"/>
            <w:tcBorders>
              <w:top w:val="dotted" w:sz="2" w:space="0" w:color="000000"/>
              <w:left w:val="nil"/>
              <w:bottom w:val="nil"/>
              <w:right w:val="nil"/>
            </w:tcBorders>
            <w:shd w:val="clear" w:color="auto" w:fill="auto"/>
            <w:tcMar>
              <w:top w:w="80" w:type="dxa"/>
              <w:left w:w="80" w:type="dxa"/>
              <w:bottom w:w="80" w:type="dxa"/>
              <w:right w:w="360" w:type="dxa"/>
            </w:tcMar>
          </w:tcPr>
          <w:p w14:paraId="1A2B99B7" w14:textId="77777777" w:rsidR="00C2061B" w:rsidRDefault="00C2061B" w:rsidP="00C2061B"/>
        </w:tc>
      </w:tr>
    </w:tbl>
    <w:p w14:paraId="6328AA8D" w14:textId="77777777" w:rsidR="00AE0465" w:rsidRPr="00AE0465" w:rsidRDefault="00AE0465" w:rsidP="00AE0465"/>
    <w:p w14:paraId="577BA4C1" w14:textId="77777777" w:rsidR="00AE0465" w:rsidRPr="00C558EA" w:rsidRDefault="00AE0465" w:rsidP="0011093A">
      <w:pPr>
        <w:pStyle w:val="S-SubHeading"/>
        <w:rPr>
          <w:rFonts w:hint="eastAsia"/>
          <w:color w:val="FF0000"/>
        </w:rPr>
      </w:pPr>
      <w:bookmarkStart w:id="2" w:name="_Toc384992280"/>
      <w:r w:rsidRPr="00C558EA">
        <w:rPr>
          <w:color w:val="FF0000"/>
        </w:rPr>
        <w:t>Document Sensitivity Level</w:t>
      </w:r>
      <w:bookmarkEnd w:id="2"/>
    </w:p>
    <w:p w14:paraId="0005FFDA" w14:textId="01FB9D9F" w:rsidR="00AE0465" w:rsidRPr="000D6161" w:rsidRDefault="000D6161" w:rsidP="0011093A">
      <w:pPr>
        <w:pStyle w:val="S-Body"/>
        <w:rPr>
          <w:rFonts w:ascii="Arial" w:hAnsi="Arial" w:cs="Arial"/>
          <w:sz w:val="17"/>
          <w:szCs w:val="17"/>
        </w:rPr>
        <w:sectPr w:rsidR="00AE0465" w:rsidRPr="000D6161" w:rsidSect="00BE03FE">
          <w:headerReference w:type="default" r:id="rId12"/>
          <w:footerReference w:type="default" r:id="rId13"/>
          <w:pgSz w:w="12240" w:h="15840"/>
          <w:pgMar w:top="465" w:right="1440" w:bottom="1440" w:left="1440" w:header="447" w:footer="1152" w:gutter="0"/>
          <w:pgNumType w:fmt="lowerRoman" w:start="2"/>
          <w:cols w:space="720"/>
          <w:vAlign w:val="bottom"/>
          <w:docGrid w:linePitch="360"/>
        </w:sectPr>
      </w:pPr>
      <w:r>
        <w:t>Confidential</w:t>
      </w:r>
    </w:p>
    <w:p w14:paraId="013504AC" w14:textId="6DD681F1" w:rsidR="00AE0465" w:rsidRPr="00C558EA" w:rsidRDefault="4A4CBC9B" w:rsidP="0011093A">
      <w:pPr>
        <w:pStyle w:val="S-Heading"/>
        <w:rPr>
          <w:color w:val="FF0000"/>
          <w:sz w:val="32"/>
          <w:szCs w:val="32"/>
        </w:rPr>
      </w:pPr>
      <w:bookmarkStart w:id="3" w:name="_Toc26133062"/>
      <w:r w:rsidRPr="00C558EA">
        <w:rPr>
          <w:color w:val="FF0000"/>
          <w:sz w:val="32"/>
          <w:szCs w:val="32"/>
        </w:rPr>
        <w:lastRenderedPageBreak/>
        <w:t>Introduction</w:t>
      </w:r>
      <w:bookmarkEnd w:id="3"/>
    </w:p>
    <w:p w14:paraId="2BD524AA" w14:textId="77777777" w:rsidR="00017B53" w:rsidRPr="0011093A" w:rsidRDefault="00017B53" w:rsidP="000D6161">
      <w:pPr>
        <w:spacing w:line="235" w:lineRule="auto"/>
        <w:ind w:right="280"/>
        <w:rPr>
          <w:rFonts w:ascii="Helvetica Neue Medium" w:eastAsia="Arial Unicode MS" w:hAnsi="Helvetica Neue Medium" w:cs="Arial Unicode MS" w:hint="eastAsia"/>
          <w:color w:val="666666"/>
          <w:sz w:val="30"/>
          <w:szCs w:val="30"/>
          <w:u w:color="000000"/>
          <w:bdr w:val="nil"/>
          <w:lang w:val="nl-NL" w:eastAsia="en-CA"/>
        </w:rPr>
      </w:pPr>
      <w:r w:rsidRPr="0011093A">
        <w:rPr>
          <w:rFonts w:ascii="Helvetica Neue Medium" w:eastAsia="Arial Unicode MS" w:hAnsi="Helvetica Neue Medium" w:cs="Arial Unicode MS"/>
          <w:color w:val="666666"/>
          <w:sz w:val="30"/>
          <w:szCs w:val="30"/>
          <w:u w:color="000000"/>
          <w:bdr w:val="nil"/>
          <w:lang w:val="nl-NL" w:eastAsia="en-CA"/>
        </w:rPr>
        <w:t>Overview</w:t>
      </w:r>
    </w:p>
    <w:p w14:paraId="232D22BF" w14:textId="7E626157" w:rsidR="000D6161" w:rsidRDefault="001C1E98" w:rsidP="0011093A">
      <w:pPr>
        <w:pStyle w:val="S-Body"/>
        <w:rPr>
          <w:rFonts w:eastAsia="Calibri" w:cs="Arial"/>
          <w:szCs w:val="20"/>
        </w:rPr>
      </w:pPr>
      <w:r w:rsidRPr="001C1E98">
        <w:t xml:space="preserve">Security incidents may cause disruption to </w:t>
      </w:r>
      <w:r w:rsidR="00255DC9">
        <w:t>Signifi</w:t>
      </w:r>
      <w:r w:rsidRPr="001C1E98">
        <w:t xml:space="preserve"> operations, compromise security and could impact the business. An incident response plan must be in place to enable repeatable, structured and effective response to security incidents that may affect IT services and infrastructure. This policy acknowledges that a quick, effective, practiced, and orderly response is a critical determinant of a security incident's outcome. The underlying motivation for this policy is to help assure that </w:t>
      </w:r>
      <w:r w:rsidR="00255DC9">
        <w:t>Signifi</w:t>
      </w:r>
      <w:r w:rsidRPr="001C1E98">
        <w:t xml:space="preserve"> information systems continue to be trustworthy, available, and reliable.</w:t>
      </w:r>
    </w:p>
    <w:p w14:paraId="194FAD65" w14:textId="77777777" w:rsidR="000D6161" w:rsidRPr="00C558EA" w:rsidRDefault="000D6161" w:rsidP="00AE0465">
      <w:pPr>
        <w:spacing w:after="0"/>
        <w:ind w:left="720"/>
        <w:rPr>
          <w:rFonts w:eastAsia="Calibri" w:cs="Arial"/>
          <w:color w:val="FF0000"/>
          <w:sz w:val="32"/>
          <w:szCs w:val="32"/>
        </w:rPr>
      </w:pPr>
    </w:p>
    <w:p w14:paraId="35B5F691" w14:textId="77777777" w:rsidR="00AE0465" w:rsidRPr="00C558EA" w:rsidRDefault="4A4CBC9B" w:rsidP="0011093A">
      <w:pPr>
        <w:pStyle w:val="S-Heading"/>
        <w:rPr>
          <w:color w:val="FF0000"/>
          <w:sz w:val="32"/>
          <w:szCs w:val="32"/>
        </w:rPr>
      </w:pPr>
      <w:bookmarkStart w:id="4" w:name="_Toc26133063"/>
      <w:r w:rsidRPr="00C558EA">
        <w:rPr>
          <w:color w:val="FF0000"/>
          <w:sz w:val="32"/>
          <w:szCs w:val="32"/>
        </w:rPr>
        <w:t>Purpose</w:t>
      </w:r>
      <w:bookmarkEnd w:id="4"/>
    </w:p>
    <w:p w14:paraId="44A02DB6" w14:textId="0CCC8535" w:rsidR="000D6161" w:rsidRDefault="001C1E98" w:rsidP="0011093A">
      <w:pPr>
        <w:pStyle w:val="S-Body"/>
        <w:rPr>
          <w:rFonts w:hint="eastAsia"/>
        </w:rPr>
      </w:pPr>
      <w:r w:rsidRPr="001C1E98">
        <w:t xml:space="preserve">The purpose of the </w:t>
      </w:r>
      <w:r w:rsidR="00255DC9">
        <w:t>Signifi</w:t>
      </w:r>
      <w:r w:rsidRPr="001C1E98">
        <w:t xml:space="preserve"> Security Incident Management Policy is to describe the requirements for dealing with computer security incidents. A security incident is any activity that harms or represents a serious threat to the whole or part of </w:t>
      </w:r>
      <w:r w:rsidR="00255DC9">
        <w:t>Signifi</w:t>
      </w:r>
      <w:r w:rsidRPr="001C1E98">
        <w:t>, including but not limited to computer theft/loss; unauthorized use of computer accounts and computer systems; data compromise (virus, worm, hacking, Trojans, etc.), and other network-based resource issues – including absence of service; unauthorized changes to hardware, firmware, software or data; and unauthorized exposure of information.</w:t>
      </w:r>
      <w:r w:rsidR="0011093A">
        <w:br/>
      </w:r>
    </w:p>
    <w:p w14:paraId="25E93483" w14:textId="77777777" w:rsidR="00AE0465" w:rsidRPr="00C558EA" w:rsidRDefault="4A4CBC9B" w:rsidP="0011093A">
      <w:pPr>
        <w:pStyle w:val="S-Heading"/>
        <w:rPr>
          <w:color w:val="FF0000"/>
          <w:sz w:val="32"/>
          <w:szCs w:val="32"/>
        </w:rPr>
      </w:pPr>
      <w:bookmarkStart w:id="5" w:name="_Toc26133064"/>
      <w:r w:rsidRPr="00C558EA">
        <w:rPr>
          <w:color w:val="FF0000"/>
          <w:sz w:val="32"/>
          <w:szCs w:val="32"/>
        </w:rPr>
        <w:t>Audience</w:t>
      </w:r>
      <w:bookmarkEnd w:id="5"/>
    </w:p>
    <w:p w14:paraId="68F8E5D5" w14:textId="23265665" w:rsidR="00017B53" w:rsidRDefault="00017B53" w:rsidP="0011093A">
      <w:pPr>
        <w:pStyle w:val="S-Body"/>
        <w:rPr>
          <w:rFonts w:hint="eastAsia"/>
        </w:rPr>
      </w:pPr>
      <w:r>
        <w:t xml:space="preserve">This policy applies to all </w:t>
      </w:r>
      <w:r w:rsidR="00255DC9">
        <w:t>Signifi</w:t>
      </w:r>
      <w:r>
        <w:t xml:space="preserve"> associates, part-time and temporary workers, trainees, </w:t>
      </w:r>
      <w:r w:rsidR="00C558EA">
        <w:t>contractors</w:t>
      </w:r>
      <w:r w:rsidR="00C558EA">
        <w:rPr>
          <w:rFonts w:hint="eastAsia"/>
        </w:rPr>
        <w:t>,</w:t>
      </w:r>
      <w:r>
        <w:t xml:space="preserve"> and vendors.</w:t>
      </w:r>
    </w:p>
    <w:p w14:paraId="63C23E35" w14:textId="02C666D8" w:rsidR="00C62AE5" w:rsidRDefault="00C62AE5" w:rsidP="00AE0465">
      <w:pPr>
        <w:keepLines/>
      </w:pPr>
    </w:p>
    <w:p w14:paraId="1064300F" w14:textId="6E945CC8" w:rsidR="000D6161" w:rsidRDefault="000D6161" w:rsidP="00AE0465">
      <w:pPr>
        <w:keepLines/>
      </w:pPr>
    </w:p>
    <w:p w14:paraId="4CB85160" w14:textId="5616BF4B" w:rsidR="000D6161" w:rsidRDefault="000D6161" w:rsidP="00AE0465">
      <w:pPr>
        <w:keepLines/>
      </w:pPr>
    </w:p>
    <w:p w14:paraId="41B57DE8" w14:textId="6AAC0911" w:rsidR="000D6161" w:rsidRDefault="000D6161" w:rsidP="00AE0465">
      <w:pPr>
        <w:keepLines/>
      </w:pPr>
    </w:p>
    <w:p w14:paraId="67BA12B0" w14:textId="77777777" w:rsidR="00C558EA" w:rsidRDefault="00C558EA" w:rsidP="0011093A">
      <w:pPr>
        <w:pStyle w:val="S-Heading"/>
        <w:rPr>
          <w:color w:val="FF0000"/>
          <w:sz w:val="32"/>
          <w:szCs w:val="32"/>
        </w:rPr>
      </w:pPr>
      <w:bookmarkStart w:id="6" w:name="_Toc26133065"/>
    </w:p>
    <w:p w14:paraId="080854DD" w14:textId="75B62518" w:rsidR="00AE0465" w:rsidRPr="00C558EA" w:rsidRDefault="4A4CBC9B" w:rsidP="0011093A">
      <w:pPr>
        <w:pStyle w:val="S-Heading"/>
        <w:rPr>
          <w:color w:val="FF0000"/>
          <w:sz w:val="32"/>
          <w:szCs w:val="32"/>
        </w:rPr>
      </w:pPr>
      <w:r w:rsidRPr="00C558EA">
        <w:rPr>
          <w:color w:val="FF0000"/>
          <w:sz w:val="32"/>
          <w:szCs w:val="32"/>
        </w:rPr>
        <w:lastRenderedPageBreak/>
        <w:t>Scope</w:t>
      </w:r>
      <w:bookmarkEnd w:id="6"/>
    </w:p>
    <w:p w14:paraId="4F8429D4" w14:textId="655E38DE" w:rsidR="000D6161" w:rsidRPr="000D6161" w:rsidRDefault="001C1E98" w:rsidP="0011093A">
      <w:pPr>
        <w:pStyle w:val="S-Body"/>
        <w:rPr>
          <w:rFonts w:hint="eastAsia"/>
        </w:rPr>
      </w:pPr>
      <w:r w:rsidRPr="001C1E98">
        <w:t xml:space="preserve">This policy is to set the criteria for the creation of strong passwords, the protection of those passwords, and the frequency of change. The combination of a User ID and Password provides authenticated access to </w:t>
      </w:r>
      <w:r w:rsidR="00255DC9">
        <w:t>Signifi</w:t>
      </w:r>
      <w:r w:rsidRPr="001C1E98">
        <w:t xml:space="preserve"> systems and services. In some cases, additional authentication factors, such as RSA Tokens, are also used but are beyond the scope for this policy.</w:t>
      </w:r>
    </w:p>
    <w:p w14:paraId="5A2396D8" w14:textId="77777777" w:rsidR="00AE0465" w:rsidRDefault="00AE0465" w:rsidP="00AE0465">
      <w:pPr>
        <w:rPr>
          <w:rFonts w:eastAsia="Calibri" w:cs="Arial"/>
          <w:szCs w:val="20"/>
          <w:lang w:val="en-CA"/>
        </w:rPr>
      </w:pPr>
    </w:p>
    <w:p w14:paraId="225EB08A" w14:textId="77777777" w:rsidR="00AE0465" w:rsidRPr="00C558EA" w:rsidRDefault="4A4CBC9B" w:rsidP="0011093A">
      <w:pPr>
        <w:pStyle w:val="S-Heading"/>
        <w:rPr>
          <w:color w:val="FF0000"/>
          <w:sz w:val="32"/>
          <w:szCs w:val="32"/>
        </w:rPr>
      </w:pPr>
      <w:bookmarkStart w:id="7" w:name="_Toc510450537"/>
      <w:bookmarkStart w:id="8" w:name="_Toc26133066"/>
      <w:r w:rsidRPr="00C558EA">
        <w:rPr>
          <w:color w:val="FF0000"/>
          <w:sz w:val="32"/>
          <w:szCs w:val="32"/>
        </w:rPr>
        <w:t>Policy Statement</w:t>
      </w:r>
      <w:bookmarkEnd w:id="7"/>
      <w:bookmarkEnd w:id="8"/>
    </w:p>
    <w:p w14:paraId="2F4A8AF1" w14:textId="2DB8D4E4" w:rsidR="00A14E99" w:rsidRPr="00C558EA" w:rsidRDefault="001C1E98" w:rsidP="0011093A">
      <w:pPr>
        <w:pStyle w:val="S-SubHeading"/>
        <w:numPr>
          <w:ilvl w:val="0"/>
          <w:numId w:val="27"/>
        </w:numPr>
        <w:rPr>
          <w:rFonts w:hint="eastAsia"/>
          <w:color w:val="FF0000"/>
        </w:rPr>
      </w:pPr>
      <w:r w:rsidRPr="00C558EA">
        <w:rPr>
          <w:color w:val="FF0000"/>
        </w:rPr>
        <w:t>General</w:t>
      </w:r>
    </w:p>
    <w:p w14:paraId="5EC448AC" w14:textId="77777777" w:rsidR="00A14E99" w:rsidRDefault="00A14E99" w:rsidP="00A14E99">
      <w:pPr>
        <w:pStyle w:val="S-Body"/>
        <w:numPr>
          <w:ilvl w:val="1"/>
          <w:numId w:val="27"/>
        </w:numPr>
        <w:rPr>
          <w:rFonts w:hint="eastAsia"/>
        </w:rPr>
      </w:pPr>
      <w:r w:rsidRPr="001C1E98">
        <w:t>The organization and management of an incident response capability should be coordinated or centralized with the establishment of key roles and responsibilities. A computer security incident response team (CSIRT) should be formulated with clear lines of reporting and responsibilities. This team should comprise</w:t>
      </w:r>
    </w:p>
    <w:p w14:paraId="2B24EA31" w14:textId="77777777" w:rsidR="00A14E99" w:rsidRDefault="00A14E99" w:rsidP="00A14E99">
      <w:pPr>
        <w:pStyle w:val="S-Body"/>
        <w:numPr>
          <w:ilvl w:val="0"/>
          <w:numId w:val="30"/>
        </w:numPr>
        <w:rPr>
          <w:rFonts w:hint="eastAsia"/>
        </w:rPr>
      </w:pPr>
      <w:r w:rsidRPr="001C1E98">
        <w:t>Chief Information Office – Incident Commander</w:t>
      </w:r>
    </w:p>
    <w:p w14:paraId="42392F5E" w14:textId="77777777" w:rsidR="00A14E99" w:rsidRPr="001C1E98" w:rsidRDefault="00A14E99" w:rsidP="00A14E99">
      <w:pPr>
        <w:pStyle w:val="S-Body"/>
        <w:numPr>
          <w:ilvl w:val="0"/>
          <w:numId w:val="30"/>
        </w:numPr>
        <w:rPr>
          <w:rFonts w:hint="eastAsia"/>
        </w:rPr>
      </w:pPr>
      <w:r w:rsidRPr="001C1E98">
        <w:t>Manager, Information Security – chairs the CSIRT</w:t>
      </w:r>
    </w:p>
    <w:p w14:paraId="26DB13A0" w14:textId="77777777" w:rsidR="00A14E99" w:rsidRPr="001C1E98" w:rsidRDefault="00A14E99" w:rsidP="00A14E99">
      <w:pPr>
        <w:pStyle w:val="S-Body"/>
        <w:numPr>
          <w:ilvl w:val="0"/>
          <w:numId w:val="30"/>
        </w:numPr>
        <w:rPr>
          <w:rFonts w:hint="eastAsia"/>
        </w:rPr>
      </w:pPr>
      <w:r w:rsidRPr="001C1E98">
        <w:t>CSIRT Members (Information Security, Data Center Operations, Service Desk, Application Design, and other areas in IT relevant to the Incident)</w:t>
      </w:r>
    </w:p>
    <w:p w14:paraId="3D8C98DF" w14:textId="77777777" w:rsidR="00A14E99" w:rsidRDefault="00A14E99" w:rsidP="00A14E99">
      <w:pPr>
        <w:pStyle w:val="S-Body"/>
        <w:numPr>
          <w:ilvl w:val="0"/>
          <w:numId w:val="30"/>
        </w:numPr>
        <w:spacing w:line="235" w:lineRule="auto"/>
        <w:rPr>
          <w:rFonts w:hint="eastAsia"/>
        </w:rPr>
      </w:pPr>
      <w:r w:rsidRPr="001C1E98">
        <w:t xml:space="preserve">Business unit leader liaisons (legal, communications, public relations etc.) </w:t>
      </w:r>
    </w:p>
    <w:p w14:paraId="55D1823F" w14:textId="32AD6471" w:rsidR="00A14E99" w:rsidRDefault="00A14E99" w:rsidP="00A14E99">
      <w:pPr>
        <w:pStyle w:val="S-Body"/>
        <w:numPr>
          <w:ilvl w:val="1"/>
          <w:numId w:val="27"/>
        </w:numPr>
        <w:spacing w:line="276" w:lineRule="auto"/>
        <w:rPr>
          <w:rFonts w:hint="eastAsia"/>
        </w:rPr>
      </w:pPr>
      <w:r w:rsidRPr="0011093A">
        <w:t>Signifi’</w:t>
      </w:r>
      <w:r w:rsidR="00D41DF3">
        <w:t>s</w:t>
      </w:r>
      <w:r w:rsidRPr="0011093A">
        <w:t xml:space="preserve"> incident response team should be able to provide a quick, effective and orderly response to computer related incidents such as virus infections, hacker attempts and break-ins, improper disclosure of confidential information to others, system service interruptions, breach of personal information, and other events with serious information security implications. </w:t>
      </w:r>
    </w:p>
    <w:p w14:paraId="617E7F8E" w14:textId="77777777" w:rsidR="00A14E99" w:rsidRDefault="00A14E99" w:rsidP="00A14E99">
      <w:pPr>
        <w:pStyle w:val="S-Body"/>
        <w:numPr>
          <w:ilvl w:val="1"/>
          <w:numId w:val="27"/>
        </w:numPr>
        <w:spacing w:line="276" w:lineRule="auto"/>
        <w:rPr>
          <w:rFonts w:hint="eastAsia"/>
        </w:rPr>
      </w:pPr>
      <w:r w:rsidRPr="001C1E98">
        <w:lastRenderedPageBreak/>
        <w:t xml:space="preserve">The incident response team’s mission is to prevent further material loss, loss of public confidence or information assets by providing an immediate, effective and skillful response to any unexpected event involving computer information systems or networks. </w:t>
      </w:r>
    </w:p>
    <w:p w14:paraId="4CF04E2A" w14:textId="2E9E3B36" w:rsidR="00A14E99" w:rsidRDefault="00A14E99" w:rsidP="00A14E99">
      <w:pPr>
        <w:pStyle w:val="S-Body"/>
        <w:numPr>
          <w:ilvl w:val="1"/>
          <w:numId w:val="27"/>
        </w:numPr>
        <w:spacing w:line="276" w:lineRule="auto"/>
        <w:rPr>
          <w:rFonts w:hint="eastAsia"/>
        </w:rPr>
      </w:pPr>
      <w:r w:rsidRPr="001C1E98">
        <w:t xml:space="preserve">The incident response team should be authorized to take appropriate steps deemed necessary to contain, mitigate or resolve a computer security incident. The team is responsible for investigating suspected intrusion attempts or other security incidents in a timely, cost-effective manner and reporting findings to the Executive Management Team and the appropriate authorities as necessary. A detailed </w:t>
      </w:r>
      <w:r>
        <w:t>Signifi</w:t>
      </w:r>
      <w:r w:rsidRPr="001C1E98">
        <w:t xml:space="preserve"> Incident Response plan will be followed during an incident</w:t>
      </w:r>
      <w:r w:rsidR="00D41DF3">
        <w:t>, regardless if the incident is real or only suspected</w:t>
      </w:r>
      <w:r w:rsidRPr="001C1E98">
        <w:t>.</w:t>
      </w:r>
    </w:p>
    <w:p w14:paraId="3058EE8C" w14:textId="77777777" w:rsidR="00A14E99" w:rsidRDefault="00A14E99" w:rsidP="00A14E99">
      <w:pPr>
        <w:pStyle w:val="S-SubHeading"/>
        <w:rPr>
          <w:rFonts w:hint="eastAsia"/>
        </w:rPr>
      </w:pPr>
    </w:p>
    <w:p w14:paraId="59C11784" w14:textId="39F38A75" w:rsidR="00A14E99" w:rsidRPr="00C558EA" w:rsidRDefault="00A14E99" w:rsidP="00A14E99">
      <w:pPr>
        <w:pStyle w:val="S-SubHeading"/>
        <w:numPr>
          <w:ilvl w:val="0"/>
          <w:numId w:val="27"/>
        </w:numPr>
        <w:rPr>
          <w:rFonts w:hint="eastAsia"/>
          <w:color w:val="FF0000"/>
        </w:rPr>
      </w:pPr>
      <w:r w:rsidRPr="00C558EA">
        <w:rPr>
          <w:color w:val="FF0000"/>
        </w:rPr>
        <w:t>Documentation of an Incident Response Plan</w:t>
      </w:r>
    </w:p>
    <w:p w14:paraId="5B51243B" w14:textId="77777777" w:rsidR="00317B38" w:rsidRDefault="00317B38" w:rsidP="00317B38">
      <w:pPr>
        <w:pStyle w:val="S-Body"/>
        <w:numPr>
          <w:ilvl w:val="1"/>
          <w:numId w:val="27"/>
        </w:numPr>
        <w:spacing w:after="0"/>
        <w:rPr>
          <w:rFonts w:hint="eastAsia"/>
        </w:rPr>
      </w:pPr>
      <w:r>
        <w:t>Information Security must document a formal Incident Response Plan which addresses the following considerations:</w:t>
      </w:r>
      <w:r>
        <w:br/>
      </w:r>
    </w:p>
    <w:p w14:paraId="52E7D036" w14:textId="77777777" w:rsidR="00317B38" w:rsidRDefault="00317B38" w:rsidP="00317B38">
      <w:pPr>
        <w:pStyle w:val="S-Body"/>
        <w:numPr>
          <w:ilvl w:val="1"/>
          <w:numId w:val="27"/>
        </w:numPr>
        <w:spacing w:after="0"/>
        <w:rPr>
          <w:rFonts w:hint="eastAsia"/>
        </w:rPr>
      </w:pPr>
      <w:r>
        <w:t>Roles, responsibilities, and communication strategies in the event of a compromise</w:t>
      </w:r>
      <w:r>
        <w:br/>
      </w:r>
    </w:p>
    <w:p w14:paraId="222B8D39" w14:textId="77777777" w:rsidR="00317B38" w:rsidRDefault="00317B38" w:rsidP="00317B38">
      <w:pPr>
        <w:pStyle w:val="S-Body"/>
        <w:numPr>
          <w:ilvl w:val="1"/>
          <w:numId w:val="27"/>
        </w:numPr>
        <w:spacing w:after="0"/>
        <w:rPr>
          <w:rFonts w:hint="eastAsia"/>
        </w:rPr>
      </w:pPr>
      <w:r w:rsidRPr="00C2614E">
        <w:t>Coverage</w:t>
      </w:r>
      <w:r>
        <w:t xml:space="preserve"> and responses for all critical system components</w:t>
      </w:r>
      <w:r>
        <w:br/>
      </w:r>
    </w:p>
    <w:p w14:paraId="7BD582DE" w14:textId="77777777" w:rsidR="00317B38" w:rsidRDefault="00317B38" w:rsidP="00317B38">
      <w:pPr>
        <w:pStyle w:val="S-Body"/>
        <w:numPr>
          <w:ilvl w:val="1"/>
          <w:numId w:val="27"/>
        </w:numPr>
        <w:spacing w:after="0"/>
        <w:rPr>
          <w:rFonts w:hint="eastAsia"/>
        </w:rPr>
      </w:pPr>
      <w:r>
        <w:t>Notification, at a minimum, of card brands and acquirers</w:t>
      </w:r>
      <w:r>
        <w:br/>
      </w:r>
    </w:p>
    <w:p w14:paraId="490A8392" w14:textId="77777777" w:rsidR="00317B38" w:rsidRDefault="00317B38" w:rsidP="00317B38">
      <w:pPr>
        <w:pStyle w:val="S-Body"/>
        <w:numPr>
          <w:ilvl w:val="1"/>
          <w:numId w:val="27"/>
        </w:numPr>
        <w:spacing w:after="0"/>
        <w:rPr>
          <w:rFonts w:hint="eastAsia"/>
        </w:rPr>
      </w:pPr>
      <w:r>
        <w:t>Strategy for business continuity post compromise</w:t>
      </w:r>
      <w:r>
        <w:br/>
      </w:r>
    </w:p>
    <w:p w14:paraId="33665ADF" w14:textId="77777777" w:rsidR="00317B38" w:rsidRDefault="00317B38" w:rsidP="00317B38">
      <w:pPr>
        <w:pStyle w:val="S-Body"/>
        <w:numPr>
          <w:ilvl w:val="1"/>
          <w:numId w:val="27"/>
        </w:numPr>
        <w:spacing w:after="0"/>
        <w:rPr>
          <w:rFonts w:hint="eastAsia"/>
        </w:rPr>
      </w:pPr>
      <w:r>
        <w:t>Reference or inclusion of incident response procedures from card brands</w:t>
      </w:r>
      <w:r>
        <w:br/>
      </w:r>
    </w:p>
    <w:p w14:paraId="66F65690" w14:textId="6DDB0A80" w:rsidR="00A14E99" w:rsidRDefault="00317B38" w:rsidP="001767BE">
      <w:pPr>
        <w:pStyle w:val="S-Body"/>
        <w:numPr>
          <w:ilvl w:val="1"/>
          <w:numId w:val="27"/>
        </w:numPr>
        <w:spacing w:after="0"/>
        <w:rPr>
          <w:rFonts w:hint="eastAsia"/>
        </w:rPr>
      </w:pPr>
      <w:r>
        <w:t>Analysis of legal requirements for reporting compromises in affected jurisdictions.</w:t>
      </w:r>
    </w:p>
    <w:p w14:paraId="733A558B" w14:textId="77777777" w:rsidR="00A14E99" w:rsidRDefault="00A14E99" w:rsidP="00A14E99">
      <w:pPr>
        <w:pStyle w:val="S-SubHeading"/>
        <w:rPr>
          <w:rFonts w:hint="eastAsia"/>
        </w:rPr>
      </w:pPr>
    </w:p>
    <w:p w14:paraId="2E1907A1" w14:textId="583980BE" w:rsidR="00A14E99" w:rsidRPr="00C558EA" w:rsidRDefault="00A14E99" w:rsidP="00A14E99">
      <w:pPr>
        <w:pStyle w:val="S-SubHeading"/>
        <w:numPr>
          <w:ilvl w:val="0"/>
          <w:numId w:val="27"/>
        </w:numPr>
        <w:rPr>
          <w:rFonts w:hint="eastAsia"/>
          <w:color w:val="FF0000"/>
        </w:rPr>
      </w:pPr>
      <w:r w:rsidRPr="00C558EA">
        <w:rPr>
          <w:color w:val="FF0000"/>
        </w:rPr>
        <w:lastRenderedPageBreak/>
        <w:t>Annual Incident Management Plan Review and Testing</w:t>
      </w:r>
    </w:p>
    <w:p w14:paraId="72CDECC7" w14:textId="77777777" w:rsidR="00317B38" w:rsidRDefault="00317B38" w:rsidP="00317B38">
      <w:pPr>
        <w:pStyle w:val="S-Body"/>
        <w:numPr>
          <w:ilvl w:val="1"/>
          <w:numId w:val="27"/>
        </w:numPr>
        <w:rPr>
          <w:rFonts w:hint="eastAsia"/>
        </w:rPr>
      </w:pPr>
      <w:r w:rsidRPr="00C15CA7">
        <w:t>Information Security must ensure the Incident Response Plan is reviewed and updated based on lessons learned on an annual basis. Information Security must also ensure simulated testing of the Incident Response Plan is completed and documented on at least an annual basis by the CSIRT.</w:t>
      </w:r>
    </w:p>
    <w:p w14:paraId="610186B3" w14:textId="77777777" w:rsidR="00317B38" w:rsidRDefault="00317B38" w:rsidP="00317B38">
      <w:pPr>
        <w:pStyle w:val="S-Body"/>
        <w:numPr>
          <w:ilvl w:val="1"/>
          <w:numId w:val="27"/>
        </w:numPr>
        <w:spacing w:after="0"/>
        <w:rPr>
          <w:rFonts w:hint="eastAsia"/>
        </w:rPr>
      </w:pPr>
      <w:r w:rsidRPr="00C15CA7">
        <w:t>The Incident Commander is the ultimate owner of any information security incidents that occur and is responsible for coordinating analysis, containment, eradication, restoration, and communication activities of the CSIRT.</w:t>
      </w:r>
      <w:r>
        <w:t xml:space="preserve"> </w:t>
      </w:r>
      <w:r w:rsidRPr="00C15CA7">
        <w:t>Candidates that for any reason do not meet the requirements for employment shall remain classified as applicants and may re-apply once each month for reconsideration.</w:t>
      </w:r>
    </w:p>
    <w:p w14:paraId="4ABD78B7" w14:textId="77777777" w:rsidR="00317B38" w:rsidRPr="00C15CA7" w:rsidRDefault="00317B38" w:rsidP="00317B38">
      <w:pPr>
        <w:pStyle w:val="S-SubHeading"/>
        <w:rPr>
          <w:rFonts w:hint="eastAsia"/>
        </w:rPr>
      </w:pPr>
    </w:p>
    <w:p w14:paraId="593C3BC6" w14:textId="12997D56" w:rsidR="00A14E99" w:rsidRPr="00C558EA" w:rsidRDefault="00A14E99" w:rsidP="00A14E99">
      <w:pPr>
        <w:pStyle w:val="S-SubHeading"/>
        <w:numPr>
          <w:ilvl w:val="0"/>
          <w:numId w:val="27"/>
        </w:numPr>
        <w:spacing w:line="235" w:lineRule="auto"/>
        <w:rPr>
          <w:rFonts w:hint="eastAsia"/>
          <w:color w:val="FF0000"/>
        </w:rPr>
      </w:pPr>
      <w:r w:rsidRPr="00C558EA">
        <w:rPr>
          <w:color w:val="FF0000"/>
        </w:rPr>
        <w:t>Annual Incident Management Plan Review and Testing</w:t>
      </w:r>
    </w:p>
    <w:p w14:paraId="07988A60" w14:textId="77777777" w:rsidR="00317B38" w:rsidRPr="0028424F" w:rsidRDefault="00317B38" w:rsidP="00317B38">
      <w:pPr>
        <w:pStyle w:val="S-Body"/>
        <w:numPr>
          <w:ilvl w:val="0"/>
          <w:numId w:val="39"/>
        </w:numPr>
        <w:spacing w:after="0"/>
        <w:rPr>
          <w:rFonts w:hint="eastAsia"/>
          <w:b/>
        </w:rPr>
      </w:pPr>
      <w:r w:rsidRPr="00C15CA7">
        <w:t>Information Security should appoint an “Incident Commander” who will function as the authoritative point of contact.  He shall appoint a delegate to coordinate management of all information security incidents (on-call rotation schedules for the Incident Commander may be used to manage Personnel workloads).</w:t>
      </w:r>
      <w:r>
        <w:br/>
      </w:r>
    </w:p>
    <w:p w14:paraId="02014971" w14:textId="77777777" w:rsidR="00317B38" w:rsidRDefault="00317B38" w:rsidP="00317B38">
      <w:pPr>
        <w:pStyle w:val="S-Body"/>
        <w:numPr>
          <w:ilvl w:val="0"/>
          <w:numId w:val="39"/>
        </w:numPr>
        <w:spacing w:after="0"/>
        <w:rPr>
          <w:rFonts w:hint="eastAsia"/>
        </w:rPr>
      </w:pPr>
      <w:r w:rsidRPr="00C15CA7">
        <w:t>The Incident Commander is the ultimate owner of any information security incidents that occur and is responsible for coordinating analysis, containment, eradication, restoration, and communication activities of the CSIRT.</w:t>
      </w:r>
    </w:p>
    <w:p w14:paraId="256A0CD5" w14:textId="707B10E2" w:rsidR="00317B38" w:rsidRDefault="00317B38" w:rsidP="00317B38">
      <w:pPr>
        <w:pStyle w:val="S-SubHeading"/>
        <w:spacing w:line="235" w:lineRule="auto"/>
        <w:rPr>
          <w:rFonts w:hint="eastAsia"/>
        </w:rPr>
      </w:pPr>
    </w:p>
    <w:p w14:paraId="5A5A74F8" w14:textId="2A17068A" w:rsidR="00317B38" w:rsidRDefault="00A14E99" w:rsidP="00D95B2D">
      <w:pPr>
        <w:pStyle w:val="S-SubHeading"/>
        <w:numPr>
          <w:ilvl w:val="0"/>
          <w:numId w:val="27"/>
        </w:numPr>
        <w:rPr>
          <w:rFonts w:hint="eastAsia"/>
        </w:rPr>
      </w:pPr>
      <w:r w:rsidRPr="00C558EA">
        <w:rPr>
          <w:color w:val="FF0000"/>
        </w:rPr>
        <w:t xml:space="preserve">Computer Security Incident Response Team Structure </w:t>
      </w:r>
      <w:r w:rsidRPr="00C15CA7">
        <w:t>(</w:t>
      </w:r>
      <w:r w:rsidRPr="00C558EA">
        <w:rPr>
          <w:color w:val="FF0000"/>
        </w:rPr>
        <w:t>CSIRT”)</w:t>
      </w:r>
    </w:p>
    <w:p w14:paraId="3420E9A5" w14:textId="5FF2EE05" w:rsidR="00317B38" w:rsidRDefault="00317B38" w:rsidP="00AB7D32">
      <w:pPr>
        <w:pStyle w:val="S-Body"/>
        <w:numPr>
          <w:ilvl w:val="1"/>
          <w:numId w:val="27"/>
        </w:numPr>
        <w:spacing w:after="0"/>
        <w:rPr>
          <w:rFonts w:hint="eastAsia"/>
        </w:rPr>
      </w:pPr>
      <w:r w:rsidRPr="00317B38">
        <w:t xml:space="preserve">Information Security should establish a formal team trained to detect, analyze, contain, eradicate, recover from, and manage information security related impacts caused by an adverse incident. This team </w:t>
      </w:r>
      <w:r w:rsidRPr="00317B38">
        <w:lastRenderedPageBreak/>
        <w:t>should be comprised of senior level IT staff that represent a cross-section of roles including but not limited to the following:</w:t>
      </w:r>
      <w:r>
        <w:br/>
      </w:r>
    </w:p>
    <w:p w14:paraId="0CBDC154" w14:textId="72B4774C" w:rsidR="00317B38" w:rsidRDefault="00317B38" w:rsidP="00317B38">
      <w:pPr>
        <w:pStyle w:val="S-Body"/>
        <w:numPr>
          <w:ilvl w:val="2"/>
          <w:numId w:val="42"/>
        </w:numPr>
        <w:spacing w:after="0"/>
        <w:rPr>
          <w:rFonts w:hint="eastAsia"/>
        </w:rPr>
      </w:pPr>
      <w:r w:rsidRPr="00317B38">
        <w:t>Network Administrators</w:t>
      </w:r>
    </w:p>
    <w:p w14:paraId="1051A196" w14:textId="7C4CE57B" w:rsidR="00317B38" w:rsidRDefault="00317B38" w:rsidP="00317B38">
      <w:pPr>
        <w:pStyle w:val="S-Body"/>
        <w:numPr>
          <w:ilvl w:val="2"/>
          <w:numId w:val="42"/>
        </w:numPr>
        <w:spacing w:after="0"/>
        <w:rPr>
          <w:rFonts w:hint="eastAsia"/>
        </w:rPr>
      </w:pPr>
      <w:r w:rsidRPr="00317B38">
        <w:t>Firewall Administrators</w:t>
      </w:r>
    </w:p>
    <w:p w14:paraId="2D0C9506" w14:textId="7755CFEC" w:rsidR="00317B38" w:rsidRDefault="00317B38" w:rsidP="00317B38">
      <w:pPr>
        <w:pStyle w:val="S-Body"/>
        <w:numPr>
          <w:ilvl w:val="2"/>
          <w:numId w:val="42"/>
        </w:numPr>
        <w:spacing w:after="0"/>
        <w:rPr>
          <w:rFonts w:hint="eastAsia"/>
        </w:rPr>
      </w:pPr>
      <w:r w:rsidRPr="00317B38">
        <w:t>Security Analysts</w:t>
      </w:r>
    </w:p>
    <w:p w14:paraId="32167776" w14:textId="64BF7961" w:rsidR="00317B38" w:rsidRDefault="00317B38" w:rsidP="00317B38">
      <w:pPr>
        <w:pStyle w:val="S-Body"/>
        <w:numPr>
          <w:ilvl w:val="2"/>
          <w:numId w:val="42"/>
        </w:numPr>
        <w:spacing w:after="0"/>
        <w:rPr>
          <w:rFonts w:hint="eastAsia"/>
        </w:rPr>
      </w:pPr>
      <w:r w:rsidRPr="00317B38">
        <w:t>Core Infrastructure Administrators</w:t>
      </w:r>
    </w:p>
    <w:p w14:paraId="20A05E60" w14:textId="5BA4E506" w:rsidR="00317B38" w:rsidRDefault="00317B38" w:rsidP="00317B38">
      <w:pPr>
        <w:pStyle w:val="S-Body"/>
        <w:numPr>
          <w:ilvl w:val="2"/>
          <w:numId w:val="42"/>
        </w:numPr>
        <w:spacing w:after="0"/>
        <w:rPr>
          <w:rFonts w:hint="eastAsia"/>
        </w:rPr>
      </w:pPr>
      <w:r w:rsidRPr="00317B38">
        <w:t>Application Administrators</w:t>
      </w:r>
    </w:p>
    <w:p w14:paraId="182C741F" w14:textId="77777777" w:rsidR="00317B38" w:rsidRDefault="00317B38" w:rsidP="00317B38">
      <w:pPr>
        <w:pStyle w:val="S-Body"/>
        <w:spacing w:after="0"/>
        <w:ind w:left="1440"/>
        <w:rPr>
          <w:rFonts w:hint="eastAsia"/>
        </w:rPr>
      </w:pPr>
    </w:p>
    <w:p w14:paraId="0112E222" w14:textId="3B647C7E" w:rsidR="003E0B2B" w:rsidRDefault="003E0B2B" w:rsidP="003E0B2B">
      <w:pPr>
        <w:pStyle w:val="S-Body"/>
        <w:numPr>
          <w:ilvl w:val="1"/>
          <w:numId w:val="27"/>
        </w:numPr>
        <w:spacing w:after="0"/>
        <w:rPr>
          <w:rFonts w:hint="eastAsia"/>
        </w:rPr>
      </w:pPr>
      <w:r w:rsidRPr="003E0B2B">
        <w:t>Individuals selected to participate on the CSIRT should exhibit the following qualities and characteristics:</w:t>
      </w:r>
      <w:r>
        <w:br/>
      </w:r>
    </w:p>
    <w:p w14:paraId="4C79D08C" w14:textId="63E94F96" w:rsidR="003E0B2B" w:rsidRDefault="003E0B2B" w:rsidP="003E0B2B">
      <w:pPr>
        <w:pStyle w:val="S-Body"/>
        <w:numPr>
          <w:ilvl w:val="2"/>
          <w:numId w:val="42"/>
        </w:numPr>
        <w:spacing w:after="0"/>
        <w:rPr>
          <w:rFonts w:hint="eastAsia"/>
        </w:rPr>
      </w:pPr>
      <w:r w:rsidRPr="003E0B2B">
        <w:t>Be available to respond to incidents on a 24/7 basis (on-call rotation schedules may be used to manage Personnel workloads)</w:t>
      </w:r>
    </w:p>
    <w:p w14:paraId="78426C6A" w14:textId="54D67F17" w:rsidR="003E0B2B" w:rsidRDefault="003E0B2B" w:rsidP="003E0B2B">
      <w:pPr>
        <w:pStyle w:val="S-Body"/>
        <w:numPr>
          <w:ilvl w:val="2"/>
          <w:numId w:val="42"/>
        </w:numPr>
        <w:spacing w:after="0"/>
        <w:rPr>
          <w:rFonts w:hint="eastAsia"/>
        </w:rPr>
      </w:pPr>
      <w:r w:rsidRPr="003E0B2B">
        <w:t>Must perform calmly and effectively under pressure and in high stress situations</w:t>
      </w:r>
      <w:r w:rsidRPr="00317B38">
        <w:t xml:space="preserve"> </w:t>
      </w:r>
    </w:p>
    <w:p w14:paraId="274616D8" w14:textId="3BF34364" w:rsidR="003E0B2B" w:rsidRDefault="003E0B2B" w:rsidP="003E0B2B">
      <w:pPr>
        <w:pStyle w:val="S-Body"/>
        <w:numPr>
          <w:ilvl w:val="2"/>
          <w:numId w:val="42"/>
        </w:numPr>
        <w:spacing w:after="0"/>
        <w:rPr>
          <w:rFonts w:hint="eastAsia"/>
        </w:rPr>
      </w:pPr>
      <w:r w:rsidRPr="003E0B2B">
        <w:t xml:space="preserve">Must have the necessary technical, analytical and communication skills necessary to remediate, analyze, mitigate and communicate status to team members and the Incident Commander </w:t>
      </w:r>
    </w:p>
    <w:p w14:paraId="46E72B85" w14:textId="474F6382" w:rsidR="003E0B2B" w:rsidRDefault="003E0B2B" w:rsidP="003E0B2B">
      <w:pPr>
        <w:pStyle w:val="S-Body"/>
        <w:numPr>
          <w:ilvl w:val="2"/>
          <w:numId w:val="42"/>
        </w:numPr>
        <w:spacing w:after="0"/>
        <w:rPr>
          <w:rFonts w:hint="eastAsia"/>
        </w:rPr>
      </w:pPr>
      <w:r w:rsidRPr="003E0B2B">
        <w:t xml:space="preserve">Must have the ability to work effectively with vendors and partners (e.g. Managed Security Services Provider) to quickly diagnose and address incidents </w:t>
      </w:r>
    </w:p>
    <w:p w14:paraId="7C981731" w14:textId="6849A1D4" w:rsidR="00317B38" w:rsidRDefault="003E0B2B" w:rsidP="00E82149">
      <w:pPr>
        <w:pStyle w:val="S-Body"/>
        <w:spacing w:after="0"/>
        <w:rPr>
          <w:rFonts w:hint="eastAsia"/>
        </w:rPr>
      </w:pPr>
      <w:r>
        <w:br/>
      </w:r>
    </w:p>
    <w:p w14:paraId="23D6CF77" w14:textId="753E4AAC" w:rsidR="00A14E99" w:rsidRPr="00C558EA" w:rsidRDefault="00A14E99" w:rsidP="00A14E99">
      <w:pPr>
        <w:pStyle w:val="S-SubHeading"/>
        <w:numPr>
          <w:ilvl w:val="0"/>
          <w:numId w:val="27"/>
        </w:numPr>
        <w:rPr>
          <w:rFonts w:hint="eastAsia"/>
          <w:color w:val="FF0000"/>
        </w:rPr>
      </w:pPr>
      <w:r w:rsidRPr="00C558EA">
        <w:rPr>
          <w:color w:val="FF0000"/>
        </w:rPr>
        <w:t>CSIRT Incident Response</w:t>
      </w:r>
    </w:p>
    <w:p w14:paraId="724424E9" w14:textId="7CAB35A4" w:rsidR="003E0B2B" w:rsidRDefault="003E0B2B" w:rsidP="0055418A">
      <w:pPr>
        <w:pStyle w:val="S-Body"/>
        <w:numPr>
          <w:ilvl w:val="1"/>
          <w:numId w:val="27"/>
        </w:numPr>
        <w:rPr>
          <w:rFonts w:hint="eastAsia"/>
        </w:rPr>
      </w:pPr>
      <w:r w:rsidRPr="003E0B2B">
        <w:t>Information Security CSIRT Chair shall proactively respond to information security incidents within the following guidelines:</w:t>
      </w:r>
    </w:p>
    <w:p w14:paraId="1AB812D7" w14:textId="77777777" w:rsidR="003E0B2B" w:rsidRDefault="003E0B2B" w:rsidP="003E0B2B">
      <w:pPr>
        <w:pStyle w:val="S-Body"/>
        <w:numPr>
          <w:ilvl w:val="2"/>
          <w:numId w:val="44"/>
        </w:numPr>
        <w:rPr>
          <w:rFonts w:hint="eastAsia"/>
        </w:rPr>
      </w:pPr>
      <w:r>
        <w:t>Contain and clear threats that have caused harm or have the potential to cause harm to Signifi’ systems and assets</w:t>
      </w:r>
    </w:p>
    <w:p w14:paraId="22B788FD" w14:textId="77777777" w:rsidR="003E0B2B" w:rsidRDefault="003E0B2B" w:rsidP="003E0B2B">
      <w:pPr>
        <w:pStyle w:val="S-Body"/>
        <w:numPr>
          <w:ilvl w:val="2"/>
          <w:numId w:val="44"/>
        </w:numPr>
        <w:rPr>
          <w:rFonts w:hint="eastAsia"/>
        </w:rPr>
      </w:pPr>
      <w:r>
        <w:lastRenderedPageBreak/>
        <w:t>Where deemed necessary perform forensic preservation of evidence using trained staff or external service providers</w:t>
      </w:r>
    </w:p>
    <w:p w14:paraId="760F254D" w14:textId="77777777" w:rsidR="003E0B2B" w:rsidRDefault="003E0B2B" w:rsidP="003E0B2B">
      <w:pPr>
        <w:pStyle w:val="S-Body"/>
        <w:numPr>
          <w:ilvl w:val="2"/>
          <w:numId w:val="44"/>
        </w:numPr>
        <w:rPr>
          <w:rFonts w:hint="eastAsia"/>
        </w:rPr>
      </w:pPr>
      <w:r>
        <w:t>Treat all incidents and related information as confidential and report/escalate incidents involving unauthorized access and/or hacking to the Chief Executive Officer or Chief Information Officer or Legal Counsel.</w:t>
      </w:r>
    </w:p>
    <w:p w14:paraId="6DA30EB1" w14:textId="77777777" w:rsidR="003E0B2B" w:rsidRDefault="003E0B2B" w:rsidP="003E0B2B">
      <w:pPr>
        <w:pStyle w:val="S-Body"/>
        <w:numPr>
          <w:ilvl w:val="1"/>
          <w:numId w:val="27"/>
        </w:numPr>
        <w:rPr>
          <w:rFonts w:hint="eastAsia"/>
        </w:rPr>
      </w:pPr>
      <w:r>
        <w:t>The CSIRT should not perform any of the following without prior written authorization from the Chief Executive Officer or Chief Information Officer:</w:t>
      </w:r>
    </w:p>
    <w:p w14:paraId="23778474" w14:textId="77777777" w:rsidR="003E0B2B" w:rsidRDefault="003E0B2B" w:rsidP="003E0B2B">
      <w:pPr>
        <w:pStyle w:val="S-Body"/>
        <w:numPr>
          <w:ilvl w:val="2"/>
          <w:numId w:val="43"/>
        </w:numPr>
        <w:rPr>
          <w:rFonts w:hint="eastAsia"/>
        </w:rPr>
      </w:pPr>
      <w:r>
        <w:t>Perform counter-measures or attacks against potential attackers, computer systems or networks that are not owned by the Signifi; and</w:t>
      </w:r>
    </w:p>
    <w:p w14:paraId="3EB12E68" w14:textId="3D41046E" w:rsidR="003E0B2B" w:rsidRDefault="003E0B2B" w:rsidP="003E0B2B">
      <w:pPr>
        <w:pStyle w:val="S-Body"/>
        <w:numPr>
          <w:ilvl w:val="2"/>
          <w:numId w:val="43"/>
        </w:numPr>
        <w:rPr>
          <w:rFonts w:hint="eastAsia"/>
        </w:rPr>
      </w:pPr>
      <w:r>
        <w:t xml:space="preserve">Communicate with law enforcement, </w:t>
      </w:r>
      <w:r w:rsidR="00C558EA">
        <w:t>media</w:t>
      </w:r>
      <w:r w:rsidR="00C558EA">
        <w:rPr>
          <w:rFonts w:hint="eastAsia"/>
        </w:rPr>
        <w:t>,</w:t>
      </w:r>
      <w:r>
        <w:t xml:space="preserve"> or other external parties.</w:t>
      </w:r>
    </w:p>
    <w:p w14:paraId="60D6BA48" w14:textId="67726BC6" w:rsidR="003E0B2B" w:rsidRDefault="003E0B2B" w:rsidP="003E0B2B">
      <w:pPr>
        <w:pStyle w:val="S-Body"/>
        <w:numPr>
          <w:ilvl w:val="1"/>
          <w:numId w:val="27"/>
        </w:numPr>
        <w:rPr>
          <w:rFonts w:hint="eastAsia"/>
        </w:rPr>
      </w:pPr>
      <w:r w:rsidRPr="003E0B2B">
        <w:t xml:space="preserve">In instances where physical or electronic asset(s) of Signifi are stolen off-premises, associates are required to report the incident to Law Enforcement and the Information Security team or Corporate Facilities immediately. </w:t>
      </w:r>
    </w:p>
    <w:p w14:paraId="50DCFD16" w14:textId="20D386C8" w:rsidR="003E0B2B" w:rsidRDefault="003E0B2B" w:rsidP="003E0B2B">
      <w:pPr>
        <w:pStyle w:val="S-Body"/>
        <w:numPr>
          <w:ilvl w:val="1"/>
          <w:numId w:val="27"/>
        </w:numPr>
        <w:rPr>
          <w:rFonts w:hint="eastAsia"/>
        </w:rPr>
      </w:pPr>
      <w:r w:rsidRPr="003E0B2B">
        <w:t>The CSIRT Chair in consultation with Chief Information Officer (or their delegate) will decide upon the severity of the incident. This rating will be used to determine the appropriate priority and response to contain, eradicate, and recover from an incident. During the course of an incident, the CSIRT Chair in consultation with Chief Information Officer may increase or decrease the severity rating of an incident based on additional factors such as elapsed time, or progress in containing damage or harm.</w:t>
      </w:r>
    </w:p>
    <w:p w14:paraId="6DE67C72" w14:textId="6393DD7E" w:rsidR="003E0B2B" w:rsidRPr="00E82149" w:rsidRDefault="003E0B2B" w:rsidP="003E0B2B">
      <w:pPr>
        <w:pStyle w:val="S-Body"/>
        <w:ind w:left="720"/>
        <w:rPr>
          <w:rFonts w:hint="eastAsia"/>
          <w:b/>
          <w:bCs/>
        </w:rPr>
      </w:pPr>
      <w:r w:rsidRPr="00E82149">
        <w:rPr>
          <w:b/>
          <w:bCs/>
        </w:rPr>
        <w:t>Incident Severity</w:t>
      </w:r>
    </w:p>
    <w:p w14:paraId="53CF5DBC" w14:textId="1EAF0C70" w:rsidR="003E0B2B" w:rsidRDefault="003E0B2B" w:rsidP="003E0B2B">
      <w:pPr>
        <w:pStyle w:val="S-Body"/>
        <w:numPr>
          <w:ilvl w:val="1"/>
          <w:numId w:val="27"/>
        </w:numPr>
        <w:rPr>
          <w:rFonts w:hint="eastAsia"/>
        </w:rPr>
      </w:pPr>
      <w:r w:rsidRPr="003E0B2B">
        <w:t xml:space="preserve">CSIRT should use the following severity levels to categorize the impact of information security incidents on Signifi’ electronic information systems and assets. The severity rating should be used to guide the </w:t>
      </w:r>
      <w:r w:rsidRPr="003E0B2B">
        <w:lastRenderedPageBreak/>
        <w:t>appropriate response, communication (internally and externally), and remediation strategy.</w:t>
      </w:r>
    </w:p>
    <w:p w14:paraId="5E06B4C9" w14:textId="77777777" w:rsidR="003E0B2B" w:rsidRPr="003E0B2B" w:rsidRDefault="003E0B2B" w:rsidP="003E0B2B">
      <w:pPr>
        <w:pStyle w:val="ListParagraph"/>
        <w:spacing w:line="235" w:lineRule="auto"/>
        <w:ind w:right="280"/>
        <w:rPr>
          <w:b/>
          <w:lang w:val="en-CA"/>
        </w:rPr>
      </w:pPr>
    </w:p>
    <w:tbl>
      <w:tblPr>
        <w:tblStyle w:val="TableGridLight"/>
        <w:tblW w:w="7533" w:type="dxa"/>
        <w:jc w:val="center"/>
        <w:tblLayout w:type="fixed"/>
        <w:tblLook w:val="04A0" w:firstRow="1" w:lastRow="0" w:firstColumn="1" w:lastColumn="0" w:noHBand="0" w:noVBand="1"/>
      </w:tblPr>
      <w:tblGrid>
        <w:gridCol w:w="1597"/>
        <w:gridCol w:w="5936"/>
      </w:tblGrid>
      <w:tr w:rsidR="003E0B2B" w:rsidRPr="00C15CA7" w14:paraId="0819514D" w14:textId="77777777" w:rsidTr="00306DF9">
        <w:trPr>
          <w:trHeight w:val="249"/>
          <w:jc w:val="center"/>
        </w:trPr>
        <w:tc>
          <w:tcPr>
            <w:tcW w:w="1597" w:type="dxa"/>
          </w:tcPr>
          <w:p w14:paraId="4252628E" w14:textId="77777777" w:rsidR="003E0B2B" w:rsidRPr="00C15CA7" w:rsidRDefault="003E0B2B" w:rsidP="003E0B2B">
            <w:pPr>
              <w:pStyle w:val="S-Table-Heading"/>
              <w:rPr>
                <w:rFonts w:hint="eastAsia"/>
              </w:rPr>
            </w:pPr>
            <w:r w:rsidRPr="00C15CA7">
              <w:t>Severity Rating</w:t>
            </w:r>
          </w:p>
        </w:tc>
        <w:tc>
          <w:tcPr>
            <w:tcW w:w="5936" w:type="dxa"/>
          </w:tcPr>
          <w:p w14:paraId="6D9BABC3" w14:textId="77777777" w:rsidR="003E0B2B" w:rsidRPr="00C15CA7" w:rsidRDefault="003E0B2B" w:rsidP="003E0B2B">
            <w:pPr>
              <w:pStyle w:val="S-Table-Heading"/>
              <w:rPr>
                <w:rFonts w:hint="eastAsia"/>
              </w:rPr>
            </w:pPr>
            <w:r w:rsidRPr="00C15CA7">
              <w:t>Description</w:t>
            </w:r>
          </w:p>
        </w:tc>
      </w:tr>
      <w:tr w:rsidR="003E0B2B" w:rsidRPr="00C15CA7" w14:paraId="25F7C375" w14:textId="77777777" w:rsidTr="00306DF9">
        <w:trPr>
          <w:trHeight w:val="1040"/>
          <w:jc w:val="center"/>
        </w:trPr>
        <w:tc>
          <w:tcPr>
            <w:tcW w:w="1597" w:type="dxa"/>
          </w:tcPr>
          <w:p w14:paraId="4E50BB62" w14:textId="77777777" w:rsidR="003E0B2B" w:rsidRPr="00C15CA7" w:rsidRDefault="003E0B2B" w:rsidP="003E0B2B">
            <w:pPr>
              <w:pStyle w:val="S-Table-Heading"/>
              <w:rPr>
                <w:rFonts w:hint="eastAsia"/>
              </w:rPr>
            </w:pPr>
            <w:r w:rsidRPr="00C15CA7">
              <w:t>HIGH</w:t>
            </w:r>
          </w:p>
        </w:tc>
        <w:tc>
          <w:tcPr>
            <w:tcW w:w="5936" w:type="dxa"/>
          </w:tcPr>
          <w:p w14:paraId="0A31723A" w14:textId="77777777" w:rsidR="003E0B2B" w:rsidRPr="00C15CA7" w:rsidRDefault="003E0B2B" w:rsidP="003E0B2B">
            <w:pPr>
              <w:pStyle w:val="S-Table-Cells"/>
              <w:rPr>
                <w:rFonts w:hint="eastAsia"/>
              </w:rPr>
            </w:pPr>
            <w:r w:rsidRPr="00C15CA7">
              <w:t>Incident may affect the integrity or confidentiality of data, which may result in irreversible loss of company resources (e.g. loss of personal information data or financial information in electronic or physical formats), direct loss of revenue, financial or legal risks and/or negatively impact reputation.</w:t>
            </w:r>
          </w:p>
        </w:tc>
      </w:tr>
      <w:tr w:rsidR="003E0B2B" w:rsidRPr="00C15CA7" w14:paraId="12A74654" w14:textId="77777777" w:rsidTr="00306DF9">
        <w:trPr>
          <w:trHeight w:val="528"/>
          <w:jc w:val="center"/>
        </w:trPr>
        <w:tc>
          <w:tcPr>
            <w:tcW w:w="1597" w:type="dxa"/>
          </w:tcPr>
          <w:p w14:paraId="2D1235AC" w14:textId="77777777" w:rsidR="003E0B2B" w:rsidRPr="00C15CA7" w:rsidRDefault="003E0B2B" w:rsidP="003E0B2B">
            <w:pPr>
              <w:pStyle w:val="S-Table-Heading"/>
              <w:rPr>
                <w:rFonts w:hint="eastAsia"/>
              </w:rPr>
            </w:pPr>
            <w:r w:rsidRPr="00C15CA7">
              <w:t>MEDIUM</w:t>
            </w:r>
          </w:p>
        </w:tc>
        <w:tc>
          <w:tcPr>
            <w:tcW w:w="5936" w:type="dxa"/>
          </w:tcPr>
          <w:p w14:paraId="2EA1DCFB" w14:textId="77777777" w:rsidR="003E0B2B" w:rsidRPr="00C15CA7" w:rsidRDefault="003E0B2B" w:rsidP="003E0B2B">
            <w:pPr>
              <w:pStyle w:val="S-Table-Cells"/>
              <w:rPr>
                <w:rFonts w:hint="eastAsia"/>
              </w:rPr>
            </w:pPr>
            <w:r w:rsidRPr="00C15CA7">
              <w:t>Incidents may affect the availability of systems and services but does not impact integrity or confidentiality of data.</w:t>
            </w:r>
          </w:p>
        </w:tc>
      </w:tr>
      <w:tr w:rsidR="003E0B2B" w:rsidRPr="00C15CA7" w14:paraId="6F94DD0E" w14:textId="77777777" w:rsidTr="00306DF9">
        <w:trPr>
          <w:trHeight w:val="513"/>
          <w:jc w:val="center"/>
        </w:trPr>
        <w:tc>
          <w:tcPr>
            <w:tcW w:w="1597" w:type="dxa"/>
          </w:tcPr>
          <w:p w14:paraId="3641C062" w14:textId="77777777" w:rsidR="003E0B2B" w:rsidRPr="00C15CA7" w:rsidRDefault="003E0B2B" w:rsidP="003E0B2B">
            <w:pPr>
              <w:pStyle w:val="S-Table-Heading"/>
              <w:rPr>
                <w:rFonts w:hint="eastAsia"/>
              </w:rPr>
            </w:pPr>
            <w:r w:rsidRPr="00C15CA7">
              <w:t>LOW</w:t>
            </w:r>
          </w:p>
        </w:tc>
        <w:tc>
          <w:tcPr>
            <w:tcW w:w="5936" w:type="dxa"/>
          </w:tcPr>
          <w:p w14:paraId="137E4E77" w14:textId="77777777" w:rsidR="003E0B2B" w:rsidRPr="00C15CA7" w:rsidRDefault="003E0B2B" w:rsidP="003E0B2B">
            <w:pPr>
              <w:pStyle w:val="S-Table-Cells"/>
              <w:rPr>
                <w:rFonts w:hint="eastAsia"/>
              </w:rPr>
            </w:pPr>
            <w:r w:rsidRPr="00C15CA7">
              <w:t xml:space="preserve">Incident has a limited impact on company resources such as intermittent availability of systems and services. </w:t>
            </w:r>
          </w:p>
        </w:tc>
      </w:tr>
      <w:tr w:rsidR="003E0B2B" w:rsidRPr="00C15CA7" w14:paraId="14B318AD" w14:textId="77777777" w:rsidTr="00306DF9">
        <w:trPr>
          <w:trHeight w:val="777"/>
          <w:jc w:val="center"/>
        </w:trPr>
        <w:tc>
          <w:tcPr>
            <w:tcW w:w="1597" w:type="dxa"/>
          </w:tcPr>
          <w:p w14:paraId="3CF15A45" w14:textId="77777777" w:rsidR="003E0B2B" w:rsidRPr="00C15CA7" w:rsidRDefault="003E0B2B" w:rsidP="003E0B2B">
            <w:pPr>
              <w:pStyle w:val="S-Table-Heading"/>
              <w:rPr>
                <w:rFonts w:hint="eastAsia"/>
              </w:rPr>
            </w:pPr>
            <w:r w:rsidRPr="00C15CA7">
              <w:t>INSIGNIFICNANT</w:t>
            </w:r>
          </w:p>
        </w:tc>
        <w:tc>
          <w:tcPr>
            <w:tcW w:w="5936" w:type="dxa"/>
          </w:tcPr>
          <w:p w14:paraId="1220F065" w14:textId="77777777" w:rsidR="003E0B2B" w:rsidRPr="00C15CA7" w:rsidRDefault="003E0B2B" w:rsidP="003E0B2B">
            <w:pPr>
              <w:pStyle w:val="S-Table-Cells"/>
              <w:rPr>
                <w:rFonts w:hint="eastAsia"/>
              </w:rPr>
            </w:pPr>
            <w:r w:rsidRPr="00C15CA7">
              <w:t>Incident has negligible impact on company resources.</w:t>
            </w:r>
          </w:p>
        </w:tc>
      </w:tr>
    </w:tbl>
    <w:p w14:paraId="35C6715A" w14:textId="77777777" w:rsidR="003E0B2B" w:rsidRDefault="003E0B2B" w:rsidP="003E0B2B">
      <w:pPr>
        <w:pStyle w:val="ListParagraph"/>
        <w:spacing w:line="235" w:lineRule="auto"/>
        <w:ind w:right="280"/>
      </w:pPr>
    </w:p>
    <w:p w14:paraId="2ADF09ED" w14:textId="5010E955" w:rsidR="00A14E99" w:rsidRPr="00C558EA" w:rsidRDefault="00A14E99" w:rsidP="00A14E99">
      <w:pPr>
        <w:pStyle w:val="S-SubHeading"/>
        <w:numPr>
          <w:ilvl w:val="0"/>
          <w:numId w:val="27"/>
        </w:numPr>
        <w:rPr>
          <w:rFonts w:hint="eastAsia"/>
          <w:color w:val="FF0000"/>
        </w:rPr>
      </w:pPr>
      <w:r w:rsidRPr="00C558EA">
        <w:rPr>
          <w:color w:val="FF0000"/>
        </w:rPr>
        <w:t>Preparation for Security Incident Response</w:t>
      </w:r>
    </w:p>
    <w:p w14:paraId="72DDF2AA" w14:textId="50F5BCFA" w:rsidR="00E82149" w:rsidRDefault="00E82149" w:rsidP="00E82149">
      <w:pPr>
        <w:pStyle w:val="S-Body"/>
        <w:numPr>
          <w:ilvl w:val="1"/>
          <w:numId w:val="27"/>
        </w:numPr>
        <w:rPr>
          <w:rFonts w:hint="eastAsia"/>
        </w:rPr>
      </w:pPr>
      <w:r w:rsidRPr="00E82149">
        <w:t>Information Security should ensure the CSIRT has adequately prepared in advance for responding to incidents. Preparations should include the following at a minimum in addition to documented procedures:</w:t>
      </w:r>
    </w:p>
    <w:p w14:paraId="47B35892" w14:textId="54DF954C" w:rsidR="00E82149" w:rsidRDefault="00E82149" w:rsidP="00E82149">
      <w:pPr>
        <w:pStyle w:val="S-Body"/>
        <w:numPr>
          <w:ilvl w:val="2"/>
          <w:numId w:val="44"/>
        </w:numPr>
        <w:rPr>
          <w:rFonts w:hint="eastAsia"/>
        </w:rPr>
      </w:pPr>
      <w:r w:rsidRPr="00E82149">
        <w:t>Communications &amp; Facilities information</w:t>
      </w:r>
    </w:p>
    <w:p w14:paraId="4659B9C5" w14:textId="3E30E346" w:rsidR="00E82149" w:rsidRDefault="00E82149" w:rsidP="00E82149">
      <w:pPr>
        <w:pStyle w:val="S-Body"/>
        <w:numPr>
          <w:ilvl w:val="2"/>
          <w:numId w:val="44"/>
        </w:numPr>
        <w:rPr>
          <w:rFonts w:hint="eastAsia"/>
        </w:rPr>
      </w:pPr>
      <w:r w:rsidRPr="00E82149">
        <w:t>Incident Analysis Hardware and Software</w:t>
      </w:r>
      <w:r>
        <w:t xml:space="preserve"> </w:t>
      </w:r>
    </w:p>
    <w:p w14:paraId="7B38A782" w14:textId="05BF3D7B" w:rsidR="00E82149" w:rsidRDefault="00E82149" w:rsidP="00E82149">
      <w:pPr>
        <w:pStyle w:val="S-Body"/>
        <w:numPr>
          <w:ilvl w:val="2"/>
          <w:numId w:val="44"/>
        </w:numPr>
        <w:rPr>
          <w:rFonts w:hint="eastAsia"/>
        </w:rPr>
      </w:pPr>
      <w:r w:rsidRPr="00E82149">
        <w:t>Incident Analysis Resources</w:t>
      </w:r>
    </w:p>
    <w:p w14:paraId="14A647CA" w14:textId="7285A246" w:rsidR="00E82149" w:rsidRPr="00E82149" w:rsidRDefault="00E82149" w:rsidP="00E82149">
      <w:pPr>
        <w:pStyle w:val="S-Body"/>
        <w:ind w:left="720"/>
        <w:rPr>
          <w:rFonts w:hint="eastAsia"/>
          <w:b/>
          <w:bCs/>
        </w:rPr>
      </w:pPr>
      <w:r w:rsidRPr="00E82149">
        <w:rPr>
          <w:b/>
          <w:bCs/>
        </w:rPr>
        <w:t>Incident Reporting</w:t>
      </w:r>
    </w:p>
    <w:p w14:paraId="477F2A7A" w14:textId="14730B39" w:rsidR="00E82149" w:rsidRDefault="00E82149" w:rsidP="00E82149">
      <w:pPr>
        <w:pStyle w:val="S-Body"/>
        <w:numPr>
          <w:ilvl w:val="1"/>
          <w:numId w:val="27"/>
        </w:numPr>
        <w:rPr>
          <w:rFonts w:hint="eastAsia"/>
        </w:rPr>
      </w:pPr>
      <w:r w:rsidRPr="00E82149">
        <w:t xml:space="preserve">Personnel must immediately notify their Manager; the IT Service Desk or Information Security of any information security events (“Adverse Events”).  Examples of Adverse Events are system crashes, the </w:t>
      </w:r>
      <w:r w:rsidRPr="00E82149">
        <w:lastRenderedPageBreak/>
        <w:t xml:space="preserve">observation of persons (internal or external) to Signifi having unauthorized use of system privileges or access to sensitive data and/or the execution of malicious code that may destroy data.  Based on the analysis of Adverse Events, CSIRT will follow the predefined Incident Handling procedures. </w:t>
      </w:r>
    </w:p>
    <w:p w14:paraId="1C824AAC" w14:textId="17EA8A05" w:rsidR="00E82149" w:rsidRPr="00E82149" w:rsidRDefault="00E82149" w:rsidP="00E82149">
      <w:pPr>
        <w:pStyle w:val="S-Body"/>
        <w:ind w:left="720"/>
        <w:rPr>
          <w:rFonts w:hint="eastAsia"/>
          <w:b/>
          <w:bCs/>
        </w:rPr>
      </w:pPr>
      <w:r w:rsidRPr="00E82149">
        <w:rPr>
          <w:b/>
          <w:bCs/>
        </w:rPr>
        <w:t>Incident Communications – Credit Card Brands</w:t>
      </w:r>
    </w:p>
    <w:p w14:paraId="6CF82535" w14:textId="1BBD997E" w:rsidR="00E82149" w:rsidRDefault="00E82149" w:rsidP="00E82149">
      <w:pPr>
        <w:pStyle w:val="S-Body"/>
        <w:numPr>
          <w:ilvl w:val="1"/>
          <w:numId w:val="27"/>
        </w:numPr>
        <w:rPr>
          <w:rFonts w:hint="eastAsia"/>
        </w:rPr>
      </w:pPr>
      <w:r w:rsidRPr="00E82149">
        <w:t>Information Security should document procedures to follow when the Credit Card Brands require notification due a suspected and/or confirmed breach.</w:t>
      </w:r>
    </w:p>
    <w:p w14:paraId="53B628AD" w14:textId="573B7A97" w:rsidR="00E82149" w:rsidRPr="00E82149" w:rsidRDefault="00E82149" w:rsidP="00E82149">
      <w:pPr>
        <w:pStyle w:val="S-Body"/>
        <w:ind w:left="720"/>
        <w:rPr>
          <w:rFonts w:hint="eastAsia"/>
          <w:b/>
          <w:bCs/>
        </w:rPr>
      </w:pPr>
      <w:r w:rsidRPr="00E82149">
        <w:rPr>
          <w:b/>
          <w:bCs/>
        </w:rPr>
        <w:t>Incident Communications – Affected External Parties &amp; Vendors</w:t>
      </w:r>
    </w:p>
    <w:p w14:paraId="371596C8" w14:textId="4541EF4C" w:rsidR="00E82149" w:rsidRDefault="00E82149" w:rsidP="00E82149">
      <w:pPr>
        <w:pStyle w:val="S-Body"/>
        <w:numPr>
          <w:ilvl w:val="1"/>
          <w:numId w:val="27"/>
        </w:numPr>
        <w:rPr>
          <w:rFonts w:hint="eastAsia"/>
        </w:rPr>
      </w:pPr>
      <w:r w:rsidRPr="00E82149">
        <w:t xml:space="preserve">In situations where a suspected and/or confirmed breach has occurred, certain IT applications and services may become unavailable to external parties. In these situations, the Chief Executive Officer or Chief Information Officer after consulting with the Legal Department should notify the affected external parties or vendors as applicable and communicate interim business continuity measures (if required). </w:t>
      </w:r>
    </w:p>
    <w:p w14:paraId="06B84098" w14:textId="3262A072" w:rsidR="00E82149" w:rsidRDefault="00E82149" w:rsidP="00F46336">
      <w:pPr>
        <w:pStyle w:val="S-Body"/>
        <w:numPr>
          <w:ilvl w:val="1"/>
          <w:numId w:val="27"/>
        </w:numPr>
        <w:rPr>
          <w:rFonts w:hint="eastAsia"/>
        </w:rPr>
      </w:pPr>
      <w:r w:rsidRPr="00E82149">
        <w:t>Communications with external parties and vendors should be limited to only the minimum necessary details and core information required to communicate the service outage and/or business process changes. All external communications will be handled by the Communications and external PR team.</w:t>
      </w:r>
      <w:r w:rsidRPr="003E0B2B">
        <w:t xml:space="preserve"> </w:t>
      </w:r>
    </w:p>
    <w:p w14:paraId="5CE1916F" w14:textId="77777777" w:rsidR="00E82149" w:rsidRDefault="00E82149">
      <w:pPr>
        <w:spacing w:after="160" w:line="259" w:lineRule="auto"/>
        <w:rPr>
          <w:rFonts w:ascii="Helvetica Neue" w:eastAsia="Helvetica Neue" w:hAnsi="Helvetica Neue" w:cs="Helvetica Neue"/>
          <w:color w:val="E33D53"/>
          <w:sz w:val="42"/>
          <w:szCs w:val="42"/>
          <w:u w:color="FFFFFF"/>
          <w:bdr w:val="nil"/>
          <w:lang w:val="en-CA" w:eastAsia="en-CA"/>
        </w:rPr>
      </w:pPr>
      <w:bookmarkStart w:id="9" w:name="_Toc26133067"/>
      <w:r>
        <w:br w:type="page"/>
      </w:r>
    </w:p>
    <w:p w14:paraId="357B6EC9" w14:textId="4467CAF2" w:rsidR="00AE0465" w:rsidRPr="00C558EA" w:rsidRDefault="00AE0465" w:rsidP="00A14E99">
      <w:pPr>
        <w:pStyle w:val="S-Heading"/>
        <w:rPr>
          <w:sz w:val="32"/>
          <w:szCs w:val="32"/>
        </w:rPr>
      </w:pPr>
      <w:r w:rsidRPr="00C558EA">
        <w:rPr>
          <w:color w:val="FF0000"/>
          <w:sz w:val="32"/>
          <w:szCs w:val="32"/>
        </w:rPr>
        <w:lastRenderedPageBreak/>
        <w:t>Enforcement</w:t>
      </w:r>
      <w:bookmarkEnd w:id="9"/>
      <w:r w:rsidRPr="00C558EA">
        <w:rPr>
          <w:sz w:val="32"/>
          <w:szCs w:val="32"/>
        </w:rPr>
        <w:tab/>
      </w:r>
    </w:p>
    <w:p w14:paraId="085D9AC2" w14:textId="4C281DBA" w:rsidR="00AE0465" w:rsidRPr="00AE0465" w:rsidRDefault="001F5D0D" w:rsidP="00A14E99">
      <w:pPr>
        <w:pStyle w:val="S-Body"/>
        <w:rPr>
          <w:rFonts w:hint="eastAsia"/>
        </w:rPr>
      </w:pPr>
      <w:r>
        <w:t>All instances of non-compliance will be reviewed by the department director.</w:t>
      </w:r>
      <w:r w:rsidR="00073D6D">
        <w:t xml:space="preserve"> </w:t>
      </w:r>
      <w:r>
        <w:t>The department director, with the assistance of the Human Resources department has the authority to impose disciplinary actions, up to and including termination of employment or contractual agreement.</w:t>
      </w:r>
    </w:p>
    <w:p w14:paraId="05243ACF" w14:textId="77777777" w:rsidR="00133AE5" w:rsidRPr="00C558EA" w:rsidRDefault="00133AE5" w:rsidP="00133AE5">
      <w:pPr>
        <w:pStyle w:val="S-Heading"/>
        <w:rPr>
          <w:color w:val="FF0000"/>
          <w:sz w:val="32"/>
          <w:szCs w:val="32"/>
        </w:rPr>
      </w:pPr>
      <w:bookmarkStart w:id="10" w:name="_Toc510417374"/>
      <w:bookmarkStart w:id="11" w:name="_Hlk58417268"/>
      <w:r w:rsidRPr="00C558EA">
        <w:rPr>
          <w:color w:val="FF0000"/>
          <w:sz w:val="32"/>
          <w:szCs w:val="32"/>
        </w:rPr>
        <w:t>Update</w:t>
      </w:r>
      <w:r w:rsidRPr="00C558EA">
        <w:rPr>
          <w:color w:val="FF0000"/>
          <w:sz w:val="32"/>
          <w:szCs w:val="32"/>
        </w:rPr>
        <w:tab/>
      </w:r>
    </w:p>
    <w:p w14:paraId="59F0D7C9" w14:textId="77777777" w:rsidR="00133AE5" w:rsidRDefault="00133AE5" w:rsidP="00133AE5">
      <w:pPr>
        <w:keepLines/>
        <w:spacing w:after="0"/>
        <w:rPr>
          <w:rFonts w:ascii="Helvetica Neue" w:eastAsia="Arial Unicode MS" w:hAnsi="Helvetica Neue" w:cs="Arial Unicode MS" w:hint="eastAsia"/>
          <w:color w:val="000000"/>
          <w:sz w:val="24"/>
          <w:szCs w:val="24"/>
          <w:u w:color="000000"/>
        </w:rPr>
      </w:pPr>
      <w:r w:rsidRPr="00FF4655">
        <w:rPr>
          <w:rFonts w:ascii="Helvetica Neue" w:eastAsia="Arial Unicode MS" w:hAnsi="Helvetica Neue" w:cs="Arial Unicode MS"/>
          <w:color w:val="000000"/>
          <w:sz w:val="24"/>
          <w:szCs w:val="24"/>
          <w:u w:color="000000"/>
        </w:rPr>
        <w:t>This policy and all supporting documentation will be reviewed and updated annually or upon material changes to Signifi business rules, technology processes, organizational goals, or information security objectives to ensure its continuing suitability, adequacy, and effectiveness.</w:t>
      </w:r>
      <w:bookmarkEnd w:id="10"/>
    </w:p>
    <w:bookmarkEnd w:id="11"/>
    <w:p w14:paraId="1136CC18" w14:textId="6D80F7E7" w:rsidR="001F5D0D" w:rsidRDefault="001F5D0D" w:rsidP="00AE0465">
      <w:pPr>
        <w:keepLines/>
        <w:spacing w:after="0"/>
        <w:rPr>
          <w:rFonts w:cstheme="minorHAnsi"/>
        </w:rPr>
      </w:pPr>
    </w:p>
    <w:p w14:paraId="07B35082" w14:textId="77777777" w:rsidR="00133AE5" w:rsidRDefault="00133AE5" w:rsidP="00AE0465">
      <w:pPr>
        <w:keepLines/>
        <w:spacing w:after="0"/>
        <w:rPr>
          <w:rFonts w:cstheme="minorHAnsi"/>
        </w:rPr>
      </w:pPr>
    </w:p>
    <w:p w14:paraId="1813889D" w14:textId="77777777" w:rsidR="00AE0465" w:rsidRPr="00C558EA" w:rsidRDefault="4A4CBC9B" w:rsidP="00A14E99">
      <w:pPr>
        <w:pStyle w:val="S-Heading"/>
        <w:rPr>
          <w:color w:val="FF0000"/>
          <w:sz w:val="32"/>
          <w:szCs w:val="32"/>
        </w:rPr>
      </w:pPr>
      <w:bookmarkStart w:id="12" w:name="_Toc510450541"/>
      <w:bookmarkStart w:id="13" w:name="_Toc26133068"/>
      <w:r w:rsidRPr="00C558EA">
        <w:rPr>
          <w:color w:val="FF0000"/>
          <w:sz w:val="32"/>
          <w:szCs w:val="32"/>
        </w:rPr>
        <w:t>Revision History</w:t>
      </w:r>
      <w:bookmarkEnd w:id="12"/>
      <w:bookmarkEnd w:id="13"/>
    </w:p>
    <w:tbl>
      <w:tblPr>
        <w:tblStyle w:val="TableGrid"/>
        <w:tblpPr w:leftFromText="180" w:rightFromText="180" w:vertAnchor="text" w:horzAnchor="margin" w:tblpY="495"/>
        <w:tblW w:w="9533" w:type="dxa"/>
        <w:tblLook w:val="04A0" w:firstRow="1" w:lastRow="0" w:firstColumn="1" w:lastColumn="0" w:noHBand="0" w:noVBand="1"/>
      </w:tblPr>
      <w:tblGrid>
        <w:gridCol w:w="1397"/>
        <w:gridCol w:w="1741"/>
        <w:gridCol w:w="3894"/>
        <w:gridCol w:w="2501"/>
      </w:tblGrid>
      <w:tr w:rsidR="00636B58" w14:paraId="47A038CF" w14:textId="77777777" w:rsidTr="00133AE5">
        <w:trPr>
          <w:trHeight w:val="673"/>
        </w:trPr>
        <w:tc>
          <w:tcPr>
            <w:tcW w:w="1397" w:type="dxa"/>
            <w:shd w:val="clear" w:color="auto" w:fill="auto"/>
          </w:tcPr>
          <w:p w14:paraId="3E3DD1B8" w14:textId="77777777" w:rsidR="00636B58" w:rsidRPr="00477BCF" w:rsidRDefault="00636B58" w:rsidP="00A14E99">
            <w:pPr>
              <w:pStyle w:val="S-Table-Heading"/>
              <w:rPr>
                <w:rFonts w:hint="eastAsia"/>
              </w:rPr>
            </w:pPr>
            <w:r w:rsidRPr="004B15CB">
              <w:t>VERSION</w:t>
            </w:r>
          </w:p>
        </w:tc>
        <w:tc>
          <w:tcPr>
            <w:tcW w:w="1741" w:type="dxa"/>
            <w:shd w:val="clear" w:color="auto" w:fill="auto"/>
          </w:tcPr>
          <w:p w14:paraId="64A343CD" w14:textId="77777777" w:rsidR="00636B58" w:rsidRPr="00477BCF" w:rsidRDefault="00636B58" w:rsidP="00A14E99">
            <w:pPr>
              <w:pStyle w:val="S-Table-Heading"/>
              <w:rPr>
                <w:rFonts w:hint="eastAsia"/>
              </w:rPr>
            </w:pPr>
            <w:r w:rsidRPr="004B15CB">
              <w:t>DATE</w:t>
            </w:r>
          </w:p>
        </w:tc>
        <w:tc>
          <w:tcPr>
            <w:tcW w:w="3894" w:type="dxa"/>
            <w:shd w:val="clear" w:color="auto" w:fill="auto"/>
          </w:tcPr>
          <w:p w14:paraId="666D0602" w14:textId="77777777" w:rsidR="00636B58" w:rsidRPr="00A14E99" w:rsidRDefault="00636B58" w:rsidP="00A14E99">
            <w:pPr>
              <w:pStyle w:val="S-Table-Heading"/>
              <w:rPr>
                <w:rFonts w:hint="eastAsia"/>
              </w:rPr>
            </w:pPr>
            <w:r w:rsidRPr="00A14E99">
              <w:t>SUMMARY OF CHANGE</w:t>
            </w:r>
          </w:p>
        </w:tc>
        <w:tc>
          <w:tcPr>
            <w:tcW w:w="2501" w:type="dxa"/>
            <w:shd w:val="clear" w:color="auto" w:fill="auto"/>
          </w:tcPr>
          <w:p w14:paraId="7F8C6233" w14:textId="77777777" w:rsidR="00636B58" w:rsidRPr="00A14E99" w:rsidRDefault="00636B58" w:rsidP="00A14E99">
            <w:pPr>
              <w:pStyle w:val="S-Table-Heading"/>
              <w:rPr>
                <w:rFonts w:hint="eastAsia"/>
              </w:rPr>
            </w:pPr>
            <w:r w:rsidRPr="00A14E99">
              <w:t>CHANGED BY</w:t>
            </w:r>
          </w:p>
        </w:tc>
      </w:tr>
      <w:tr w:rsidR="00C857ED" w14:paraId="6F78EDF0" w14:textId="77777777" w:rsidTr="00133AE5">
        <w:trPr>
          <w:trHeight w:val="309"/>
        </w:trPr>
        <w:tc>
          <w:tcPr>
            <w:tcW w:w="1397" w:type="dxa"/>
            <w:tcBorders>
              <w:top w:val="single" w:sz="4" w:space="0" w:color="auto"/>
              <w:left w:val="single" w:sz="4" w:space="0" w:color="auto"/>
              <w:bottom w:val="single" w:sz="4" w:space="0" w:color="auto"/>
              <w:right w:val="single" w:sz="4" w:space="0" w:color="auto"/>
            </w:tcBorders>
          </w:tcPr>
          <w:p w14:paraId="0AA2C81A" w14:textId="70444D7A" w:rsidR="00C857ED" w:rsidRDefault="001B40AA" w:rsidP="00A14E99">
            <w:pPr>
              <w:pStyle w:val="S-Table-Cells"/>
              <w:rPr>
                <w:rFonts w:hint="eastAsia"/>
              </w:rPr>
            </w:pPr>
            <w:r>
              <w:t>1.0</w:t>
            </w:r>
          </w:p>
        </w:tc>
        <w:tc>
          <w:tcPr>
            <w:tcW w:w="1741" w:type="dxa"/>
            <w:tcBorders>
              <w:top w:val="single" w:sz="4" w:space="0" w:color="auto"/>
              <w:left w:val="single" w:sz="4" w:space="0" w:color="auto"/>
              <w:bottom w:val="single" w:sz="4" w:space="0" w:color="auto"/>
              <w:right w:val="single" w:sz="4" w:space="0" w:color="auto"/>
            </w:tcBorders>
          </w:tcPr>
          <w:p w14:paraId="21E33443" w14:textId="1B2336E6" w:rsidR="00C857ED" w:rsidRDefault="001B40AA" w:rsidP="00A14E99">
            <w:pPr>
              <w:pStyle w:val="S-Table-Cells"/>
              <w:rPr>
                <w:rFonts w:hint="eastAsia"/>
              </w:rPr>
            </w:pPr>
            <w:r>
              <w:t>2019-12-1</w:t>
            </w:r>
            <w:r w:rsidR="00553AE2">
              <w:t>6</w:t>
            </w:r>
          </w:p>
        </w:tc>
        <w:tc>
          <w:tcPr>
            <w:tcW w:w="3894" w:type="dxa"/>
            <w:tcBorders>
              <w:top w:val="single" w:sz="4" w:space="0" w:color="auto"/>
              <w:left w:val="single" w:sz="4" w:space="0" w:color="auto"/>
              <w:bottom w:val="single" w:sz="4" w:space="0" w:color="auto"/>
              <w:right w:val="single" w:sz="4" w:space="0" w:color="auto"/>
            </w:tcBorders>
          </w:tcPr>
          <w:p w14:paraId="2458A544" w14:textId="624A33AC" w:rsidR="00C857ED" w:rsidRDefault="001B40AA" w:rsidP="00A14E99">
            <w:pPr>
              <w:pStyle w:val="S-Table-Cells"/>
              <w:rPr>
                <w:rFonts w:hint="eastAsia"/>
              </w:rPr>
            </w:pPr>
            <w:r>
              <w:t>First version</w:t>
            </w:r>
          </w:p>
        </w:tc>
        <w:tc>
          <w:tcPr>
            <w:tcW w:w="2501" w:type="dxa"/>
            <w:tcBorders>
              <w:top w:val="single" w:sz="4" w:space="0" w:color="auto"/>
              <w:left w:val="single" w:sz="4" w:space="0" w:color="auto"/>
              <w:bottom w:val="single" w:sz="4" w:space="0" w:color="auto"/>
              <w:right w:val="single" w:sz="4" w:space="0" w:color="auto"/>
            </w:tcBorders>
          </w:tcPr>
          <w:p w14:paraId="77C8DAA5" w14:textId="475B71FE" w:rsidR="00C857ED" w:rsidRPr="00477BCF" w:rsidRDefault="00553AE2" w:rsidP="00A14E99">
            <w:pPr>
              <w:pStyle w:val="S-Table-Cells"/>
              <w:rPr>
                <w:rFonts w:hint="eastAsia"/>
              </w:rPr>
            </w:pPr>
            <w:r>
              <w:t>Darace Rose</w:t>
            </w:r>
          </w:p>
        </w:tc>
      </w:tr>
      <w:tr w:rsidR="00553AE2" w14:paraId="3FFA533A" w14:textId="77777777" w:rsidTr="00133AE5">
        <w:trPr>
          <w:trHeight w:val="309"/>
        </w:trPr>
        <w:tc>
          <w:tcPr>
            <w:tcW w:w="1397" w:type="dxa"/>
            <w:tcBorders>
              <w:top w:val="single" w:sz="4" w:space="0" w:color="auto"/>
              <w:left w:val="single" w:sz="4" w:space="0" w:color="auto"/>
              <w:bottom w:val="single" w:sz="4" w:space="0" w:color="auto"/>
              <w:right w:val="single" w:sz="4" w:space="0" w:color="auto"/>
            </w:tcBorders>
          </w:tcPr>
          <w:p w14:paraId="6FC92897" w14:textId="60049AF6" w:rsidR="00553AE2" w:rsidRDefault="00553AE2" w:rsidP="00A14E99">
            <w:pPr>
              <w:pStyle w:val="S-Table-Cells"/>
              <w:rPr>
                <w:rFonts w:hint="eastAsia"/>
              </w:rPr>
            </w:pPr>
            <w:r>
              <w:t>1.0</w:t>
            </w:r>
            <w:r w:rsidR="00133AE5">
              <w:t>1</w:t>
            </w:r>
          </w:p>
        </w:tc>
        <w:tc>
          <w:tcPr>
            <w:tcW w:w="1741" w:type="dxa"/>
            <w:tcBorders>
              <w:top w:val="single" w:sz="4" w:space="0" w:color="auto"/>
              <w:left w:val="single" w:sz="4" w:space="0" w:color="auto"/>
              <w:bottom w:val="single" w:sz="4" w:space="0" w:color="auto"/>
              <w:right w:val="single" w:sz="4" w:space="0" w:color="auto"/>
            </w:tcBorders>
          </w:tcPr>
          <w:p w14:paraId="13271488" w14:textId="77777777" w:rsidR="00553AE2" w:rsidRDefault="00553AE2" w:rsidP="00A14E99">
            <w:pPr>
              <w:pStyle w:val="S-Table-Cells"/>
              <w:rPr>
                <w:rFonts w:hint="eastAsia"/>
              </w:rPr>
            </w:pPr>
            <w:r>
              <w:t>2019-12-17</w:t>
            </w:r>
          </w:p>
        </w:tc>
        <w:tc>
          <w:tcPr>
            <w:tcW w:w="3894" w:type="dxa"/>
            <w:tcBorders>
              <w:top w:val="single" w:sz="4" w:space="0" w:color="auto"/>
              <w:left w:val="single" w:sz="4" w:space="0" w:color="auto"/>
              <w:bottom w:val="single" w:sz="4" w:space="0" w:color="auto"/>
              <w:right w:val="single" w:sz="4" w:space="0" w:color="auto"/>
            </w:tcBorders>
          </w:tcPr>
          <w:p w14:paraId="5D4B59A1" w14:textId="0C163D7F" w:rsidR="00553AE2" w:rsidRDefault="00553AE2" w:rsidP="00A14E99">
            <w:pPr>
              <w:pStyle w:val="S-Table-Cells"/>
              <w:rPr>
                <w:rFonts w:hint="eastAsia"/>
              </w:rPr>
            </w:pPr>
            <w:r>
              <w:t>Minor edits</w:t>
            </w:r>
          </w:p>
        </w:tc>
        <w:tc>
          <w:tcPr>
            <w:tcW w:w="2501" w:type="dxa"/>
            <w:tcBorders>
              <w:top w:val="single" w:sz="4" w:space="0" w:color="auto"/>
              <w:left w:val="single" w:sz="4" w:space="0" w:color="auto"/>
              <w:bottom w:val="single" w:sz="4" w:space="0" w:color="auto"/>
              <w:right w:val="single" w:sz="4" w:space="0" w:color="auto"/>
            </w:tcBorders>
          </w:tcPr>
          <w:p w14:paraId="2EBA667B" w14:textId="77777777" w:rsidR="00553AE2" w:rsidRPr="00477BCF" w:rsidRDefault="00553AE2" w:rsidP="00A14E99">
            <w:pPr>
              <w:pStyle w:val="S-Table-Cells"/>
              <w:rPr>
                <w:rFonts w:hint="eastAsia"/>
              </w:rPr>
            </w:pPr>
            <w:r>
              <w:t>Razvan Anghelidi</w:t>
            </w:r>
          </w:p>
        </w:tc>
      </w:tr>
      <w:tr w:rsidR="00C857ED" w14:paraId="2152B685" w14:textId="77777777" w:rsidTr="00133AE5">
        <w:trPr>
          <w:trHeight w:val="309"/>
        </w:trPr>
        <w:tc>
          <w:tcPr>
            <w:tcW w:w="1397" w:type="dxa"/>
            <w:tcBorders>
              <w:top w:val="single" w:sz="4" w:space="0" w:color="auto"/>
              <w:left w:val="single" w:sz="4" w:space="0" w:color="auto"/>
              <w:bottom w:val="single" w:sz="4" w:space="0" w:color="auto"/>
              <w:right w:val="single" w:sz="4" w:space="0" w:color="auto"/>
            </w:tcBorders>
          </w:tcPr>
          <w:p w14:paraId="68B047D2" w14:textId="3366A38E" w:rsidR="00C857ED" w:rsidRDefault="00133AE5" w:rsidP="00A14E99">
            <w:pPr>
              <w:pStyle w:val="S-Table-Cells"/>
              <w:rPr>
                <w:rFonts w:hint="eastAsia"/>
              </w:rPr>
            </w:pPr>
            <w:r>
              <w:t>1.02</w:t>
            </w:r>
          </w:p>
        </w:tc>
        <w:tc>
          <w:tcPr>
            <w:tcW w:w="1741" w:type="dxa"/>
            <w:tcBorders>
              <w:top w:val="single" w:sz="4" w:space="0" w:color="auto"/>
              <w:left w:val="single" w:sz="4" w:space="0" w:color="auto"/>
              <w:bottom w:val="single" w:sz="4" w:space="0" w:color="auto"/>
              <w:right w:val="single" w:sz="4" w:space="0" w:color="auto"/>
            </w:tcBorders>
          </w:tcPr>
          <w:p w14:paraId="4DC02F56" w14:textId="71C6A747" w:rsidR="00C857ED" w:rsidRDefault="00133AE5" w:rsidP="00A14E99">
            <w:pPr>
              <w:pStyle w:val="S-Table-Cells"/>
              <w:rPr>
                <w:rFonts w:hint="eastAsia"/>
              </w:rPr>
            </w:pPr>
            <w:r>
              <w:t>2020-12-01</w:t>
            </w:r>
          </w:p>
        </w:tc>
        <w:tc>
          <w:tcPr>
            <w:tcW w:w="3894" w:type="dxa"/>
            <w:tcBorders>
              <w:top w:val="single" w:sz="4" w:space="0" w:color="auto"/>
              <w:left w:val="single" w:sz="4" w:space="0" w:color="auto"/>
              <w:bottom w:val="single" w:sz="4" w:space="0" w:color="auto"/>
              <w:right w:val="single" w:sz="4" w:space="0" w:color="auto"/>
            </w:tcBorders>
          </w:tcPr>
          <w:p w14:paraId="60E4CD3B" w14:textId="01816B7D" w:rsidR="00C857ED" w:rsidRDefault="00133AE5" w:rsidP="00A14E99">
            <w:pPr>
              <w:pStyle w:val="S-Table-Cells"/>
              <w:rPr>
                <w:rFonts w:hint="eastAsia"/>
              </w:rPr>
            </w:pPr>
            <w:r>
              <w:t>Annual review</w:t>
            </w:r>
          </w:p>
        </w:tc>
        <w:tc>
          <w:tcPr>
            <w:tcW w:w="2501" w:type="dxa"/>
            <w:tcBorders>
              <w:top w:val="single" w:sz="4" w:space="0" w:color="auto"/>
              <w:left w:val="single" w:sz="4" w:space="0" w:color="auto"/>
              <w:bottom w:val="single" w:sz="4" w:space="0" w:color="auto"/>
              <w:right w:val="single" w:sz="4" w:space="0" w:color="auto"/>
            </w:tcBorders>
          </w:tcPr>
          <w:p w14:paraId="44A24C37" w14:textId="701049E4" w:rsidR="00C857ED" w:rsidRDefault="00133AE5" w:rsidP="00A14E99">
            <w:pPr>
              <w:pStyle w:val="S-Table-Cells"/>
              <w:rPr>
                <w:rFonts w:hint="eastAsia"/>
              </w:rPr>
            </w:pPr>
            <w:r>
              <w:t>Razvan Anghelidi</w:t>
            </w:r>
          </w:p>
        </w:tc>
      </w:tr>
      <w:tr w:rsidR="00C857ED" w14:paraId="1A5E78F2" w14:textId="77777777" w:rsidTr="00133AE5">
        <w:trPr>
          <w:trHeight w:val="319"/>
        </w:trPr>
        <w:tc>
          <w:tcPr>
            <w:tcW w:w="1397" w:type="dxa"/>
            <w:tcBorders>
              <w:top w:val="single" w:sz="4" w:space="0" w:color="auto"/>
              <w:left w:val="single" w:sz="4" w:space="0" w:color="auto"/>
              <w:bottom w:val="single" w:sz="4" w:space="0" w:color="auto"/>
              <w:right w:val="single" w:sz="4" w:space="0" w:color="auto"/>
            </w:tcBorders>
          </w:tcPr>
          <w:p w14:paraId="7D30CC4D" w14:textId="5093FF27" w:rsidR="00C857ED" w:rsidRDefault="00C558EA" w:rsidP="00A14E99">
            <w:pPr>
              <w:pStyle w:val="S-Table-Cells"/>
              <w:rPr>
                <w:rFonts w:hint="eastAsia"/>
              </w:rPr>
            </w:pPr>
            <w:r>
              <w:t>1.03</w:t>
            </w:r>
          </w:p>
        </w:tc>
        <w:tc>
          <w:tcPr>
            <w:tcW w:w="1741" w:type="dxa"/>
            <w:tcBorders>
              <w:top w:val="single" w:sz="4" w:space="0" w:color="auto"/>
              <w:left w:val="single" w:sz="4" w:space="0" w:color="auto"/>
              <w:bottom w:val="single" w:sz="4" w:space="0" w:color="auto"/>
              <w:right w:val="single" w:sz="4" w:space="0" w:color="auto"/>
            </w:tcBorders>
          </w:tcPr>
          <w:p w14:paraId="541AAAD2" w14:textId="7347E0F2" w:rsidR="00C857ED" w:rsidRDefault="00C558EA" w:rsidP="00A14E99">
            <w:pPr>
              <w:pStyle w:val="S-Table-Cells"/>
              <w:rPr>
                <w:rFonts w:hint="eastAsia"/>
              </w:rPr>
            </w:pPr>
            <w:r>
              <w:t>2021-12-12</w:t>
            </w:r>
          </w:p>
        </w:tc>
        <w:tc>
          <w:tcPr>
            <w:tcW w:w="3894" w:type="dxa"/>
            <w:tcBorders>
              <w:top w:val="single" w:sz="4" w:space="0" w:color="auto"/>
              <w:left w:val="single" w:sz="4" w:space="0" w:color="auto"/>
              <w:bottom w:val="single" w:sz="4" w:space="0" w:color="auto"/>
              <w:right w:val="single" w:sz="4" w:space="0" w:color="auto"/>
            </w:tcBorders>
          </w:tcPr>
          <w:p w14:paraId="1E181614" w14:textId="10CE44CE" w:rsidR="00C857ED" w:rsidRDefault="00C558EA" w:rsidP="00A14E99">
            <w:pPr>
              <w:pStyle w:val="S-Table-Cells"/>
              <w:rPr>
                <w:rFonts w:hint="eastAsia"/>
              </w:rPr>
            </w:pPr>
            <w:r>
              <w:t>Annual review</w:t>
            </w:r>
          </w:p>
        </w:tc>
        <w:tc>
          <w:tcPr>
            <w:tcW w:w="2501" w:type="dxa"/>
            <w:tcBorders>
              <w:top w:val="single" w:sz="4" w:space="0" w:color="auto"/>
              <w:left w:val="single" w:sz="4" w:space="0" w:color="auto"/>
              <w:bottom w:val="single" w:sz="4" w:space="0" w:color="auto"/>
              <w:right w:val="single" w:sz="4" w:space="0" w:color="auto"/>
            </w:tcBorders>
          </w:tcPr>
          <w:p w14:paraId="1D13C44D" w14:textId="4EE044DE" w:rsidR="00C857ED" w:rsidRDefault="00C558EA" w:rsidP="00A14E99">
            <w:pPr>
              <w:pStyle w:val="S-Table-Cells"/>
              <w:rPr>
                <w:rFonts w:hint="eastAsia"/>
              </w:rPr>
            </w:pPr>
            <w:r>
              <w:t>Hadeel Alzuhairi</w:t>
            </w:r>
          </w:p>
        </w:tc>
      </w:tr>
    </w:tbl>
    <w:p w14:paraId="1979E6DF" w14:textId="35528D84" w:rsidR="00AE0465" w:rsidRDefault="00AE0465" w:rsidP="00636B58"/>
    <w:p w14:paraId="749AB8EC" w14:textId="77777777" w:rsidR="00AE0465" w:rsidRDefault="00AE0465" w:rsidP="00AE0465">
      <w:pPr>
        <w:ind w:firstLine="720"/>
      </w:pPr>
    </w:p>
    <w:p w14:paraId="6EB5339D" w14:textId="77777777" w:rsidR="00AE0465" w:rsidRDefault="00AE0465" w:rsidP="00AE0465">
      <w:r>
        <w:t xml:space="preserve"> </w:t>
      </w:r>
    </w:p>
    <w:p w14:paraId="3889EDDF" w14:textId="77777777" w:rsidR="00BD3BF3" w:rsidRDefault="00000000"/>
    <w:sectPr w:rsidR="00BD3BF3" w:rsidSect="00E82149">
      <w:headerReference w:type="default" r:id="rId14"/>
      <w:pgSz w:w="12240" w:h="15840"/>
      <w:pgMar w:top="2186" w:right="1440" w:bottom="1440" w:left="1440" w:header="709"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43422" w14:textId="77777777" w:rsidR="00E55DE2" w:rsidRDefault="00E55DE2" w:rsidP="00AE0465">
      <w:pPr>
        <w:spacing w:after="0" w:line="240" w:lineRule="auto"/>
      </w:pPr>
      <w:r>
        <w:separator/>
      </w:r>
    </w:p>
  </w:endnote>
  <w:endnote w:type="continuationSeparator" w:id="0">
    <w:p w14:paraId="4F5A42A1" w14:textId="77777777" w:rsidR="00E55DE2" w:rsidRDefault="00E55DE2" w:rsidP="00AE0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Helvetica Neue Medium">
    <w:altName w:val="Arial"/>
    <w:charset w:val="00"/>
    <w:family w:val="roman"/>
    <w:pitch w:val="default"/>
  </w:font>
  <w:font w:name="Helvetica Neue Light">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3BA33" w14:textId="58361A68" w:rsidR="00EE0B3C" w:rsidRDefault="00000000" w:rsidP="00DE6ED7">
    <w:pPr>
      <w:pStyle w:val="Footer"/>
    </w:pPr>
  </w:p>
  <w:p w14:paraId="126B1610" w14:textId="6CD23D8E" w:rsidR="00EE0B3C" w:rsidRPr="00464ECD" w:rsidRDefault="00000000" w:rsidP="00DE6ED7">
    <w:pPr>
      <w:pStyle w:val="Footer"/>
    </w:pPr>
    <w:r>
      <w:pict w14:anchorId="4BE7D6C8">
        <v:rect id="_x0000_i1025" style="width:0;height:1.5pt" o:hralign="center" o:hrstd="t" o:hr="t" fillcolor="#a0a0a0" stroked="f"/>
      </w:pict>
    </w:r>
    <w:r w:rsidR="00C62AE5" w:rsidRPr="0011093A">
      <w:rPr>
        <w:rFonts w:ascii="Helvetica" w:eastAsia="Arial Unicode MS" w:hAnsi="Helvetica" w:cs="Arial Unicode MS"/>
        <w:color w:val="000000"/>
        <w:sz w:val="20"/>
        <w:szCs w:val="20"/>
        <w:bdr w:val="nil"/>
        <w:lang w:eastAsia="en-CA"/>
      </w:rPr>
      <w:t xml:space="preserve"> </w:t>
    </w:r>
    <w:r w:rsidR="003B0475" w:rsidRPr="0011093A">
      <w:rPr>
        <w:rFonts w:ascii="Helvetica" w:eastAsia="Arial Unicode MS" w:hAnsi="Helvetica" w:cs="Arial Unicode MS"/>
        <w:color w:val="000000"/>
        <w:sz w:val="20"/>
        <w:szCs w:val="20"/>
        <w:bdr w:val="nil"/>
        <w:lang w:eastAsia="en-CA"/>
      </w:rPr>
      <w:t>Incident Management Policy</w:t>
    </w:r>
    <w:r w:rsidR="00C62AE5">
      <w:tab/>
    </w:r>
    <w:r w:rsidR="00C62AE5">
      <w:fldChar w:fldCharType="begin"/>
    </w:r>
    <w:r w:rsidR="00C62AE5">
      <w:instrText xml:space="preserve"> PAGE   \* MERGEFORMAT </w:instrText>
    </w:r>
    <w:r w:rsidR="00C62AE5">
      <w:fldChar w:fldCharType="separate"/>
    </w:r>
    <w:r w:rsidR="00C62AE5">
      <w:rPr>
        <w:noProof/>
      </w:rPr>
      <w:t>ii</w:t>
    </w:r>
    <w:r w:rsidR="00C62AE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35FC7" w14:textId="77777777" w:rsidR="00E55DE2" w:rsidRDefault="00E55DE2" w:rsidP="00AE0465">
      <w:pPr>
        <w:spacing w:after="0" w:line="240" w:lineRule="auto"/>
      </w:pPr>
      <w:r>
        <w:separator/>
      </w:r>
    </w:p>
  </w:footnote>
  <w:footnote w:type="continuationSeparator" w:id="0">
    <w:p w14:paraId="418781CB" w14:textId="77777777" w:rsidR="00E55DE2" w:rsidRDefault="00E55DE2" w:rsidP="00AE0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795EC" w14:textId="738C7655" w:rsidR="00EE0B3C" w:rsidRDefault="00BE03FE" w:rsidP="00BE03FE">
    <w:pPr>
      <w:pStyle w:val="Header"/>
      <w:ind w:hanging="567"/>
    </w:pPr>
    <w:r>
      <w:rPr>
        <w:noProof/>
      </w:rPr>
      <w:drawing>
        <wp:inline distT="0" distB="0" distL="0" distR="0" wp14:anchorId="6EA49456" wp14:editId="3ADB9204">
          <wp:extent cx="1371600" cy="340555"/>
          <wp:effectExtent l="0" t="0" r="0" b="2540"/>
          <wp:docPr id="4" name="Picture 4"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33C5F" w14:textId="65951EB3" w:rsidR="00EE0B3C" w:rsidRDefault="00AE4288" w:rsidP="00E82149">
    <w:pPr>
      <w:pStyle w:val="Header"/>
      <w:ind w:hanging="567"/>
    </w:pPr>
    <w:r>
      <w:rPr>
        <w:noProof/>
      </w:rPr>
      <w:drawing>
        <wp:inline distT="0" distB="0" distL="0" distR="0" wp14:anchorId="5331A6BE" wp14:editId="32D6A941">
          <wp:extent cx="1371600" cy="340555"/>
          <wp:effectExtent l="0" t="0" r="0" b="2540"/>
          <wp:docPr id="2" name="Picture 2"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090"/>
    <w:multiLevelType w:val="multilevel"/>
    <w:tmpl w:val="C3C63708"/>
    <w:lvl w:ilvl="0">
      <w:start w:val="5"/>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 w15:restartNumberingAfterBreak="0">
    <w:nsid w:val="003D58BB"/>
    <w:multiLevelType w:val="multilevel"/>
    <w:tmpl w:val="6FE4E720"/>
    <w:lvl w:ilvl="0">
      <w:start w:val="1"/>
      <w:numFmt w:val="decimal"/>
      <w:lvlText w:val="%1.0"/>
      <w:lvlJc w:val="left"/>
      <w:pPr>
        <w:ind w:left="720" w:hanging="720"/>
      </w:pPr>
      <w:rPr>
        <w:rFonts w:asciiTheme="majorHAnsi" w:hAnsiTheme="majorHAnsi" w:cstheme="majorBidi" w:hint="default"/>
        <w:b/>
        <w:sz w:val="24"/>
      </w:rPr>
    </w:lvl>
    <w:lvl w:ilvl="1">
      <w:start w:val="1"/>
      <w:numFmt w:val="decimal"/>
      <w:lvlText w:val="%1.%2"/>
      <w:lvlJc w:val="left"/>
      <w:pPr>
        <w:ind w:left="1440" w:hanging="720"/>
      </w:pPr>
      <w:rPr>
        <w:rFonts w:asciiTheme="majorHAnsi" w:hAnsiTheme="majorHAnsi" w:cstheme="majorBidi" w:hint="default"/>
        <w:b/>
        <w:sz w:val="24"/>
      </w:rPr>
    </w:lvl>
    <w:lvl w:ilvl="2">
      <w:start w:val="1"/>
      <w:numFmt w:val="decimal"/>
      <w:lvlText w:val="%1.%2.%3"/>
      <w:lvlJc w:val="left"/>
      <w:pPr>
        <w:ind w:left="2160" w:hanging="720"/>
      </w:pPr>
      <w:rPr>
        <w:rFonts w:asciiTheme="majorHAnsi" w:hAnsiTheme="majorHAnsi" w:cstheme="majorBidi" w:hint="default"/>
        <w:b/>
        <w:sz w:val="24"/>
      </w:rPr>
    </w:lvl>
    <w:lvl w:ilvl="3">
      <w:start w:val="1"/>
      <w:numFmt w:val="decimal"/>
      <w:lvlText w:val="%1.%2.%3.%4"/>
      <w:lvlJc w:val="left"/>
      <w:pPr>
        <w:ind w:left="3240" w:hanging="1080"/>
      </w:pPr>
      <w:rPr>
        <w:rFonts w:asciiTheme="majorHAnsi" w:hAnsiTheme="majorHAnsi" w:cstheme="majorBidi" w:hint="default"/>
        <w:b/>
        <w:sz w:val="24"/>
      </w:rPr>
    </w:lvl>
    <w:lvl w:ilvl="4">
      <w:start w:val="1"/>
      <w:numFmt w:val="decimal"/>
      <w:lvlText w:val="%1.%2.%3.%4.%5"/>
      <w:lvlJc w:val="left"/>
      <w:pPr>
        <w:ind w:left="3960" w:hanging="1080"/>
      </w:pPr>
      <w:rPr>
        <w:rFonts w:asciiTheme="majorHAnsi" w:hAnsiTheme="majorHAnsi" w:cstheme="majorBidi" w:hint="default"/>
        <w:b/>
        <w:sz w:val="24"/>
      </w:rPr>
    </w:lvl>
    <w:lvl w:ilvl="5">
      <w:start w:val="1"/>
      <w:numFmt w:val="decimal"/>
      <w:lvlText w:val="%1.%2.%3.%4.%5.%6"/>
      <w:lvlJc w:val="left"/>
      <w:pPr>
        <w:ind w:left="5040" w:hanging="1440"/>
      </w:pPr>
      <w:rPr>
        <w:rFonts w:asciiTheme="majorHAnsi" w:hAnsiTheme="majorHAnsi" w:cstheme="majorBidi" w:hint="default"/>
        <w:b/>
        <w:sz w:val="24"/>
      </w:rPr>
    </w:lvl>
    <w:lvl w:ilvl="6">
      <w:start w:val="1"/>
      <w:numFmt w:val="decimal"/>
      <w:lvlText w:val="%1.%2.%3.%4.%5.%6.%7"/>
      <w:lvlJc w:val="left"/>
      <w:pPr>
        <w:ind w:left="6120" w:hanging="1800"/>
      </w:pPr>
      <w:rPr>
        <w:rFonts w:asciiTheme="majorHAnsi" w:hAnsiTheme="majorHAnsi" w:cstheme="majorBidi" w:hint="default"/>
        <w:b/>
        <w:sz w:val="24"/>
      </w:rPr>
    </w:lvl>
    <w:lvl w:ilvl="7">
      <w:start w:val="1"/>
      <w:numFmt w:val="decimal"/>
      <w:lvlText w:val="%1.%2.%3.%4.%5.%6.%7.%8"/>
      <w:lvlJc w:val="left"/>
      <w:pPr>
        <w:ind w:left="6840" w:hanging="1800"/>
      </w:pPr>
      <w:rPr>
        <w:rFonts w:asciiTheme="majorHAnsi" w:hAnsiTheme="majorHAnsi" w:cstheme="majorBidi" w:hint="default"/>
        <w:b/>
        <w:sz w:val="24"/>
      </w:rPr>
    </w:lvl>
    <w:lvl w:ilvl="8">
      <w:start w:val="1"/>
      <w:numFmt w:val="decimal"/>
      <w:lvlText w:val="%1.%2.%3.%4.%5.%6.%7.%8.%9"/>
      <w:lvlJc w:val="left"/>
      <w:pPr>
        <w:ind w:left="7920" w:hanging="2160"/>
      </w:pPr>
      <w:rPr>
        <w:rFonts w:asciiTheme="majorHAnsi" w:hAnsiTheme="majorHAnsi" w:cstheme="majorBidi" w:hint="default"/>
        <w:b/>
        <w:sz w:val="24"/>
      </w:rPr>
    </w:lvl>
  </w:abstractNum>
  <w:abstractNum w:abstractNumId="2" w15:restartNumberingAfterBreak="0">
    <w:nsid w:val="011B21B4"/>
    <w:multiLevelType w:val="multilevel"/>
    <w:tmpl w:val="F5901528"/>
    <w:lvl w:ilvl="0">
      <w:start w:val="1"/>
      <w:numFmt w:val="decimal"/>
      <w:lvlText w:val="%1.0"/>
      <w:lvlJc w:val="left"/>
      <w:pPr>
        <w:ind w:left="720" w:hanging="720"/>
      </w:pPr>
      <w:rPr>
        <w:rFonts w:asciiTheme="majorHAnsi" w:hAnsiTheme="majorHAnsi" w:cstheme="majorBidi" w:hint="default"/>
        <w:b/>
        <w:sz w:val="24"/>
      </w:rPr>
    </w:lvl>
    <w:lvl w:ilvl="1">
      <w:start w:val="1"/>
      <w:numFmt w:val="bullet"/>
      <w:lvlText w:val=""/>
      <w:lvlJc w:val="left"/>
      <w:pPr>
        <w:ind w:left="1440" w:hanging="720"/>
      </w:pPr>
      <w:rPr>
        <w:rFonts w:ascii="Symbol" w:hAnsi="Symbol" w:hint="default"/>
        <w:b/>
        <w:sz w:val="24"/>
      </w:rPr>
    </w:lvl>
    <w:lvl w:ilvl="2">
      <w:start w:val="1"/>
      <w:numFmt w:val="decimal"/>
      <w:lvlText w:val="%1.%2.%3"/>
      <w:lvlJc w:val="left"/>
      <w:pPr>
        <w:ind w:left="2160" w:hanging="720"/>
      </w:pPr>
      <w:rPr>
        <w:rFonts w:asciiTheme="majorHAnsi" w:hAnsiTheme="majorHAnsi" w:cstheme="majorBidi" w:hint="default"/>
        <w:b/>
        <w:sz w:val="24"/>
      </w:rPr>
    </w:lvl>
    <w:lvl w:ilvl="3">
      <w:start w:val="1"/>
      <w:numFmt w:val="decimal"/>
      <w:lvlText w:val="%1.%2.%3.%4"/>
      <w:lvlJc w:val="left"/>
      <w:pPr>
        <w:ind w:left="3240" w:hanging="1080"/>
      </w:pPr>
      <w:rPr>
        <w:rFonts w:asciiTheme="majorHAnsi" w:hAnsiTheme="majorHAnsi" w:cstheme="majorBidi" w:hint="default"/>
        <w:b/>
        <w:sz w:val="24"/>
      </w:rPr>
    </w:lvl>
    <w:lvl w:ilvl="4">
      <w:start w:val="1"/>
      <w:numFmt w:val="decimal"/>
      <w:lvlText w:val="%1.%2.%3.%4.%5"/>
      <w:lvlJc w:val="left"/>
      <w:pPr>
        <w:ind w:left="3960" w:hanging="1080"/>
      </w:pPr>
      <w:rPr>
        <w:rFonts w:asciiTheme="majorHAnsi" w:hAnsiTheme="majorHAnsi" w:cstheme="majorBidi" w:hint="default"/>
        <w:b/>
        <w:sz w:val="24"/>
      </w:rPr>
    </w:lvl>
    <w:lvl w:ilvl="5">
      <w:start w:val="1"/>
      <w:numFmt w:val="decimal"/>
      <w:lvlText w:val="%1.%2.%3.%4.%5.%6"/>
      <w:lvlJc w:val="left"/>
      <w:pPr>
        <w:ind w:left="5040" w:hanging="1440"/>
      </w:pPr>
      <w:rPr>
        <w:rFonts w:asciiTheme="majorHAnsi" w:hAnsiTheme="majorHAnsi" w:cstheme="majorBidi" w:hint="default"/>
        <w:b/>
        <w:sz w:val="24"/>
      </w:rPr>
    </w:lvl>
    <w:lvl w:ilvl="6">
      <w:start w:val="1"/>
      <w:numFmt w:val="decimal"/>
      <w:lvlText w:val="%1.%2.%3.%4.%5.%6.%7"/>
      <w:lvlJc w:val="left"/>
      <w:pPr>
        <w:ind w:left="6120" w:hanging="1800"/>
      </w:pPr>
      <w:rPr>
        <w:rFonts w:asciiTheme="majorHAnsi" w:hAnsiTheme="majorHAnsi" w:cstheme="majorBidi" w:hint="default"/>
        <w:b/>
        <w:sz w:val="24"/>
      </w:rPr>
    </w:lvl>
    <w:lvl w:ilvl="7">
      <w:start w:val="1"/>
      <w:numFmt w:val="decimal"/>
      <w:lvlText w:val="%1.%2.%3.%4.%5.%6.%7.%8"/>
      <w:lvlJc w:val="left"/>
      <w:pPr>
        <w:ind w:left="6840" w:hanging="1800"/>
      </w:pPr>
      <w:rPr>
        <w:rFonts w:asciiTheme="majorHAnsi" w:hAnsiTheme="majorHAnsi" w:cstheme="majorBidi" w:hint="default"/>
        <w:b/>
        <w:sz w:val="24"/>
      </w:rPr>
    </w:lvl>
    <w:lvl w:ilvl="8">
      <w:start w:val="1"/>
      <w:numFmt w:val="decimal"/>
      <w:lvlText w:val="%1.%2.%3.%4.%5.%6.%7.%8.%9"/>
      <w:lvlJc w:val="left"/>
      <w:pPr>
        <w:ind w:left="7920" w:hanging="2160"/>
      </w:pPr>
      <w:rPr>
        <w:rFonts w:asciiTheme="majorHAnsi" w:hAnsiTheme="majorHAnsi" w:cstheme="majorBidi" w:hint="default"/>
        <w:b/>
        <w:sz w:val="24"/>
      </w:rPr>
    </w:lvl>
  </w:abstractNum>
  <w:abstractNum w:abstractNumId="3" w15:restartNumberingAfterBreak="0">
    <w:nsid w:val="01B10DF0"/>
    <w:multiLevelType w:val="multilevel"/>
    <w:tmpl w:val="A232EE60"/>
    <w:lvl w:ilvl="0">
      <w:start w:val="6"/>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4" w15:restartNumberingAfterBreak="0">
    <w:nsid w:val="01FA7B72"/>
    <w:multiLevelType w:val="hybridMultilevel"/>
    <w:tmpl w:val="18329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66B56B1"/>
    <w:multiLevelType w:val="multilevel"/>
    <w:tmpl w:val="3E0EF016"/>
    <w:lvl w:ilvl="0">
      <w:start w:val="1"/>
      <w:numFmt w:val="bullet"/>
      <w:lvlText w:val=""/>
      <w:lvlJc w:val="left"/>
      <w:pPr>
        <w:ind w:left="1440" w:hanging="720"/>
      </w:pPr>
      <w:rPr>
        <w:rFonts w:ascii="Symbol" w:hAnsi="Symbol" w:hint="default"/>
        <w:b/>
        <w:sz w:val="24"/>
      </w:rPr>
    </w:lvl>
    <w:lvl w:ilvl="1">
      <w:start w:val="1"/>
      <w:numFmt w:val="decimal"/>
      <w:lvlText w:val="%1.%2"/>
      <w:lvlJc w:val="left"/>
      <w:pPr>
        <w:ind w:left="2160" w:hanging="720"/>
      </w:pPr>
      <w:rPr>
        <w:rFonts w:asciiTheme="majorHAnsi" w:hAnsiTheme="majorHAnsi" w:cstheme="majorBidi" w:hint="default"/>
        <w:b/>
        <w:sz w:val="24"/>
      </w:rPr>
    </w:lvl>
    <w:lvl w:ilvl="2">
      <w:start w:val="1"/>
      <w:numFmt w:val="decimal"/>
      <w:lvlText w:val="%1.%2.%3"/>
      <w:lvlJc w:val="left"/>
      <w:pPr>
        <w:ind w:left="2880" w:hanging="720"/>
      </w:pPr>
      <w:rPr>
        <w:rFonts w:asciiTheme="majorHAnsi" w:hAnsiTheme="majorHAnsi" w:cstheme="majorBidi" w:hint="default"/>
        <w:b/>
        <w:sz w:val="24"/>
      </w:rPr>
    </w:lvl>
    <w:lvl w:ilvl="3">
      <w:start w:val="1"/>
      <w:numFmt w:val="decimal"/>
      <w:lvlText w:val="%1.%2.%3.%4"/>
      <w:lvlJc w:val="left"/>
      <w:pPr>
        <w:ind w:left="3960" w:hanging="1080"/>
      </w:pPr>
      <w:rPr>
        <w:rFonts w:asciiTheme="majorHAnsi" w:hAnsiTheme="majorHAnsi" w:cstheme="majorBidi" w:hint="default"/>
        <w:b/>
        <w:sz w:val="24"/>
      </w:rPr>
    </w:lvl>
    <w:lvl w:ilvl="4">
      <w:start w:val="1"/>
      <w:numFmt w:val="decimal"/>
      <w:lvlText w:val="%1.%2.%3.%4.%5"/>
      <w:lvlJc w:val="left"/>
      <w:pPr>
        <w:ind w:left="4680" w:hanging="1080"/>
      </w:pPr>
      <w:rPr>
        <w:rFonts w:asciiTheme="majorHAnsi" w:hAnsiTheme="majorHAnsi" w:cstheme="majorBidi" w:hint="default"/>
        <w:b/>
        <w:sz w:val="24"/>
      </w:rPr>
    </w:lvl>
    <w:lvl w:ilvl="5">
      <w:start w:val="1"/>
      <w:numFmt w:val="decimal"/>
      <w:lvlText w:val="%1.%2.%3.%4.%5.%6"/>
      <w:lvlJc w:val="left"/>
      <w:pPr>
        <w:ind w:left="5760" w:hanging="1440"/>
      </w:pPr>
      <w:rPr>
        <w:rFonts w:asciiTheme="majorHAnsi" w:hAnsiTheme="majorHAnsi" w:cstheme="majorBidi" w:hint="default"/>
        <w:b/>
        <w:sz w:val="24"/>
      </w:rPr>
    </w:lvl>
    <w:lvl w:ilvl="6">
      <w:start w:val="1"/>
      <w:numFmt w:val="decimal"/>
      <w:lvlText w:val="%1.%2.%3.%4.%5.%6.%7"/>
      <w:lvlJc w:val="left"/>
      <w:pPr>
        <w:ind w:left="6840" w:hanging="1800"/>
      </w:pPr>
      <w:rPr>
        <w:rFonts w:asciiTheme="majorHAnsi" w:hAnsiTheme="majorHAnsi" w:cstheme="majorBidi" w:hint="default"/>
        <w:b/>
        <w:sz w:val="24"/>
      </w:rPr>
    </w:lvl>
    <w:lvl w:ilvl="7">
      <w:start w:val="1"/>
      <w:numFmt w:val="decimal"/>
      <w:lvlText w:val="%1.%2.%3.%4.%5.%6.%7.%8"/>
      <w:lvlJc w:val="left"/>
      <w:pPr>
        <w:ind w:left="7560" w:hanging="1800"/>
      </w:pPr>
      <w:rPr>
        <w:rFonts w:asciiTheme="majorHAnsi" w:hAnsiTheme="majorHAnsi" w:cstheme="majorBidi" w:hint="default"/>
        <w:b/>
        <w:sz w:val="24"/>
      </w:rPr>
    </w:lvl>
    <w:lvl w:ilvl="8">
      <w:start w:val="1"/>
      <w:numFmt w:val="decimal"/>
      <w:lvlText w:val="%1.%2.%3.%4.%5.%6.%7.%8.%9"/>
      <w:lvlJc w:val="left"/>
      <w:pPr>
        <w:ind w:left="8640" w:hanging="2160"/>
      </w:pPr>
      <w:rPr>
        <w:rFonts w:asciiTheme="majorHAnsi" w:hAnsiTheme="majorHAnsi" w:cstheme="majorBidi" w:hint="default"/>
        <w:b/>
        <w:sz w:val="24"/>
      </w:rPr>
    </w:lvl>
  </w:abstractNum>
  <w:abstractNum w:abstractNumId="6" w15:restartNumberingAfterBreak="0">
    <w:nsid w:val="07A3278A"/>
    <w:multiLevelType w:val="hybridMultilevel"/>
    <w:tmpl w:val="3BA0FB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0C251BCD"/>
    <w:multiLevelType w:val="hybridMultilevel"/>
    <w:tmpl w:val="C352B5BE"/>
    <w:lvl w:ilvl="0" w:tplc="04090001">
      <w:start w:val="1"/>
      <w:numFmt w:val="bullet"/>
      <w:lvlText w:val=""/>
      <w:lvlJc w:val="left"/>
      <w:pPr>
        <w:ind w:left="360" w:hanging="360"/>
      </w:pPr>
      <w:rPr>
        <w:rFonts w:ascii="Symbol" w:hAnsi="Symbol" w:hint="default"/>
      </w:rPr>
    </w:lvl>
    <w:lvl w:ilvl="1" w:tplc="D598C96A">
      <w:numFmt w:val="bullet"/>
      <w:lvlText w:val="•"/>
      <w:lvlJc w:val="left"/>
      <w:pPr>
        <w:ind w:left="1080" w:hanging="720"/>
      </w:pPr>
      <w:rPr>
        <w:rFonts w:ascii="Arial" w:eastAsia="Times New Roman" w:hAnsi="Arial"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8" w15:restartNumberingAfterBreak="0">
    <w:nsid w:val="0C6532A0"/>
    <w:multiLevelType w:val="hybridMultilevel"/>
    <w:tmpl w:val="C94AC2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0D1C18AA"/>
    <w:multiLevelType w:val="hybridMultilevel"/>
    <w:tmpl w:val="E0D4B8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2561632"/>
    <w:multiLevelType w:val="hybridMultilevel"/>
    <w:tmpl w:val="4064A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9A1740C"/>
    <w:multiLevelType w:val="hybridMultilevel"/>
    <w:tmpl w:val="785AB4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C7E4467"/>
    <w:multiLevelType w:val="multilevel"/>
    <w:tmpl w:val="DAA489D4"/>
    <w:lvl w:ilvl="0">
      <w:start w:val="7"/>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3" w15:restartNumberingAfterBreak="0">
    <w:nsid w:val="1E8C1622"/>
    <w:multiLevelType w:val="multilevel"/>
    <w:tmpl w:val="65AE2404"/>
    <w:lvl w:ilvl="0">
      <w:start w:val="1"/>
      <w:numFmt w:val="bullet"/>
      <w:lvlText w:val=""/>
      <w:lvlJc w:val="left"/>
      <w:pPr>
        <w:ind w:left="2160" w:hanging="720"/>
      </w:pPr>
      <w:rPr>
        <w:rFonts w:ascii="Symbol" w:hAnsi="Symbol" w:hint="default"/>
        <w:b/>
        <w:sz w:val="24"/>
      </w:rPr>
    </w:lvl>
    <w:lvl w:ilvl="1">
      <w:start w:val="1"/>
      <w:numFmt w:val="decimal"/>
      <w:lvlText w:val="%1.%2"/>
      <w:lvlJc w:val="left"/>
      <w:pPr>
        <w:ind w:left="2880" w:hanging="720"/>
      </w:pPr>
      <w:rPr>
        <w:rFonts w:asciiTheme="majorHAnsi" w:hAnsiTheme="majorHAnsi" w:cstheme="majorBidi" w:hint="default"/>
        <w:b/>
        <w:sz w:val="24"/>
      </w:rPr>
    </w:lvl>
    <w:lvl w:ilvl="2">
      <w:start w:val="1"/>
      <w:numFmt w:val="decimal"/>
      <w:lvlText w:val="%1.%2.%3"/>
      <w:lvlJc w:val="left"/>
      <w:pPr>
        <w:ind w:left="3600" w:hanging="720"/>
      </w:pPr>
      <w:rPr>
        <w:rFonts w:asciiTheme="majorHAnsi" w:hAnsiTheme="majorHAnsi" w:cstheme="majorBidi" w:hint="default"/>
        <w:b/>
        <w:sz w:val="24"/>
      </w:rPr>
    </w:lvl>
    <w:lvl w:ilvl="3">
      <w:start w:val="1"/>
      <w:numFmt w:val="decimal"/>
      <w:lvlText w:val="%1.%2.%3.%4"/>
      <w:lvlJc w:val="left"/>
      <w:pPr>
        <w:ind w:left="4680" w:hanging="1080"/>
      </w:pPr>
      <w:rPr>
        <w:rFonts w:asciiTheme="majorHAnsi" w:hAnsiTheme="majorHAnsi" w:cstheme="majorBidi" w:hint="default"/>
        <w:b/>
        <w:sz w:val="24"/>
      </w:rPr>
    </w:lvl>
    <w:lvl w:ilvl="4">
      <w:start w:val="1"/>
      <w:numFmt w:val="decimal"/>
      <w:lvlText w:val="%1.%2.%3.%4.%5"/>
      <w:lvlJc w:val="left"/>
      <w:pPr>
        <w:ind w:left="5400" w:hanging="1080"/>
      </w:pPr>
      <w:rPr>
        <w:rFonts w:asciiTheme="majorHAnsi" w:hAnsiTheme="majorHAnsi" w:cstheme="majorBidi" w:hint="default"/>
        <w:b/>
        <w:sz w:val="24"/>
      </w:rPr>
    </w:lvl>
    <w:lvl w:ilvl="5">
      <w:start w:val="1"/>
      <w:numFmt w:val="decimal"/>
      <w:lvlText w:val="%1.%2.%3.%4.%5.%6"/>
      <w:lvlJc w:val="left"/>
      <w:pPr>
        <w:ind w:left="6480" w:hanging="1440"/>
      </w:pPr>
      <w:rPr>
        <w:rFonts w:asciiTheme="majorHAnsi" w:hAnsiTheme="majorHAnsi" w:cstheme="majorBidi" w:hint="default"/>
        <w:b/>
        <w:sz w:val="24"/>
      </w:rPr>
    </w:lvl>
    <w:lvl w:ilvl="6">
      <w:start w:val="1"/>
      <w:numFmt w:val="decimal"/>
      <w:lvlText w:val="%1.%2.%3.%4.%5.%6.%7"/>
      <w:lvlJc w:val="left"/>
      <w:pPr>
        <w:ind w:left="7560" w:hanging="1800"/>
      </w:pPr>
      <w:rPr>
        <w:rFonts w:asciiTheme="majorHAnsi" w:hAnsiTheme="majorHAnsi" w:cstheme="majorBidi" w:hint="default"/>
        <w:b/>
        <w:sz w:val="24"/>
      </w:rPr>
    </w:lvl>
    <w:lvl w:ilvl="7">
      <w:start w:val="1"/>
      <w:numFmt w:val="decimal"/>
      <w:lvlText w:val="%1.%2.%3.%4.%5.%6.%7.%8"/>
      <w:lvlJc w:val="left"/>
      <w:pPr>
        <w:ind w:left="8280" w:hanging="1800"/>
      </w:pPr>
      <w:rPr>
        <w:rFonts w:asciiTheme="majorHAnsi" w:hAnsiTheme="majorHAnsi" w:cstheme="majorBidi" w:hint="default"/>
        <w:b/>
        <w:sz w:val="24"/>
      </w:rPr>
    </w:lvl>
    <w:lvl w:ilvl="8">
      <w:start w:val="1"/>
      <w:numFmt w:val="decimal"/>
      <w:lvlText w:val="%1.%2.%3.%4.%5.%6.%7.%8.%9"/>
      <w:lvlJc w:val="left"/>
      <w:pPr>
        <w:ind w:left="9360" w:hanging="2160"/>
      </w:pPr>
      <w:rPr>
        <w:rFonts w:asciiTheme="majorHAnsi" w:hAnsiTheme="majorHAnsi" w:cstheme="majorBidi" w:hint="default"/>
        <w:b/>
        <w:sz w:val="24"/>
      </w:rPr>
    </w:lvl>
  </w:abstractNum>
  <w:abstractNum w:abstractNumId="14" w15:restartNumberingAfterBreak="0">
    <w:nsid w:val="22277215"/>
    <w:multiLevelType w:val="hybridMultilevel"/>
    <w:tmpl w:val="AA2625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3505A27"/>
    <w:multiLevelType w:val="hybridMultilevel"/>
    <w:tmpl w:val="B644F9BE"/>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720" w:hanging="360"/>
      </w:pPr>
      <w:rPr>
        <w:rFonts w:ascii="Courier New" w:hAnsi="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16" w15:restartNumberingAfterBreak="0">
    <w:nsid w:val="26BC3D2D"/>
    <w:multiLevelType w:val="multilevel"/>
    <w:tmpl w:val="6FE4E720"/>
    <w:lvl w:ilvl="0">
      <w:start w:val="1"/>
      <w:numFmt w:val="decimal"/>
      <w:lvlText w:val="%1.0"/>
      <w:lvlJc w:val="left"/>
      <w:pPr>
        <w:ind w:left="720" w:hanging="720"/>
      </w:pPr>
      <w:rPr>
        <w:rFonts w:asciiTheme="majorHAnsi" w:hAnsiTheme="majorHAnsi" w:cstheme="majorBidi" w:hint="default"/>
        <w:b/>
        <w:sz w:val="24"/>
      </w:rPr>
    </w:lvl>
    <w:lvl w:ilvl="1">
      <w:start w:val="1"/>
      <w:numFmt w:val="decimal"/>
      <w:lvlText w:val="%1.%2"/>
      <w:lvlJc w:val="left"/>
      <w:pPr>
        <w:ind w:left="1440" w:hanging="720"/>
      </w:pPr>
      <w:rPr>
        <w:rFonts w:asciiTheme="majorHAnsi" w:hAnsiTheme="majorHAnsi" w:cstheme="majorBidi" w:hint="default"/>
        <w:b/>
        <w:sz w:val="24"/>
      </w:rPr>
    </w:lvl>
    <w:lvl w:ilvl="2">
      <w:start w:val="1"/>
      <w:numFmt w:val="decimal"/>
      <w:lvlText w:val="%1.%2.%3"/>
      <w:lvlJc w:val="left"/>
      <w:pPr>
        <w:ind w:left="2160" w:hanging="720"/>
      </w:pPr>
      <w:rPr>
        <w:rFonts w:asciiTheme="majorHAnsi" w:hAnsiTheme="majorHAnsi" w:cstheme="majorBidi" w:hint="default"/>
        <w:b/>
        <w:sz w:val="24"/>
      </w:rPr>
    </w:lvl>
    <w:lvl w:ilvl="3">
      <w:start w:val="1"/>
      <w:numFmt w:val="decimal"/>
      <w:lvlText w:val="%1.%2.%3.%4"/>
      <w:lvlJc w:val="left"/>
      <w:pPr>
        <w:ind w:left="3240" w:hanging="1080"/>
      </w:pPr>
      <w:rPr>
        <w:rFonts w:asciiTheme="majorHAnsi" w:hAnsiTheme="majorHAnsi" w:cstheme="majorBidi" w:hint="default"/>
        <w:b/>
        <w:sz w:val="24"/>
      </w:rPr>
    </w:lvl>
    <w:lvl w:ilvl="4">
      <w:start w:val="1"/>
      <w:numFmt w:val="decimal"/>
      <w:lvlText w:val="%1.%2.%3.%4.%5"/>
      <w:lvlJc w:val="left"/>
      <w:pPr>
        <w:ind w:left="3960" w:hanging="1080"/>
      </w:pPr>
      <w:rPr>
        <w:rFonts w:asciiTheme="majorHAnsi" w:hAnsiTheme="majorHAnsi" w:cstheme="majorBidi" w:hint="default"/>
        <w:b/>
        <w:sz w:val="24"/>
      </w:rPr>
    </w:lvl>
    <w:lvl w:ilvl="5">
      <w:start w:val="1"/>
      <w:numFmt w:val="decimal"/>
      <w:lvlText w:val="%1.%2.%3.%4.%5.%6"/>
      <w:lvlJc w:val="left"/>
      <w:pPr>
        <w:ind w:left="5040" w:hanging="1440"/>
      </w:pPr>
      <w:rPr>
        <w:rFonts w:asciiTheme="majorHAnsi" w:hAnsiTheme="majorHAnsi" w:cstheme="majorBidi" w:hint="default"/>
        <w:b/>
        <w:sz w:val="24"/>
      </w:rPr>
    </w:lvl>
    <w:lvl w:ilvl="6">
      <w:start w:val="1"/>
      <w:numFmt w:val="decimal"/>
      <w:lvlText w:val="%1.%2.%3.%4.%5.%6.%7"/>
      <w:lvlJc w:val="left"/>
      <w:pPr>
        <w:ind w:left="6120" w:hanging="1800"/>
      </w:pPr>
      <w:rPr>
        <w:rFonts w:asciiTheme="majorHAnsi" w:hAnsiTheme="majorHAnsi" w:cstheme="majorBidi" w:hint="default"/>
        <w:b/>
        <w:sz w:val="24"/>
      </w:rPr>
    </w:lvl>
    <w:lvl w:ilvl="7">
      <w:start w:val="1"/>
      <w:numFmt w:val="decimal"/>
      <w:lvlText w:val="%1.%2.%3.%4.%5.%6.%7.%8"/>
      <w:lvlJc w:val="left"/>
      <w:pPr>
        <w:ind w:left="6840" w:hanging="1800"/>
      </w:pPr>
      <w:rPr>
        <w:rFonts w:asciiTheme="majorHAnsi" w:hAnsiTheme="majorHAnsi" w:cstheme="majorBidi" w:hint="default"/>
        <w:b/>
        <w:sz w:val="24"/>
      </w:rPr>
    </w:lvl>
    <w:lvl w:ilvl="8">
      <w:start w:val="1"/>
      <w:numFmt w:val="decimal"/>
      <w:lvlText w:val="%1.%2.%3.%4.%5.%6.%7.%8.%9"/>
      <w:lvlJc w:val="left"/>
      <w:pPr>
        <w:ind w:left="7920" w:hanging="2160"/>
      </w:pPr>
      <w:rPr>
        <w:rFonts w:asciiTheme="majorHAnsi" w:hAnsiTheme="majorHAnsi" w:cstheme="majorBidi" w:hint="default"/>
        <w:b/>
        <w:sz w:val="24"/>
      </w:rPr>
    </w:lvl>
  </w:abstractNum>
  <w:abstractNum w:abstractNumId="17" w15:restartNumberingAfterBreak="0">
    <w:nsid w:val="26D8566D"/>
    <w:multiLevelType w:val="multilevel"/>
    <w:tmpl w:val="6FE4E720"/>
    <w:lvl w:ilvl="0">
      <w:start w:val="1"/>
      <w:numFmt w:val="decimal"/>
      <w:lvlText w:val="%1.0"/>
      <w:lvlJc w:val="left"/>
      <w:pPr>
        <w:ind w:left="720" w:hanging="720"/>
      </w:pPr>
      <w:rPr>
        <w:rFonts w:asciiTheme="majorHAnsi" w:hAnsiTheme="majorHAnsi" w:cstheme="majorBidi" w:hint="default"/>
        <w:b/>
        <w:sz w:val="24"/>
      </w:rPr>
    </w:lvl>
    <w:lvl w:ilvl="1">
      <w:start w:val="1"/>
      <w:numFmt w:val="decimal"/>
      <w:lvlText w:val="%1.%2"/>
      <w:lvlJc w:val="left"/>
      <w:pPr>
        <w:ind w:left="1440" w:hanging="720"/>
      </w:pPr>
      <w:rPr>
        <w:rFonts w:asciiTheme="majorHAnsi" w:hAnsiTheme="majorHAnsi" w:cstheme="majorBidi" w:hint="default"/>
        <w:b/>
        <w:sz w:val="24"/>
      </w:rPr>
    </w:lvl>
    <w:lvl w:ilvl="2">
      <w:start w:val="1"/>
      <w:numFmt w:val="decimal"/>
      <w:lvlText w:val="%1.%2.%3"/>
      <w:lvlJc w:val="left"/>
      <w:pPr>
        <w:ind w:left="2160" w:hanging="720"/>
      </w:pPr>
      <w:rPr>
        <w:rFonts w:asciiTheme="majorHAnsi" w:hAnsiTheme="majorHAnsi" w:cstheme="majorBidi" w:hint="default"/>
        <w:b/>
        <w:sz w:val="24"/>
      </w:rPr>
    </w:lvl>
    <w:lvl w:ilvl="3">
      <w:start w:val="1"/>
      <w:numFmt w:val="decimal"/>
      <w:lvlText w:val="%1.%2.%3.%4"/>
      <w:lvlJc w:val="left"/>
      <w:pPr>
        <w:ind w:left="3240" w:hanging="1080"/>
      </w:pPr>
      <w:rPr>
        <w:rFonts w:asciiTheme="majorHAnsi" w:hAnsiTheme="majorHAnsi" w:cstheme="majorBidi" w:hint="default"/>
        <w:b/>
        <w:sz w:val="24"/>
      </w:rPr>
    </w:lvl>
    <w:lvl w:ilvl="4">
      <w:start w:val="1"/>
      <w:numFmt w:val="decimal"/>
      <w:lvlText w:val="%1.%2.%3.%4.%5"/>
      <w:lvlJc w:val="left"/>
      <w:pPr>
        <w:ind w:left="3960" w:hanging="1080"/>
      </w:pPr>
      <w:rPr>
        <w:rFonts w:asciiTheme="majorHAnsi" w:hAnsiTheme="majorHAnsi" w:cstheme="majorBidi" w:hint="default"/>
        <w:b/>
        <w:sz w:val="24"/>
      </w:rPr>
    </w:lvl>
    <w:lvl w:ilvl="5">
      <w:start w:val="1"/>
      <w:numFmt w:val="decimal"/>
      <w:lvlText w:val="%1.%2.%3.%4.%5.%6"/>
      <w:lvlJc w:val="left"/>
      <w:pPr>
        <w:ind w:left="5040" w:hanging="1440"/>
      </w:pPr>
      <w:rPr>
        <w:rFonts w:asciiTheme="majorHAnsi" w:hAnsiTheme="majorHAnsi" w:cstheme="majorBidi" w:hint="default"/>
        <w:b/>
        <w:sz w:val="24"/>
      </w:rPr>
    </w:lvl>
    <w:lvl w:ilvl="6">
      <w:start w:val="1"/>
      <w:numFmt w:val="decimal"/>
      <w:lvlText w:val="%1.%2.%3.%4.%5.%6.%7"/>
      <w:lvlJc w:val="left"/>
      <w:pPr>
        <w:ind w:left="6120" w:hanging="1800"/>
      </w:pPr>
      <w:rPr>
        <w:rFonts w:asciiTheme="majorHAnsi" w:hAnsiTheme="majorHAnsi" w:cstheme="majorBidi" w:hint="default"/>
        <w:b/>
        <w:sz w:val="24"/>
      </w:rPr>
    </w:lvl>
    <w:lvl w:ilvl="7">
      <w:start w:val="1"/>
      <w:numFmt w:val="decimal"/>
      <w:lvlText w:val="%1.%2.%3.%4.%5.%6.%7.%8"/>
      <w:lvlJc w:val="left"/>
      <w:pPr>
        <w:ind w:left="6840" w:hanging="1800"/>
      </w:pPr>
      <w:rPr>
        <w:rFonts w:asciiTheme="majorHAnsi" w:hAnsiTheme="majorHAnsi" w:cstheme="majorBidi" w:hint="default"/>
        <w:b/>
        <w:sz w:val="24"/>
      </w:rPr>
    </w:lvl>
    <w:lvl w:ilvl="8">
      <w:start w:val="1"/>
      <w:numFmt w:val="decimal"/>
      <w:lvlText w:val="%1.%2.%3.%4.%5.%6.%7.%8.%9"/>
      <w:lvlJc w:val="left"/>
      <w:pPr>
        <w:ind w:left="7920" w:hanging="2160"/>
      </w:pPr>
      <w:rPr>
        <w:rFonts w:asciiTheme="majorHAnsi" w:hAnsiTheme="majorHAnsi" w:cstheme="majorBidi" w:hint="default"/>
        <w:b/>
        <w:sz w:val="24"/>
      </w:rPr>
    </w:lvl>
  </w:abstractNum>
  <w:abstractNum w:abstractNumId="18" w15:restartNumberingAfterBreak="0">
    <w:nsid w:val="2B1872A5"/>
    <w:multiLevelType w:val="multilevel"/>
    <w:tmpl w:val="E47C16D8"/>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2E8E3C7E"/>
    <w:multiLevelType w:val="multilevel"/>
    <w:tmpl w:val="DC9A972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2EB506A4"/>
    <w:multiLevelType w:val="hybridMultilevel"/>
    <w:tmpl w:val="03042A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3712F49"/>
    <w:multiLevelType w:val="hybridMultilevel"/>
    <w:tmpl w:val="768C7C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C00CA2"/>
    <w:multiLevelType w:val="hybridMultilevel"/>
    <w:tmpl w:val="B840F9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345300D2"/>
    <w:multiLevelType w:val="multilevel"/>
    <w:tmpl w:val="4AF286D4"/>
    <w:lvl w:ilvl="0">
      <w:start w:val="3"/>
      <w:numFmt w:val="decimal"/>
      <w:lvlText w:val="%1.0"/>
      <w:lvlJc w:val="left"/>
      <w:pPr>
        <w:ind w:left="390" w:hanging="390"/>
      </w:pPr>
      <w:rPr>
        <w:rFonts w:eastAsiaTheme="majorEastAsia" w:hint="default"/>
      </w:rPr>
    </w:lvl>
    <w:lvl w:ilvl="1">
      <w:start w:val="1"/>
      <w:numFmt w:val="decimal"/>
      <w:lvlText w:val="%1.%2"/>
      <w:lvlJc w:val="left"/>
      <w:pPr>
        <w:ind w:left="1110" w:hanging="390"/>
      </w:pPr>
      <w:rPr>
        <w:rFonts w:eastAsiaTheme="majorEastAsia" w:hint="default"/>
      </w:rPr>
    </w:lvl>
    <w:lvl w:ilvl="2">
      <w:start w:val="1"/>
      <w:numFmt w:val="decimal"/>
      <w:lvlText w:val="%1.%2.%3"/>
      <w:lvlJc w:val="left"/>
      <w:pPr>
        <w:ind w:left="2160" w:hanging="720"/>
      </w:pPr>
      <w:rPr>
        <w:rFonts w:eastAsiaTheme="majorEastAsia" w:hint="default"/>
      </w:rPr>
    </w:lvl>
    <w:lvl w:ilvl="3">
      <w:start w:val="1"/>
      <w:numFmt w:val="decimal"/>
      <w:lvlText w:val="%1.%2.%3.%4"/>
      <w:lvlJc w:val="left"/>
      <w:pPr>
        <w:ind w:left="2880" w:hanging="720"/>
      </w:pPr>
      <w:rPr>
        <w:rFonts w:eastAsiaTheme="majorEastAsia" w:hint="default"/>
      </w:rPr>
    </w:lvl>
    <w:lvl w:ilvl="4">
      <w:start w:val="1"/>
      <w:numFmt w:val="decimal"/>
      <w:lvlText w:val="%1.%2.%3.%4.%5"/>
      <w:lvlJc w:val="left"/>
      <w:pPr>
        <w:ind w:left="3960" w:hanging="1080"/>
      </w:pPr>
      <w:rPr>
        <w:rFonts w:eastAsiaTheme="majorEastAsia" w:hint="default"/>
      </w:rPr>
    </w:lvl>
    <w:lvl w:ilvl="5">
      <w:start w:val="1"/>
      <w:numFmt w:val="decimal"/>
      <w:lvlText w:val="%1.%2.%3.%4.%5.%6"/>
      <w:lvlJc w:val="left"/>
      <w:pPr>
        <w:ind w:left="4680" w:hanging="1080"/>
      </w:pPr>
      <w:rPr>
        <w:rFonts w:eastAsiaTheme="majorEastAsia" w:hint="default"/>
      </w:rPr>
    </w:lvl>
    <w:lvl w:ilvl="6">
      <w:start w:val="1"/>
      <w:numFmt w:val="decimal"/>
      <w:lvlText w:val="%1.%2.%3.%4.%5.%6.%7"/>
      <w:lvlJc w:val="left"/>
      <w:pPr>
        <w:ind w:left="5760" w:hanging="1440"/>
      </w:pPr>
      <w:rPr>
        <w:rFonts w:eastAsiaTheme="majorEastAsia" w:hint="default"/>
      </w:rPr>
    </w:lvl>
    <w:lvl w:ilvl="7">
      <w:start w:val="1"/>
      <w:numFmt w:val="decimal"/>
      <w:lvlText w:val="%1.%2.%3.%4.%5.%6.%7.%8"/>
      <w:lvlJc w:val="left"/>
      <w:pPr>
        <w:ind w:left="6480" w:hanging="1440"/>
      </w:pPr>
      <w:rPr>
        <w:rFonts w:eastAsiaTheme="majorEastAsia" w:hint="default"/>
      </w:rPr>
    </w:lvl>
    <w:lvl w:ilvl="8">
      <w:start w:val="1"/>
      <w:numFmt w:val="decimal"/>
      <w:lvlText w:val="%1.%2.%3.%4.%5.%6.%7.%8.%9"/>
      <w:lvlJc w:val="left"/>
      <w:pPr>
        <w:ind w:left="7200" w:hanging="1440"/>
      </w:pPr>
      <w:rPr>
        <w:rFonts w:eastAsiaTheme="majorEastAsia" w:hint="default"/>
      </w:rPr>
    </w:lvl>
  </w:abstractNum>
  <w:abstractNum w:abstractNumId="24" w15:restartNumberingAfterBreak="0">
    <w:nsid w:val="3B4877AD"/>
    <w:multiLevelType w:val="multilevel"/>
    <w:tmpl w:val="88EAFDD0"/>
    <w:lvl w:ilvl="0">
      <w:start w:val="1"/>
      <w:numFmt w:val="decimal"/>
      <w:lvlText w:val="%1.0"/>
      <w:lvlJc w:val="left"/>
      <w:pPr>
        <w:ind w:left="720" w:hanging="720"/>
      </w:pPr>
      <w:rPr>
        <w:rFonts w:asciiTheme="majorHAnsi" w:hAnsiTheme="majorHAnsi" w:cstheme="majorBidi" w:hint="default"/>
        <w:b/>
        <w:sz w:val="24"/>
      </w:rPr>
    </w:lvl>
    <w:lvl w:ilvl="1">
      <w:start w:val="1"/>
      <w:numFmt w:val="decimal"/>
      <w:lvlText w:val="%1.%2"/>
      <w:lvlJc w:val="left"/>
      <w:pPr>
        <w:ind w:left="1440" w:hanging="720"/>
      </w:pPr>
      <w:rPr>
        <w:rFonts w:asciiTheme="majorHAnsi" w:hAnsiTheme="majorHAnsi" w:cstheme="majorBidi" w:hint="default"/>
        <w:b/>
        <w:sz w:val="24"/>
      </w:rPr>
    </w:lvl>
    <w:lvl w:ilvl="2">
      <w:start w:val="1"/>
      <w:numFmt w:val="bullet"/>
      <w:lvlText w:val=""/>
      <w:lvlJc w:val="left"/>
      <w:pPr>
        <w:ind w:left="2160" w:hanging="720"/>
      </w:pPr>
      <w:rPr>
        <w:rFonts w:ascii="Symbol" w:hAnsi="Symbol" w:hint="default"/>
        <w:b/>
        <w:sz w:val="24"/>
      </w:rPr>
    </w:lvl>
    <w:lvl w:ilvl="3">
      <w:start w:val="1"/>
      <w:numFmt w:val="decimal"/>
      <w:lvlText w:val="%1.%2.%3.%4"/>
      <w:lvlJc w:val="left"/>
      <w:pPr>
        <w:ind w:left="3240" w:hanging="1080"/>
      </w:pPr>
      <w:rPr>
        <w:rFonts w:asciiTheme="majorHAnsi" w:hAnsiTheme="majorHAnsi" w:cstheme="majorBidi" w:hint="default"/>
        <w:b/>
        <w:sz w:val="24"/>
      </w:rPr>
    </w:lvl>
    <w:lvl w:ilvl="4">
      <w:start w:val="1"/>
      <w:numFmt w:val="decimal"/>
      <w:lvlText w:val="%1.%2.%3.%4.%5"/>
      <w:lvlJc w:val="left"/>
      <w:pPr>
        <w:ind w:left="3960" w:hanging="1080"/>
      </w:pPr>
      <w:rPr>
        <w:rFonts w:asciiTheme="majorHAnsi" w:hAnsiTheme="majorHAnsi" w:cstheme="majorBidi" w:hint="default"/>
        <w:b/>
        <w:sz w:val="24"/>
      </w:rPr>
    </w:lvl>
    <w:lvl w:ilvl="5">
      <w:start w:val="1"/>
      <w:numFmt w:val="decimal"/>
      <w:lvlText w:val="%1.%2.%3.%4.%5.%6"/>
      <w:lvlJc w:val="left"/>
      <w:pPr>
        <w:ind w:left="5040" w:hanging="1440"/>
      </w:pPr>
      <w:rPr>
        <w:rFonts w:asciiTheme="majorHAnsi" w:hAnsiTheme="majorHAnsi" w:cstheme="majorBidi" w:hint="default"/>
        <w:b/>
        <w:sz w:val="24"/>
      </w:rPr>
    </w:lvl>
    <w:lvl w:ilvl="6">
      <w:start w:val="1"/>
      <w:numFmt w:val="decimal"/>
      <w:lvlText w:val="%1.%2.%3.%4.%5.%6.%7"/>
      <w:lvlJc w:val="left"/>
      <w:pPr>
        <w:ind w:left="6120" w:hanging="1800"/>
      </w:pPr>
      <w:rPr>
        <w:rFonts w:asciiTheme="majorHAnsi" w:hAnsiTheme="majorHAnsi" w:cstheme="majorBidi" w:hint="default"/>
        <w:b/>
        <w:sz w:val="24"/>
      </w:rPr>
    </w:lvl>
    <w:lvl w:ilvl="7">
      <w:start w:val="1"/>
      <w:numFmt w:val="decimal"/>
      <w:lvlText w:val="%1.%2.%3.%4.%5.%6.%7.%8"/>
      <w:lvlJc w:val="left"/>
      <w:pPr>
        <w:ind w:left="6840" w:hanging="1800"/>
      </w:pPr>
      <w:rPr>
        <w:rFonts w:asciiTheme="majorHAnsi" w:hAnsiTheme="majorHAnsi" w:cstheme="majorBidi" w:hint="default"/>
        <w:b/>
        <w:sz w:val="24"/>
      </w:rPr>
    </w:lvl>
    <w:lvl w:ilvl="8">
      <w:start w:val="1"/>
      <w:numFmt w:val="decimal"/>
      <w:lvlText w:val="%1.%2.%3.%4.%5.%6.%7.%8.%9"/>
      <w:lvlJc w:val="left"/>
      <w:pPr>
        <w:ind w:left="7920" w:hanging="2160"/>
      </w:pPr>
      <w:rPr>
        <w:rFonts w:asciiTheme="majorHAnsi" w:hAnsiTheme="majorHAnsi" w:cstheme="majorBidi" w:hint="default"/>
        <w:b/>
        <w:sz w:val="24"/>
      </w:rPr>
    </w:lvl>
  </w:abstractNum>
  <w:abstractNum w:abstractNumId="25" w15:restartNumberingAfterBreak="0">
    <w:nsid w:val="3C05545C"/>
    <w:multiLevelType w:val="hybridMultilevel"/>
    <w:tmpl w:val="316A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DD42EB"/>
    <w:multiLevelType w:val="multilevel"/>
    <w:tmpl w:val="F5901528"/>
    <w:lvl w:ilvl="0">
      <w:start w:val="1"/>
      <w:numFmt w:val="decimal"/>
      <w:lvlText w:val="%1.0"/>
      <w:lvlJc w:val="left"/>
      <w:pPr>
        <w:ind w:left="720" w:hanging="720"/>
      </w:pPr>
      <w:rPr>
        <w:rFonts w:asciiTheme="majorHAnsi" w:hAnsiTheme="majorHAnsi" w:cstheme="majorBidi" w:hint="default"/>
        <w:b/>
        <w:sz w:val="24"/>
      </w:rPr>
    </w:lvl>
    <w:lvl w:ilvl="1">
      <w:start w:val="1"/>
      <w:numFmt w:val="bullet"/>
      <w:lvlText w:val=""/>
      <w:lvlJc w:val="left"/>
      <w:pPr>
        <w:ind w:left="1440" w:hanging="720"/>
      </w:pPr>
      <w:rPr>
        <w:rFonts w:ascii="Symbol" w:hAnsi="Symbol" w:hint="default"/>
        <w:b/>
        <w:sz w:val="24"/>
      </w:rPr>
    </w:lvl>
    <w:lvl w:ilvl="2">
      <w:start w:val="1"/>
      <w:numFmt w:val="decimal"/>
      <w:lvlText w:val="%1.%2.%3"/>
      <w:lvlJc w:val="left"/>
      <w:pPr>
        <w:ind w:left="2160" w:hanging="720"/>
      </w:pPr>
      <w:rPr>
        <w:rFonts w:asciiTheme="majorHAnsi" w:hAnsiTheme="majorHAnsi" w:cstheme="majorBidi" w:hint="default"/>
        <w:b/>
        <w:sz w:val="24"/>
      </w:rPr>
    </w:lvl>
    <w:lvl w:ilvl="3">
      <w:start w:val="1"/>
      <w:numFmt w:val="decimal"/>
      <w:lvlText w:val="%1.%2.%3.%4"/>
      <w:lvlJc w:val="left"/>
      <w:pPr>
        <w:ind w:left="3240" w:hanging="1080"/>
      </w:pPr>
      <w:rPr>
        <w:rFonts w:asciiTheme="majorHAnsi" w:hAnsiTheme="majorHAnsi" w:cstheme="majorBidi" w:hint="default"/>
        <w:b/>
        <w:sz w:val="24"/>
      </w:rPr>
    </w:lvl>
    <w:lvl w:ilvl="4">
      <w:start w:val="1"/>
      <w:numFmt w:val="decimal"/>
      <w:lvlText w:val="%1.%2.%3.%4.%5"/>
      <w:lvlJc w:val="left"/>
      <w:pPr>
        <w:ind w:left="3960" w:hanging="1080"/>
      </w:pPr>
      <w:rPr>
        <w:rFonts w:asciiTheme="majorHAnsi" w:hAnsiTheme="majorHAnsi" w:cstheme="majorBidi" w:hint="default"/>
        <w:b/>
        <w:sz w:val="24"/>
      </w:rPr>
    </w:lvl>
    <w:lvl w:ilvl="5">
      <w:start w:val="1"/>
      <w:numFmt w:val="decimal"/>
      <w:lvlText w:val="%1.%2.%3.%4.%5.%6"/>
      <w:lvlJc w:val="left"/>
      <w:pPr>
        <w:ind w:left="5040" w:hanging="1440"/>
      </w:pPr>
      <w:rPr>
        <w:rFonts w:asciiTheme="majorHAnsi" w:hAnsiTheme="majorHAnsi" w:cstheme="majorBidi" w:hint="default"/>
        <w:b/>
        <w:sz w:val="24"/>
      </w:rPr>
    </w:lvl>
    <w:lvl w:ilvl="6">
      <w:start w:val="1"/>
      <w:numFmt w:val="decimal"/>
      <w:lvlText w:val="%1.%2.%3.%4.%5.%6.%7"/>
      <w:lvlJc w:val="left"/>
      <w:pPr>
        <w:ind w:left="6120" w:hanging="1800"/>
      </w:pPr>
      <w:rPr>
        <w:rFonts w:asciiTheme="majorHAnsi" w:hAnsiTheme="majorHAnsi" w:cstheme="majorBidi" w:hint="default"/>
        <w:b/>
        <w:sz w:val="24"/>
      </w:rPr>
    </w:lvl>
    <w:lvl w:ilvl="7">
      <w:start w:val="1"/>
      <w:numFmt w:val="decimal"/>
      <w:lvlText w:val="%1.%2.%3.%4.%5.%6.%7.%8"/>
      <w:lvlJc w:val="left"/>
      <w:pPr>
        <w:ind w:left="6840" w:hanging="1800"/>
      </w:pPr>
      <w:rPr>
        <w:rFonts w:asciiTheme="majorHAnsi" w:hAnsiTheme="majorHAnsi" w:cstheme="majorBidi" w:hint="default"/>
        <w:b/>
        <w:sz w:val="24"/>
      </w:rPr>
    </w:lvl>
    <w:lvl w:ilvl="8">
      <w:start w:val="1"/>
      <w:numFmt w:val="decimal"/>
      <w:lvlText w:val="%1.%2.%3.%4.%5.%6.%7.%8.%9"/>
      <w:lvlJc w:val="left"/>
      <w:pPr>
        <w:ind w:left="7920" w:hanging="2160"/>
      </w:pPr>
      <w:rPr>
        <w:rFonts w:asciiTheme="majorHAnsi" w:hAnsiTheme="majorHAnsi" w:cstheme="majorBidi" w:hint="default"/>
        <w:b/>
        <w:sz w:val="24"/>
      </w:rPr>
    </w:lvl>
  </w:abstractNum>
  <w:abstractNum w:abstractNumId="27" w15:restartNumberingAfterBreak="0">
    <w:nsid w:val="42D23C4D"/>
    <w:multiLevelType w:val="hybridMultilevel"/>
    <w:tmpl w:val="527825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3B946CD"/>
    <w:multiLevelType w:val="multilevel"/>
    <w:tmpl w:val="B0984AEE"/>
    <w:lvl w:ilvl="0">
      <w:start w:val="1"/>
      <w:numFmt w:val="decimal"/>
      <w:lvlText w:val="%1.0"/>
      <w:lvlJc w:val="left"/>
      <w:pPr>
        <w:ind w:left="720" w:hanging="720"/>
      </w:pPr>
      <w:rPr>
        <w:rFonts w:asciiTheme="majorHAnsi" w:hAnsiTheme="majorHAnsi" w:cstheme="majorBidi" w:hint="default"/>
        <w:b/>
        <w:sz w:val="24"/>
      </w:rPr>
    </w:lvl>
    <w:lvl w:ilvl="1">
      <w:start w:val="1"/>
      <w:numFmt w:val="bullet"/>
      <w:lvlText w:val=""/>
      <w:lvlJc w:val="left"/>
      <w:pPr>
        <w:ind w:left="1440" w:hanging="720"/>
      </w:pPr>
      <w:rPr>
        <w:rFonts w:ascii="Symbol" w:hAnsi="Symbol" w:hint="default"/>
        <w:b/>
        <w:sz w:val="24"/>
      </w:rPr>
    </w:lvl>
    <w:lvl w:ilvl="2">
      <w:start w:val="1"/>
      <w:numFmt w:val="bullet"/>
      <w:lvlText w:val=""/>
      <w:lvlJc w:val="left"/>
      <w:pPr>
        <w:ind w:left="2160" w:hanging="720"/>
      </w:pPr>
      <w:rPr>
        <w:rFonts w:ascii="Symbol" w:hAnsi="Symbol" w:hint="default"/>
        <w:b/>
        <w:sz w:val="24"/>
      </w:rPr>
    </w:lvl>
    <w:lvl w:ilvl="3">
      <w:start w:val="1"/>
      <w:numFmt w:val="decimal"/>
      <w:lvlText w:val="%1.%2.%3.%4"/>
      <w:lvlJc w:val="left"/>
      <w:pPr>
        <w:ind w:left="3240" w:hanging="1080"/>
      </w:pPr>
      <w:rPr>
        <w:rFonts w:asciiTheme="majorHAnsi" w:hAnsiTheme="majorHAnsi" w:cstheme="majorBidi" w:hint="default"/>
        <w:b/>
        <w:sz w:val="24"/>
      </w:rPr>
    </w:lvl>
    <w:lvl w:ilvl="4">
      <w:start w:val="1"/>
      <w:numFmt w:val="decimal"/>
      <w:lvlText w:val="%1.%2.%3.%4.%5"/>
      <w:lvlJc w:val="left"/>
      <w:pPr>
        <w:ind w:left="3960" w:hanging="1080"/>
      </w:pPr>
      <w:rPr>
        <w:rFonts w:asciiTheme="majorHAnsi" w:hAnsiTheme="majorHAnsi" w:cstheme="majorBidi" w:hint="default"/>
        <w:b/>
        <w:sz w:val="24"/>
      </w:rPr>
    </w:lvl>
    <w:lvl w:ilvl="5">
      <w:start w:val="1"/>
      <w:numFmt w:val="decimal"/>
      <w:lvlText w:val="%1.%2.%3.%4.%5.%6"/>
      <w:lvlJc w:val="left"/>
      <w:pPr>
        <w:ind w:left="5040" w:hanging="1440"/>
      </w:pPr>
      <w:rPr>
        <w:rFonts w:asciiTheme="majorHAnsi" w:hAnsiTheme="majorHAnsi" w:cstheme="majorBidi" w:hint="default"/>
        <w:b/>
        <w:sz w:val="24"/>
      </w:rPr>
    </w:lvl>
    <w:lvl w:ilvl="6">
      <w:start w:val="1"/>
      <w:numFmt w:val="decimal"/>
      <w:lvlText w:val="%1.%2.%3.%4.%5.%6.%7"/>
      <w:lvlJc w:val="left"/>
      <w:pPr>
        <w:ind w:left="6120" w:hanging="1800"/>
      </w:pPr>
      <w:rPr>
        <w:rFonts w:asciiTheme="majorHAnsi" w:hAnsiTheme="majorHAnsi" w:cstheme="majorBidi" w:hint="default"/>
        <w:b/>
        <w:sz w:val="24"/>
      </w:rPr>
    </w:lvl>
    <w:lvl w:ilvl="7">
      <w:start w:val="1"/>
      <w:numFmt w:val="decimal"/>
      <w:lvlText w:val="%1.%2.%3.%4.%5.%6.%7.%8"/>
      <w:lvlJc w:val="left"/>
      <w:pPr>
        <w:ind w:left="6840" w:hanging="1800"/>
      </w:pPr>
      <w:rPr>
        <w:rFonts w:asciiTheme="majorHAnsi" w:hAnsiTheme="majorHAnsi" w:cstheme="majorBidi" w:hint="default"/>
        <w:b/>
        <w:sz w:val="24"/>
      </w:rPr>
    </w:lvl>
    <w:lvl w:ilvl="8">
      <w:start w:val="1"/>
      <w:numFmt w:val="decimal"/>
      <w:lvlText w:val="%1.%2.%3.%4.%5.%6.%7.%8.%9"/>
      <w:lvlJc w:val="left"/>
      <w:pPr>
        <w:ind w:left="7920" w:hanging="2160"/>
      </w:pPr>
      <w:rPr>
        <w:rFonts w:asciiTheme="majorHAnsi" w:hAnsiTheme="majorHAnsi" w:cstheme="majorBidi" w:hint="default"/>
        <w:b/>
        <w:sz w:val="24"/>
      </w:rPr>
    </w:lvl>
  </w:abstractNum>
  <w:abstractNum w:abstractNumId="29" w15:restartNumberingAfterBreak="0">
    <w:nsid w:val="4E305CB0"/>
    <w:multiLevelType w:val="hybridMultilevel"/>
    <w:tmpl w:val="338E20FE"/>
    <w:lvl w:ilvl="0" w:tplc="10090001">
      <w:start w:val="1"/>
      <w:numFmt w:val="bullet"/>
      <w:lvlText w:val=""/>
      <w:lvlJc w:val="left"/>
      <w:pPr>
        <w:ind w:left="81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0406E4F"/>
    <w:multiLevelType w:val="hybridMultilevel"/>
    <w:tmpl w:val="2A22D466"/>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31" w15:restartNumberingAfterBreak="0">
    <w:nsid w:val="575D46B5"/>
    <w:multiLevelType w:val="multilevel"/>
    <w:tmpl w:val="60AC1C22"/>
    <w:lvl w:ilvl="0">
      <w:start w:val="1"/>
      <w:numFmt w:val="bullet"/>
      <w:lvlText w:val=""/>
      <w:lvlJc w:val="left"/>
      <w:pPr>
        <w:ind w:left="400" w:hanging="400"/>
      </w:pPr>
      <w:rPr>
        <w:rFonts w:ascii="Symbol" w:hAnsi="Symbol" w:hint="default"/>
      </w:rPr>
    </w:lvl>
    <w:lvl w:ilvl="1">
      <w:start w:val="1"/>
      <w:numFmt w:val="decimal"/>
      <w:lvlText w:val="%1.%2"/>
      <w:lvlJc w:val="left"/>
      <w:pPr>
        <w:ind w:left="400" w:hanging="400"/>
      </w:pPr>
      <w:rPr>
        <w:rFonts w:cs="Times New Roman" w:hint="default"/>
      </w:rPr>
    </w:lvl>
    <w:lvl w:ilvl="2">
      <w:start w:val="1"/>
      <w:numFmt w:val="decimal"/>
      <w:lvlText w:val="%1.%2.%3"/>
      <w:lvlJc w:val="left"/>
      <w:pPr>
        <w:ind w:left="720" w:hanging="720"/>
      </w:pPr>
      <w:rPr>
        <w:rFonts w:cs="Times New Roman" w:hint="default"/>
        <w:b/>
      </w:rPr>
    </w:lvl>
    <w:lvl w:ilvl="3">
      <w:start w:val="1"/>
      <w:numFmt w:val="bullet"/>
      <w:lvlText w:val=""/>
      <w:lvlJc w:val="left"/>
      <w:pPr>
        <w:ind w:left="2880" w:hanging="720"/>
      </w:pPr>
      <w:rPr>
        <w:rFonts w:ascii="Symbol" w:hAnsi="Symbol"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32" w15:restartNumberingAfterBreak="0">
    <w:nsid w:val="57DD7925"/>
    <w:multiLevelType w:val="multilevel"/>
    <w:tmpl w:val="6FE4E720"/>
    <w:lvl w:ilvl="0">
      <w:start w:val="1"/>
      <w:numFmt w:val="decimal"/>
      <w:lvlText w:val="%1.0"/>
      <w:lvlJc w:val="left"/>
      <w:pPr>
        <w:ind w:left="720" w:hanging="720"/>
      </w:pPr>
      <w:rPr>
        <w:rFonts w:asciiTheme="majorHAnsi" w:hAnsiTheme="majorHAnsi" w:cstheme="majorBidi" w:hint="default"/>
        <w:b/>
        <w:sz w:val="24"/>
      </w:rPr>
    </w:lvl>
    <w:lvl w:ilvl="1">
      <w:start w:val="1"/>
      <w:numFmt w:val="decimal"/>
      <w:lvlText w:val="%1.%2"/>
      <w:lvlJc w:val="left"/>
      <w:pPr>
        <w:ind w:left="1440" w:hanging="720"/>
      </w:pPr>
      <w:rPr>
        <w:rFonts w:asciiTheme="majorHAnsi" w:hAnsiTheme="majorHAnsi" w:cstheme="majorBidi" w:hint="default"/>
        <w:b/>
        <w:sz w:val="24"/>
      </w:rPr>
    </w:lvl>
    <w:lvl w:ilvl="2">
      <w:start w:val="1"/>
      <w:numFmt w:val="decimal"/>
      <w:lvlText w:val="%1.%2.%3"/>
      <w:lvlJc w:val="left"/>
      <w:pPr>
        <w:ind w:left="2160" w:hanging="720"/>
      </w:pPr>
      <w:rPr>
        <w:rFonts w:asciiTheme="majorHAnsi" w:hAnsiTheme="majorHAnsi" w:cstheme="majorBidi" w:hint="default"/>
        <w:b/>
        <w:sz w:val="24"/>
      </w:rPr>
    </w:lvl>
    <w:lvl w:ilvl="3">
      <w:start w:val="1"/>
      <w:numFmt w:val="decimal"/>
      <w:lvlText w:val="%1.%2.%3.%4"/>
      <w:lvlJc w:val="left"/>
      <w:pPr>
        <w:ind w:left="3240" w:hanging="1080"/>
      </w:pPr>
      <w:rPr>
        <w:rFonts w:asciiTheme="majorHAnsi" w:hAnsiTheme="majorHAnsi" w:cstheme="majorBidi" w:hint="default"/>
        <w:b/>
        <w:sz w:val="24"/>
      </w:rPr>
    </w:lvl>
    <w:lvl w:ilvl="4">
      <w:start w:val="1"/>
      <w:numFmt w:val="decimal"/>
      <w:lvlText w:val="%1.%2.%3.%4.%5"/>
      <w:lvlJc w:val="left"/>
      <w:pPr>
        <w:ind w:left="3960" w:hanging="1080"/>
      </w:pPr>
      <w:rPr>
        <w:rFonts w:asciiTheme="majorHAnsi" w:hAnsiTheme="majorHAnsi" w:cstheme="majorBidi" w:hint="default"/>
        <w:b/>
        <w:sz w:val="24"/>
      </w:rPr>
    </w:lvl>
    <w:lvl w:ilvl="5">
      <w:start w:val="1"/>
      <w:numFmt w:val="decimal"/>
      <w:lvlText w:val="%1.%2.%3.%4.%5.%6"/>
      <w:lvlJc w:val="left"/>
      <w:pPr>
        <w:ind w:left="5040" w:hanging="1440"/>
      </w:pPr>
      <w:rPr>
        <w:rFonts w:asciiTheme="majorHAnsi" w:hAnsiTheme="majorHAnsi" w:cstheme="majorBidi" w:hint="default"/>
        <w:b/>
        <w:sz w:val="24"/>
      </w:rPr>
    </w:lvl>
    <w:lvl w:ilvl="6">
      <w:start w:val="1"/>
      <w:numFmt w:val="decimal"/>
      <w:lvlText w:val="%1.%2.%3.%4.%5.%6.%7"/>
      <w:lvlJc w:val="left"/>
      <w:pPr>
        <w:ind w:left="6120" w:hanging="1800"/>
      </w:pPr>
      <w:rPr>
        <w:rFonts w:asciiTheme="majorHAnsi" w:hAnsiTheme="majorHAnsi" w:cstheme="majorBidi" w:hint="default"/>
        <w:b/>
        <w:sz w:val="24"/>
      </w:rPr>
    </w:lvl>
    <w:lvl w:ilvl="7">
      <w:start w:val="1"/>
      <w:numFmt w:val="decimal"/>
      <w:lvlText w:val="%1.%2.%3.%4.%5.%6.%7.%8"/>
      <w:lvlJc w:val="left"/>
      <w:pPr>
        <w:ind w:left="6840" w:hanging="1800"/>
      </w:pPr>
      <w:rPr>
        <w:rFonts w:asciiTheme="majorHAnsi" w:hAnsiTheme="majorHAnsi" w:cstheme="majorBidi" w:hint="default"/>
        <w:b/>
        <w:sz w:val="24"/>
      </w:rPr>
    </w:lvl>
    <w:lvl w:ilvl="8">
      <w:start w:val="1"/>
      <w:numFmt w:val="decimal"/>
      <w:lvlText w:val="%1.%2.%3.%4.%5.%6.%7.%8.%9"/>
      <w:lvlJc w:val="left"/>
      <w:pPr>
        <w:ind w:left="7920" w:hanging="2160"/>
      </w:pPr>
      <w:rPr>
        <w:rFonts w:asciiTheme="majorHAnsi" w:hAnsiTheme="majorHAnsi" w:cstheme="majorBidi" w:hint="default"/>
        <w:b/>
        <w:sz w:val="24"/>
      </w:rPr>
    </w:lvl>
  </w:abstractNum>
  <w:abstractNum w:abstractNumId="33" w15:restartNumberingAfterBreak="0">
    <w:nsid w:val="5F6B4C2D"/>
    <w:multiLevelType w:val="hybridMultilevel"/>
    <w:tmpl w:val="3A622B7C"/>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4" w15:restartNumberingAfterBreak="0">
    <w:nsid w:val="5FBF70E1"/>
    <w:multiLevelType w:val="multilevel"/>
    <w:tmpl w:val="88EAFDD0"/>
    <w:lvl w:ilvl="0">
      <w:start w:val="1"/>
      <w:numFmt w:val="decimal"/>
      <w:lvlText w:val="%1.0"/>
      <w:lvlJc w:val="left"/>
      <w:pPr>
        <w:ind w:left="720" w:hanging="720"/>
      </w:pPr>
      <w:rPr>
        <w:rFonts w:asciiTheme="majorHAnsi" w:hAnsiTheme="majorHAnsi" w:cstheme="majorBidi" w:hint="default"/>
        <w:b/>
        <w:sz w:val="24"/>
      </w:rPr>
    </w:lvl>
    <w:lvl w:ilvl="1">
      <w:start w:val="1"/>
      <w:numFmt w:val="decimal"/>
      <w:lvlText w:val="%1.%2"/>
      <w:lvlJc w:val="left"/>
      <w:pPr>
        <w:ind w:left="1440" w:hanging="720"/>
      </w:pPr>
      <w:rPr>
        <w:rFonts w:asciiTheme="majorHAnsi" w:hAnsiTheme="majorHAnsi" w:cstheme="majorBidi" w:hint="default"/>
        <w:b/>
        <w:sz w:val="24"/>
      </w:rPr>
    </w:lvl>
    <w:lvl w:ilvl="2">
      <w:start w:val="1"/>
      <w:numFmt w:val="bullet"/>
      <w:lvlText w:val=""/>
      <w:lvlJc w:val="left"/>
      <w:pPr>
        <w:ind w:left="2160" w:hanging="720"/>
      </w:pPr>
      <w:rPr>
        <w:rFonts w:ascii="Symbol" w:hAnsi="Symbol" w:hint="default"/>
        <w:b/>
        <w:sz w:val="24"/>
      </w:rPr>
    </w:lvl>
    <w:lvl w:ilvl="3">
      <w:start w:val="1"/>
      <w:numFmt w:val="decimal"/>
      <w:lvlText w:val="%1.%2.%3.%4"/>
      <w:lvlJc w:val="left"/>
      <w:pPr>
        <w:ind w:left="3240" w:hanging="1080"/>
      </w:pPr>
      <w:rPr>
        <w:rFonts w:asciiTheme="majorHAnsi" w:hAnsiTheme="majorHAnsi" w:cstheme="majorBidi" w:hint="default"/>
        <w:b/>
        <w:sz w:val="24"/>
      </w:rPr>
    </w:lvl>
    <w:lvl w:ilvl="4">
      <w:start w:val="1"/>
      <w:numFmt w:val="decimal"/>
      <w:lvlText w:val="%1.%2.%3.%4.%5"/>
      <w:lvlJc w:val="left"/>
      <w:pPr>
        <w:ind w:left="3960" w:hanging="1080"/>
      </w:pPr>
      <w:rPr>
        <w:rFonts w:asciiTheme="majorHAnsi" w:hAnsiTheme="majorHAnsi" w:cstheme="majorBidi" w:hint="default"/>
        <w:b/>
        <w:sz w:val="24"/>
      </w:rPr>
    </w:lvl>
    <w:lvl w:ilvl="5">
      <w:start w:val="1"/>
      <w:numFmt w:val="decimal"/>
      <w:lvlText w:val="%1.%2.%3.%4.%5.%6"/>
      <w:lvlJc w:val="left"/>
      <w:pPr>
        <w:ind w:left="5040" w:hanging="1440"/>
      </w:pPr>
      <w:rPr>
        <w:rFonts w:asciiTheme="majorHAnsi" w:hAnsiTheme="majorHAnsi" w:cstheme="majorBidi" w:hint="default"/>
        <w:b/>
        <w:sz w:val="24"/>
      </w:rPr>
    </w:lvl>
    <w:lvl w:ilvl="6">
      <w:start w:val="1"/>
      <w:numFmt w:val="decimal"/>
      <w:lvlText w:val="%1.%2.%3.%4.%5.%6.%7"/>
      <w:lvlJc w:val="left"/>
      <w:pPr>
        <w:ind w:left="6120" w:hanging="1800"/>
      </w:pPr>
      <w:rPr>
        <w:rFonts w:asciiTheme="majorHAnsi" w:hAnsiTheme="majorHAnsi" w:cstheme="majorBidi" w:hint="default"/>
        <w:b/>
        <w:sz w:val="24"/>
      </w:rPr>
    </w:lvl>
    <w:lvl w:ilvl="7">
      <w:start w:val="1"/>
      <w:numFmt w:val="decimal"/>
      <w:lvlText w:val="%1.%2.%3.%4.%5.%6.%7.%8"/>
      <w:lvlJc w:val="left"/>
      <w:pPr>
        <w:ind w:left="6840" w:hanging="1800"/>
      </w:pPr>
      <w:rPr>
        <w:rFonts w:asciiTheme="majorHAnsi" w:hAnsiTheme="majorHAnsi" w:cstheme="majorBidi" w:hint="default"/>
        <w:b/>
        <w:sz w:val="24"/>
      </w:rPr>
    </w:lvl>
    <w:lvl w:ilvl="8">
      <w:start w:val="1"/>
      <w:numFmt w:val="decimal"/>
      <w:lvlText w:val="%1.%2.%3.%4.%5.%6.%7.%8.%9"/>
      <w:lvlJc w:val="left"/>
      <w:pPr>
        <w:ind w:left="7920" w:hanging="2160"/>
      </w:pPr>
      <w:rPr>
        <w:rFonts w:asciiTheme="majorHAnsi" w:hAnsiTheme="majorHAnsi" w:cstheme="majorBidi" w:hint="default"/>
        <w:b/>
        <w:sz w:val="24"/>
      </w:rPr>
    </w:lvl>
  </w:abstractNum>
  <w:abstractNum w:abstractNumId="35" w15:restartNumberingAfterBreak="0">
    <w:nsid w:val="608E6F0E"/>
    <w:multiLevelType w:val="multilevel"/>
    <w:tmpl w:val="6FE4E720"/>
    <w:lvl w:ilvl="0">
      <w:start w:val="1"/>
      <w:numFmt w:val="decimal"/>
      <w:lvlText w:val="%1.0"/>
      <w:lvlJc w:val="left"/>
      <w:pPr>
        <w:ind w:left="720" w:hanging="720"/>
      </w:pPr>
      <w:rPr>
        <w:rFonts w:asciiTheme="majorHAnsi" w:hAnsiTheme="majorHAnsi" w:cstheme="majorBidi" w:hint="default"/>
        <w:b/>
        <w:sz w:val="24"/>
      </w:rPr>
    </w:lvl>
    <w:lvl w:ilvl="1">
      <w:start w:val="1"/>
      <w:numFmt w:val="decimal"/>
      <w:lvlText w:val="%1.%2"/>
      <w:lvlJc w:val="left"/>
      <w:pPr>
        <w:ind w:left="1440" w:hanging="720"/>
      </w:pPr>
      <w:rPr>
        <w:rFonts w:asciiTheme="majorHAnsi" w:hAnsiTheme="majorHAnsi" w:cstheme="majorBidi" w:hint="default"/>
        <w:b/>
        <w:sz w:val="24"/>
      </w:rPr>
    </w:lvl>
    <w:lvl w:ilvl="2">
      <w:start w:val="1"/>
      <w:numFmt w:val="decimal"/>
      <w:lvlText w:val="%1.%2.%3"/>
      <w:lvlJc w:val="left"/>
      <w:pPr>
        <w:ind w:left="2160" w:hanging="720"/>
      </w:pPr>
      <w:rPr>
        <w:rFonts w:asciiTheme="majorHAnsi" w:hAnsiTheme="majorHAnsi" w:cstheme="majorBidi" w:hint="default"/>
        <w:b/>
        <w:sz w:val="24"/>
      </w:rPr>
    </w:lvl>
    <w:lvl w:ilvl="3">
      <w:start w:val="1"/>
      <w:numFmt w:val="decimal"/>
      <w:lvlText w:val="%1.%2.%3.%4"/>
      <w:lvlJc w:val="left"/>
      <w:pPr>
        <w:ind w:left="3240" w:hanging="1080"/>
      </w:pPr>
      <w:rPr>
        <w:rFonts w:asciiTheme="majorHAnsi" w:hAnsiTheme="majorHAnsi" w:cstheme="majorBidi" w:hint="default"/>
        <w:b/>
        <w:sz w:val="24"/>
      </w:rPr>
    </w:lvl>
    <w:lvl w:ilvl="4">
      <w:start w:val="1"/>
      <w:numFmt w:val="decimal"/>
      <w:lvlText w:val="%1.%2.%3.%4.%5"/>
      <w:lvlJc w:val="left"/>
      <w:pPr>
        <w:ind w:left="3960" w:hanging="1080"/>
      </w:pPr>
      <w:rPr>
        <w:rFonts w:asciiTheme="majorHAnsi" w:hAnsiTheme="majorHAnsi" w:cstheme="majorBidi" w:hint="default"/>
        <w:b/>
        <w:sz w:val="24"/>
      </w:rPr>
    </w:lvl>
    <w:lvl w:ilvl="5">
      <w:start w:val="1"/>
      <w:numFmt w:val="decimal"/>
      <w:lvlText w:val="%1.%2.%3.%4.%5.%6"/>
      <w:lvlJc w:val="left"/>
      <w:pPr>
        <w:ind w:left="5040" w:hanging="1440"/>
      </w:pPr>
      <w:rPr>
        <w:rFonts w:asciiTheme="majorHAnsi" w:hAnsiTheme="majorHAnsi" w:cstheme="majorBidi" w:hint="default"/>
        <w:b/>
        <w:sz w:val="24"/>
      </w:rPr>
    </w:lvl>
    <w:lvl w:ilvl="6">
      <w:start w:val="1"/>
      <w:numFmt w:val="decimal"/>
      <w:lvlText w:val="%1.%2.%3.%4.%5.%6.%7"/>
      <w:lvlJc w:val="left"/>
      <w:pPr>
        <w:ind w:left="6120" w:hanging="1800"/>
      </w:pPr>
      <w:rPr>
        <w:rFonts w:asciiTheme="majorHAnsi" w:hAnsiTheme="majorHAnsi" w:cstheme="majorBidi" w:hint="default"/>
        <w:b/>
        <w:sz w:val="24"/>
      </w:rPr>
    </w:lvl>
    <w:lvl w:ilvl="7">
      <w:start w:val="1"/>
      <w:numFmt w:val="decimal"/>
      <w:lvlText w:val="%1.%2.%3.%4.%5.%6.%7.%8"/>
      <w:lvlJc w:val="left"/>
      <w:pPr>
        <w:ind w:left="6840" w:hanging="1800"/>
      </w:pPr>
      <w:rPr>
        <w:rFonts w:asciiTheme="majorHAnsi" w:hAnsiTheme="majorHAnsi" w:cstheme="majorBidi" w:hint="default"/>
        <w:b/>
        <w:sz w:val="24"/>
      </w:rPr>
    </w:lvl>
    <w:lvl w:ilvl="8">
      <w:start w:val="1"/>
      <w:numFmt w:val="decimal"/>
      <w:lvlText w:val="%1.%2.%3.%4.%5.%6.%7.%8.%9"/>
      <w:lvlJc w:val="left"/>
      <w:pPr>
        <w:ind w:left="7920" w:hanging="2160"/>
      </w:pPr>
      <w:rPr>
        <w:rFonts w:asciiTheme="majorHAnsi" w:hAnsiTheme="majorHAnsi" w:cstheme="majorBidi" w:hint="default"/>
        <w:b/>
        <w:sz w:val="24"/>
      </w:rPr>
    </w:lvl>
  </w:abstractNum>
  <w:abstractNum w:abstractNumId="36" w15:restartNumberingAfterBreak="0">
    <w:nsid w:val="60B415A4"/>
    <w:multiLevelType w:val="hybridMultilevel"/>
    <w:tmpl w:val="05AA83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57B60FD"/>
    <w:multiLevelType w:val="hybridMultilevel"/>
    <w:tmpl w:val="142653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8777993"/>
    <w:multiLevelType w:val="multilevel"/>
    <w:tmpl w:val="6FE4E720"/>
    <w:lvl w:ilvl="0">
      <w:start w:val="1"/>
      <w:numFmt w:val="decimal"/>
      <w:lvlText w:val="%1.0"/>
      <w:lvlJc w:val="left"/>
      <w:pPr>
        <w:ind w:left="720" w:hanging="720"/>
      </w:pPr>
      <w:rPr>
        <w:rFonts w:asciiTheme="majorHAnsi" w:hAnsiTheme="majorHAnsi" w:cstheme="majorBidi" w:hint="default"/>
        <w:b/>
        <w:sz w:val="24"/>
      </w:rPr>
    </w:lvl>
    <w:lvl w:ilvl="1">
      <w:start w:val="1"/>
      <w:numFmt w:val="decimal"/>
      <w:lvlText w:val="%1.%2"/>
      <w:lvlJc w:val="left"/>
      <w:pPr>
        <w:ind w:left="1440" w:hanging="720"/>
      </w:pPr>
      <w:rPr>
        <w:rFonts w:asciiTheme="majorHAnsi" w:hAnsiTheme="majorHAnsi" w:cstheme="majorBidi" w:hint="default"/>
        <w:b/>
        <w:sz w:val="24"/>
      </w:rPr>
    </w:lvl>
    <w:lvl w:ilvl="2">
      <w:start w:val="1"/>
      <w:numFmt w:val="decimal"/>
      <w:lvlText w:val="%1.%2.%3"/>
      <w:lvlJc w:val="left"/>
      <w:pPr>
        <w:ind w:left="2160" w:hanging="720"/>
      </w:pPr>
      <w:rPr>
        <w:rFonts w:asciiTheme="majorHAnsi" w:hAnsiTheme="majorHAnsi" w:cstheme="majorBidi" w:hint="default"/>
        <w:b/>
        <w:sz w:val="24"/>
      </w:rPr>
    </w:lvl>
    <w:lvl w:ilvl="3">
      <w:start w:val="1"/>
      <w:numFmt w:val="decimal"/>
      <w:lvlText w:val="%1.%2.%3.%4"/>
      <w:lvlJc w:val="left"/>
      <w:pPr>
        <w:ind w:left="3240" w:hanging="1080"/>
      </w:pPr>
      <w:rPr>
        <w:rFonts w:asciiTheme="majorHAnsi" w:hAnsiTheme="majorHAnsi" w:cstheme="majorBidi" w:hint="default"/>
        <w:b/>
        <w:sz w:val="24"/>
      </w:rPr>
    </w:lvl>
    <w:lvl w:ilvl="4">
      <w:start w:val="1"/>
      <w:numFmt w:val="decimal"/>
      <w:lvlText w:val="%1.%2.%3.%4.%5"/>
      <w:lvlJc w:val="left"/>
      <w:pPr>
        <w:ind w:left="3960" w:hanging="1080"/>
      </w:pPr>
      <w:rPr>
        <w:rFonts w:asciiTheme="majorHAnsi" w:hAnsiTheme="majorHAnsi" w:cstheme="majorBidi" w:hint="default"/>
        <w:b/>
        <w:sz w:val="24"/>
      </w:rPr>
    </w:lvl>
    <w:lvl w:ilvl="5">
      <w:start w:val="1"/>
      <w:numFmt w:val="decimal"/>
      <w:lvlText w:val="%1.%2.%3.%4.%5.%6"/>
      <w:lvlJc w:val="left"/>
      <w:pPr>
        <w:ind w:left="5040" w:hanging="1440"/>
      </w:pPr>
      <w:rPr>
        <w:rFonts w:asciiTheme="majorHAnsi" w:hAnsiTheme="majorHAnsi" w:cstheme="majorBidi" w:hint="default"/>
        <w:b/>
        <w:sz w:val="24"/>
      </w:rPr>
    </w:lvl>
    <w:lvl w:ilvl="6">
      <w:start w:val="1"/>
      <w:numFmt w:val="decimal"/>
      <w:lvlText w:val="%1.%2.%3.%4.%5.%6.%7"/>
      <w:lvlJc w:val="left"/>
      <w:pPr>
        <w:ind w:left="6120" w:hanging="1800"/>
      </w:pPr>
      <w:rPr>
        <w:rFonts w:asciiTheme="majorHAnsi" w:hAnsiTheme="majorHAnsi" w:cstheme="majorBidi" w:hint="default"/>
        <w:b/>
        <w:sz w:val="24"/>
      </w:rPr>
    </w:lvl>
    <w:lvl w:ilvl="7">
      <w:start w:val="1"/>
      <w:numFmt w:val="decimal"/>
      <w:lvlText w:val="%1.%2.%3.%4.%5.%6.%7.%8"/>
      <w:lvlJc w:val="left"/>
      <w:pPr>
        <w:ind w:left="6840" w:hanging="1800"/>
      </w:pPr>
      <w:rPr>
        <w:rFonts w:asciiTheme="majorHAnsi" w:hAnsiTheme="majorHAnsi" w:cstheme="majorBidi" w:hint="default"/>
        <w:b/>
        <w:sz w:val="24"/>
      </w:rPr>
    </w:lvl>
    <w:lvl w:ilvl="8">
      <w:start w:val="1"/>
      <w:numFmt w:val="decimal"/>
      <w:lvlText w:val="%1.%2.%3.%4.%5.%6.%7.%8.%9"/>
      <w:lvlJc w:val="left"/>
      <w:pPr>
        <w:ind w:left="7920" w:hanging="2160"/>
      </w:pPr>
      <w:rPr>
        <w:rFonts w:asciiTheme="majorHAnsi" w:hAnsiTheme="majorHAnsi" w:cstheme="majorBidi" w:hint="default"/>
        <w:b/>
        <w:sz w:val="24"/>
      </w:rPr>
    </w:lvl>
  </w:abstractNum>
  <w:abstractNum w:abstractNumId="39" w15:restartNumberingAfterBreak="0">
    <w:nsid w:val="6BBC5CCB"/>
    <w:multiLevelType w:val="multilevel"/>
    <w:tmpl w:val="DC9A972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6C1365A2"/>
    <w:multiLevelType w:val="hybridMultilevel"/>
    <w:tmpl w:val="A6DA6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574C9D"/>
    <w:multiLevelType w:val="multilevel"/>
    <w:tmpl w:val="6FE4E720"/>
    <w:lvl w:ilvl="0">
      <w:start w:val="1"/>
      <w:numFmt w:val="decimal"/>
      <w:lvlText w:val="%1.0"/>
      <w:lvlJc w:val="left"/>
      <w:pPr>
        <w:ind w:left="720" w:hanging="720"/>
      </w:pPr>
      <w:rPr>
        <w:rFonts w:asciiTheme="majorHAnsi" w:hAnsiTheme="majorHAnsi" w:cstheme="majorBidi" w:hint="default"/>
        <w:b/>
        <w:sz w:val="24"/>
      </w:rPr>
    </w:lvl>
    <w:lvl w:ilvl="1">
      <w:start w:val="1"/>
      <w:numFmt w:val="decimal"/>
      <w:lvlText w:val="%1.%2"/>
      <w:lvlJc w:val="left"/>
      <w:pPr>
        <w:ind w:left="1440" w:hanging="720"/>
      </w:pPr>
      <w:rPr>
        <w:rFonts w:asciiTheme="majorHAnsi" w:hAnsiTheme="majorHAnsi" w:cstheme="majorBidi" w:hint="default"/>
        <w:b/>
        <w:sz w:val="24"/>
      </w:rPr>
    </w:lvl>
    <w:lvl w:ilvl="2">
      <w:start w:val="1"/>
      <w:numFmt w:val="decimal"/>
      <w:lvlText w:val="%1.%2.%3"/>
      <w:lvlJc w:val="left"/>
      <w:pPr>
        <w:ind w:left="2160" w:hanging="720"/>
      </w:pPr>
      <w:rPr>
        <w:rFonts w:asciiTheme="majorHAnsi" w:hAnsiTheme="majorHAnsi" w:cstheme="majorBidi" w:hint="default"/>
        <w:b/>
        <w:sz w:val="24"/>
      </w:rPr>
    </w:lvl>
    <w:lvl w:ilvl="3">
      <w:start w:val="1"/>
      <w:numFmt w:val="decimal"/>
      <w:lvlText w:val="%1.%2.%3.%4"/>
      <w:lvlJc w:val="left"/>
      <w:pPr>
        <w:ind w:left="3240" w:hanging="1080"/>
      </w:pPr>
      <w:rPr>
        <w:rFonts w:asciiTheme="majorHAnsi" w:hAnsiTheme="majorHAnsi" w:cstheme="majorBidi" w:hint="default"/>
        <w:b/>
        <w:sz w:val="24"/>
      </w:rPr>
    </w:lvl>
    <w:lvl w:ilvl="4">
      <w:start w:val="1"/>
      <w:numFmt w:val="decimal"/>
      <w:lvlText w:val="%1.%2.%3.%4.%5"/>
      <w:lvlJc w:val="left"/>
      <w:pPr>
        <w:ind w:left="3960" w:hanging="1080"/>
      </w:pPr>
      <w:rPr>
        <w:rFonts w:asciiTheme="majorHAnsi" w:hAnsiTheme="majorHAnsi" w:cstheme="majorBidi" w:hint="default"/>
        <w:b/>
        <w:sz w:val="24"/>
      </w:rPr>
    </w:lvl>
    <w:lvl w:ilvl="5">
      <w:start w:val="1"/>
      <w:numFmt w:val="decimal"/>
      <w:lvlText w:val="%1.%2.%3.%4.%5.%6"/>
      <w:lvlJc w:val="left"/>
      <w:pPr>
        <w:ind w:left="5040" w:hanging="1440"/>
      </w:pPr>
      <w:rPr>
        <w:rFonts w:asciiTheme="majorHAnsi" w:hAnsiTheme="majorHAnsi" w:cstheme="majorBidi" w:hint="default"/>
        <w:b/>
        <w:sz w:val="24"/>
      </w:rPr>
    </w:lvl>
    <w:lvl w:ilvl="6">
      <w:start w:val="1"/>
      <w:numFmt w:val="decimal"/>
      <w:lvlText w:val="%1.%2.%3.%4.%5.%6.%7"/>
      <w:lvlJc w:val="left"/>
      <w:pPr>
        <w:ind w:left="6120" w:hanging="1800"/>
      </w:pPr>
      <w:rPr>
        <w:rFonts w:asciiTheme="majorHAnsi" w:hAnsiTheme="majorHAnsi" w:cstheme="majorBidi" w:hint="default"/>
        <w:b/>
        <w:sz w:val="24"/>
      </w:rPr>
    </w:lvl>
    <w:lvl w:ilvl="7">
      <w:start w:val="1"/>
      <w:numFmt w:val="decimal"/>
      <w:lvlText w:val="%1.%2.%3.%4.%5.%6.%7.%8"/>
      <w:lvlJc w:val="left"/>
      <w:pPr>
        <w:ind w:left="6840" w:hanging="1800"/>
      </w:pPr>
      <w:rPr>
        <w:rFonts w:asciiTheme="majorHAnsi" w:hAnsiTheme="majorHAnsi" w:cstheme="majorBidi" w:hint="default"/>
        <w:b/>
        <w:sz w:val="24"/>
      </w:rPr>
    </w:lvl>
    <w:lvl w:ilvl="8">
      <w:start w:val="1"/>
      <w:numFmt w:val="decimal"/>
      <w:lvlText w:val="%1.%2.%3.%4.%5.%6.%7.%8.%9"/>
      <w:lvlJc w:val="left"/>
      <w:pPr>
        <w:ind w:left="7920" w:hanging="2160"/>
      </w:pPr>
      <w:rPr>
        <w:rFonts w:asciiTheme="majorHAnsi" w:hAnsiTheme="majorHAnsi" w:cstheme="majorBidi" w:hint="default"/>
        <w:b/>
        <w:sz w:val="24"/>
      </w:rPr>
    </w:lvl>
  </w:abstractNum>
  <w:abstractNum w:abstractNumId="42" w15:restartNumberingAfterBreak="0">
    <w:nsid w:val="771A01C8"/>
    <w:multiLevelType w:val="hybridMultilevel"/>
    <w:tmpl w:val="EF7AA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C2A2FD5"/>
    <w:multiLevelType w:val="multilevel"/>
    <w:tmpl w:val="65AE2404"/>
    <w:lvl w:ilvl="0">
      <w:start w:val="1"/>
      <w:numFmt w:val="bullet"/>
      <w:lvlText w:val=""/>
      <w:lvlJc w:val="left"/>
      <w:pPr>
        <w:ind w:left="2160" w:hanging="720"/>
      </w:pPr>
      <w:rPr>
        <w:rFonts w:ascii="Symbol" w:hAnsi="Symbol" w:hint="default"/>
        <w:b/>
        <w:sz w:val="24"/>
      </w:rPr>
    </w:lvl>
    <w:lvl w:ilvl="1">
      <w:start w:val="1"/>
      <w:numFmt w:val="decimal"/>
      <w:lvlText w:val="%1.%2"/>
      <w:lvlJc w:val="left"/>
      <w:pPr>
        <w:ind w:left="2880" w:hanging="720"/>
      </w:pPr>
      <w:rPr>
        <w:rFonts w:asciiTheme="majorHAnsi" w:hAnsiTheme="majorHAnsi" w:cstheme="majorBidi" w:hint="default"/>
        <w:b/>
        <w:sz w:val="24"/>
      </w:rPr>
    </w:lvl>
    <w:lvl w:ilvl="2">
      <w:start w:val="1"/>
      <w:numFmt w:val="decimal"/>
      <w:lvlText w:val="%1.%2.%3"/>
      <w:lvlJc w:val="left"/>
      <w:pPr>
        <w:ind w:left="3600" w:hanging="720"/>
      </w:pPr>
      <w:rPr>
        <w:rFonts w:asciiTheme="majorHAnsi" w:hAnsiTheme="majorHAnsi" w:cstheme="majorBidi" w:hint="default"/>
        <w:b/>
        <w:sz w:val="24"/>
      </w:rPr>
    </w:lvl>
    <w:lvl w:ilvl="3">
      <w:start w:val="1"/>
      <w:numFmt w:val="decimal"/>
      <w:lvlText w:val="%1.%2.%3.%4"/>
      <w:lvlJc w:val="left"/>
      <w:pPr>
        <w:ind w:left="4680" w:hanging="1080"/>
      </w:pPr>
      <w:rPr>
        <w:rFonts w:asciiTheme="majorHAnsi" w:hAnsiTheme="majorHAnsi" w:cstheme="majorBidi" w:hint="default"/>
        <w:b/>
        <w:sz w:val="24"/>
      </w:rPr>
    </w:lvl>
    <w:lvl w:ilvl="4">
      <w:start w:val="1"/>
      <w:numFmt w:val="decimal"/>
      <w:lvlText w:val="%1.%2.%3.%4.%5"/>
      <w:lvlJc w:val="left"/>
      <w:pPr>
        <w:ind w:left="5400" w:hanging="1080"/>
      </w:pPr>
      <w:rPr>
        <w:rFonts w:asciiTheme="majorHAnsi" w:hAnsiTheme="majorHAnsi" w:cstheme="majorBidi" w:hint="default"/>
        <w:b/>
        <w:sz w:val="24"/>
      </w:rPr>
    </w:lvl>
    <w:lvl w:ilvl="5">
      <w:start w:val="1"/>
      <w:numFmt w:val="decimal"/>
      <w:lvlText w:val="%1.%2.%3.%4.%5.%6"/>
      <w:lvlJc w:val="left"/>
      <w:pPr>
        <w:ind w:left="6480" w:hanging="1440"/>
      </w:pPr>
      <w:rPr>
        <w:rFonts w:asciiTheme="majorHAnsi" w:hAnsiTheme="majorHAnsi" w:cstheme="majorBidi" w:hint="default"/>
        <w:b/>
        <w:sz w:val="24"/>
      </w:rPr>
    </w:lvl>
    <w:lvl w:ilvl="6">
      <w:start w:val="1"/>
      <w:numFmt w:val="decimal"/>
      <w:lvlText w:val="%1.%2.%3.%4.%5.%6.%7"/>
      <w:lvlJc w:val="left"/>
      <w:pPr>
        <w:ind w:left="7560" w:hanging="1800"/>
      </w:pPr>
      <w:rPr>
        <w:rFonts w:asciiTheme="majorHAnsi" w:hAnsiTheme="majorHAnsi" w:cstheme="majorBidi" w:hint="default"/>
        <w:b/>
        <w:sz w:val="24"/>
      </w:rPr>
    </w:lvl>
    <w:lvl w:ilvl="7">
      <w:start w:val="1"/>
      <w:numFmt w:val="decimal"/>
      <w:lvlText w:val="%1.%2.%3.%4.%5.%6.%7.%8"/>
      <w:lvlJc w:val="left"/>
      <w:pPr>
        <w:ind w:left="8280" w:hanging="1800"/>
      </w:pPr>
      <w:rPr>
        <w:rFonts w:asciiTheme="majorHAnsi" w:hAnsiTheme="majorHAnsi" w:cstheme="majorBidi" w:hint="default"/>
        <w:b/>
        <w:sz w:val="24"/>
      </w:rPr>
    </w:lvl>
    <w:lvl w:ilvl="8">
      <w:start w:val="1"/>
      <w:numFmt w:val="decimal"/>
      <w:lvlText w:val="%1.%2.%3.%4.%5.%6.%7.%8.%9"/>
      <w:lvlJc w:val="left"/>
      <w:pPr>
        <w:ind w:left="9360" w:hanging="2160"/>
      </w:pPr>
      <w:rPr>
        <w:rFonts w:asciiTheme="majorHAnsi" w:hAnsiTheme="majorHAnsi" w:cstheme="majorBidi" w:hint="default"/>
        <w:b/>
        <w:sz w:val="24"/>
      </w:rPr>
    </w:lvl>
  </w:abstractNum>
  <w:num w:numId="1" w16cid:durableId="162402482">
    <w:abstractNumId w:val="29"/>
  </w:num>
  <w:num w:numId="2" w16cid:durableId="1280142476">
    <w:abstractNumId w:val="7"/>
  </w:num>
  <w:num w:numId="3" w16cid:durableId="1308052518">
    <w:abstractNumId w:val="25"/>
  </w:num>
  <w:num w:numId="4" w16cid:durableId="1016005637">
    <w:abstractNumId w:val="15"/>
  </w:num>
  <w:num w:numId="5" w16cid:durableId="1795249214">
    <w:abstractNumId w:val="42"/>
  </w:num>
  <w:num w:numId="6" w16cid:durableId="339280063">
    <w:abstractNumId w:val="14"/>
  </w:num>
  <w:num w:numId="7" w16cid:durableId="1672903966">
    <w:abstractNumId w:val="27"/>
  </w:num>
  <w:num w:numId="8" w16cid:durableId="1486776539">
    <w:abstractNumId w:val="10"/>
  </w:num>
  <w:num w:numId="9" w16cid:durableId="1625964043">
    <w:abstractNumId w:val="20"/>
  </w:num>
  <w:num w:numId="10" w16cid:durableId="871304165">
    <w:abstractNumId w:val="23"/>
  </w:num>
  <w:num w:numId="11" w16cid:durableId="502085669">
    <w:abstractNumId w:val="31"/>
  </w:num>
  <w:num w:numId="12" w16cid:durableId="1452627734">
    <w:abstractNumId w:val="22"/>
  </w:num>
  <w:num w:numId="13" w16cid:durableId="79836903">
    <w:abstractNumId w:val="9"/>
  </w:num>
  <w:num w:numId="14" w16cid:durableId="944575090">
    <w:abstractNumId w:val="30"/>
  </w:num>
  <w:num w:numId="15" w16cid:durableId="1396857543">
    <w:abstractNumId w:val="36"/>
  </w:num>
  <w:num w:numId="16" w16cid:durableId="742794241">
    <w:abstractNumId w:val="0"/>
  </w:num>
  <w:num w:numId="17" w16cid:durableId="1191455035">
    <w:abstractNumId w:val="8"/>
  </w:num>
  <w:num w:numId="18" w16cid:durableId="2048917776">
    <w:abstractNumId w:val="19"/>
  </w:num>
  <w:num w:numId="19" w16cid:durableId="96753189">
    <w:abstractNumId w:val="4"/>
  </w:num>
  <w:num w:numId="20" w16cid:durableId="1272739180">
    <w:abstractNumId w:val="21"/>
  </w:num>
  <w:num w:numId="21" w16cid:durableId="891693614">
    <w:abstractNumId w:val="11"/>
  </w:num>
  <w:num w:numId="22" w16cid:durableId="962997349">
    <w:abstractNumId w:val="18"/>
  </w:num>
  <w:num w:numId="23" w16cid:durableId="672025493">
    <w:abstractNumId w:val="3"/>
  </w:num>
  <w:num w:numId="24" w16cid:durableId="205797356">
    <w:abstractNumId w:val="40"/>
  </w:num>
  <w:num w:numId="25" w16cid:durableId="1866559119">
    <w:abstractNumId w:val="37"/>
  </w:num>
  <w:num w:numId="26" w16cid:durableId="1655453019">
    <w:abstractNumId w:val="12"/>
  </w:num>
  <w:num w:numId="27" w16cid:durableId="335159578">
    <w:abstractNumId w:val="1"/>
  </w:num>
  <w:num w:numId="28" w16cid:durableId="2114980463">
    <w:abstractNumId w:val="33"/>
  </w:num>
  <w:num w:numId="29" w16cid:durableId="615523815">
    <w:abstractNumId w:val="16"/>
  </w:num>
  <w:num w:numId="30" w16cid:durableId="528956101">
    <w:abstractNumId w:val="43"/>
  </w:num>
  <w:num w:numId="31" w16cid:durableId="859900165">
    <w:abstractNumId w:val="13"/>
  </w:num>
  <w:num w:numId="32" w16cid:durableId="1123813147">
    <w:abstractNumId w:val="41"/>
  </w:num>
  <w:num w:numId="33" w16cid:durableId="1291204483">
    <w:abstractNumId w:val="38"/>
  </w:num>
  <w:num w:numId="34" w16cid:durableId="1359962685">
    <w:abstractNumId w:val="17"/>
  </w:num>
  <w:num w:numId="35" w16cid:durableId="293682379">
    <w:abstractNumId w:val="32"/>
  </w:num>
  <w:num w:numId="36" w16cid:durableId="1191840880">
    <w:abstractNumId w:val="6"/>
  </w:num>
  <w:num w:numId="37" w16cid:durableId="1718238434">
    <w:abstractNumId w:val="39"/>
  </w:num>
  <w:num w:numId="38" w16cid:durableId="1597246484">
    <w:abstractNumId w:val="35"/>
  </w:num>
  <w:num w:numId="39" w16cid:durableId="631980571">
    <w:abstractNumId w:val="5"/>
  </w:num>
  <w:num w:numId="40" w16cid:durableId="1862892539">
    <w:abstractNumId w:val="26"/>
  </w:num>
  <w:num w:numId="41" w16cid:durableId="138957089">
    <w:abstractNumId w:val="2"/>
  </w:num>
  <w:num w:numId="42" w16cid:durableId="796142113">
    <w:abstractNumId w:val="28"/>
  </w:num>
  <w:num w:numId="43" w16cid:durableId="1356731409">
    <w:abstractNumId w:val="34"/>
  </w:num>
  <w:num w:numId="44" w16cid:durableId="40816048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65"/>
    <w:rsid w:val="00017B53"/>
    <w:rsid w:val="00073D6D"/>
    <w:rsid w:val="000D6161"/>
    <w:rsid w:val="000F21FB"/>
    <w:rsid w:val="0011093A"/>
    <w:rsid w:val="00133AE5"/>
    <w:rsid w:val="00162C80"/>
    <w:rsid w:val="00182502"/>
    <w:rsid w:val="001934B9"/>
    <w:rsid w:val="001976C9"/>
    <w:rsid w:val="001A585D"/>
    <w:rsid w:val="001B40AA"/>
    <w:rsid w:val="001C1E98"/>
    <w:rsid w:val="001F5D0D"/>
    <w:rsid w:val="00255DC9"/>
    <w:rsid w:val="002813F1"/>
    <w:rsid w:val="0028424F"/>
    <w:rsid w:val="00294333"/>
    <w:rsid w:val="002A52BC"/>
    <w:rsid w:val="002A659B"/>
    <w:rsid w:val="00312A74"/>
    <w:rsid w:val="00317B38"/>
    <w:rsid w:val="003B0475"/>
    <w:rsid w:val="003C577A"/>
    <w:rsid w:val="003D541E"/>
    <w:rsid w:val="003E0B2B"/>
    <w:rsid w:val="004235FF"/>
    <w:rsid w:val="00430F7F"/>
    <w:rsid w:val="004433D7"/>
    <w:rsid w:val="004445C1"/>
    <w:rsid w:val="004642EC"/>
    <w:rsid w:val="004A044A"/>
    <w:rsid w:val="005526BD"/>
    <w:rsid w:val="00553AE2"/>
    <w:rsid w:val="00564B8D"/>
    <w:rsid w:val="005D778C"/>
    <w:rsid w:val="00636B58"/>
    <w:rsid w:val="00680091"/>
    <w:rsid w:val="006A78E4"/>
    <w:rsid w:val="006D235B"/>
    <w:rsid w:val="00703241"/>
    <w:rsid w:val="00773E39"/>
    <w:rsid w:val="00781997"/>
    <w:rsid w:val="007B435B"/>
    <w:rsid w:val="008069C3"/>
    <w:rsid w:val="00823A04"/>
    <w:rsid w:val="008308F6"/>
    <w:rsid w:val="0083196B"/>
    <w:rsid w:val="008430E6"/>
    <w:rsid w:val="008B1E6D"/>
    <w:rsid w:val="008E5A98"/>
    <w:rsid w:val="008F34E0"/>
    <w:rsid w:val="009107C9"/>
    <w:rsid w:val="009632D4"/>
    <w:rsid w:val="009653EE"/>
    <w:rsid w:val="00973983"/>
    <w:rsid w:val="0098192A"/>
    <w:rsid w:val="009F5705"/>
    <w:rsid w:val="009F5FEA"/>
    <w:rsid w:val="00A10F4C"/>
    <w:rsid w:val="00A14E99"/>
    <w:rsid w:val="00A548F8"/>
    <w:rsid w:val="00A769C3"/>
    <w:rsid w:val="00AC44C1"/>
    <w:rsid w:val="00AE0465"/>
    <w:rsid w:val="00AE4288"/>
    <w:rsid w:val="00B153DE"/>
    <w:rsid w:val="00B64541"/>
    <w:rsid w:val="00B64BFF"/>
    <w:rsid w:val="00B6545E"/>
    <w:rsid w:val="00B83E08"/>
    <w:rsid w:val="00BC6FC7"/>
    <w:rsid w:val="00BE03FE"/>
    <w:rsid w:val="00C125CD"/>
    <w:rsid w:val="00C15CA7"/>
    <w:rsid w:val="00C2061B"/>
    <w:rsid w:val="00C2614E"/>
    <w:rsid w:val="00C44989"/>
    <w:rsid w:val="00C558EA"/>
    <w:rsid w:val="00C62AE5"/>
    <w:rsid w:val="00C729A0"/>
    <w:rsid w:val="00C857ED"/>
    <w:rsid w:val="00C975D3"/>
    <w:rsid w:val="00CD35EE"/>
    <w:rsid w:val="00D41DF3"/>
    <w:rsid w:val="00DE4E78"/>
    <w:rsid w:val="00E22C5E"/>
    <w:rsid w:val="00E55DE2"/>
    <w:rsid w:val="00E82149"/>
    <w:rsid w:val="00E844E7"/>
    <w:rsid w:val="00F06421"/>
    <w:rsid w:val="00F51626"/>
    <w:rsid w:val="00F757B3"/>
    <w:rsid w:val="00FA270E"/>
    <w:rsid w:val="4A4CBC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E41AF"/>
  <w15:chartTrackingRefBased/>
  <w15:docId w15:val="{58BDA33F-5C04-458D-BF54-7705C84F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465"/>
    <w:pPr>
      <w:spacing w:after="200" w:line="276" w:lineRule="auto"/>
    </w:pPr>
    <w:rPr>
      <w:lang w:val="en-US"/>
    </w:rPr>
  </w:style>
  <w:style w:type="paragraph" w:styleId="Heading1">
    <w:name w:val="heading 1"/>
    <w:basedOn w:val="Normal"/>
    <w:next w:val="Normal"/>
    <w:link w:val="Heading1Char"/>
    <w:uiPriority w:val="9"/>
    <w:qFormat/>
    <w:rsid w:val="00AE0465"/>
    <w:pPr>
      <w:keepNext/>
      <w:keepLines/>
      <w:pBdr>
        <w:top w:val="single" w:sz="48" w:space="1" w:color="000000" w:themeColor="text1"/>
        <w:left w:val="single" w:sz="48" w:space="4" w:color="000000" w:themeColor="text1"/>
        <w:bottom w:val="single" w:sz="48" w:space="1" w:color="000000" w:themeColor="text1"/>
        <w:right w:val="single" w:sz="48" w:space="4" w:color="000000" w:themeColor="text1"/>
      </w:pBdr>
      <w:shd w:val="clear" w:color="auto" w:fill="000000" w:themeFill="text1"/>
      <w:spacing w:before="480" w:after="240" w:line="400" w:lineRule="exact"/>
      <w:outlineLvl w:val="0"/>
    </w:pPr>
    <w:rPr>
      <w:rFonts w:ascii="Tw Cen MT Condensed Extra Bold" w:eastAsiaTheme="majorEastAsia" w:hAnsi="Tw Cen MT Condensed Extra Bold" w:cstheme="majorBidi"/>
      <w:bCs/>
      <w:kern w:val="32"/>
      <w:sz w:val="40"/>
      <w:szCs w:val="28"/>
    </w:rPr>
  </w:style>
  <w:style w:type="paragraph" w:styleId="Heading2">
    <w:name w:val="heading 2"/>
    <w:basedOn w:val="Normal"/>
    <w:next w:val="Normal"/>
    <w:link w:val="Heading2Char"/>
    <w:unhideWhenUsed/>
    <w:qFormat/>
    <w:rsid w:val="00AE0465"/>
    <w:pPr>
      <w:keepNext/>
      <w:keepLines/>
      <w:spacing w:before="200" w:after="0" w:line="312" w:lineRule="auto"/>
      <w:outlineLvl w:val="1"/>
    </w:pPr>
    <w:rPr>
      <w:rFonts w:ascii="Tw Cen MT Condensed Extra Bold" w:eastAsiaTheme="majorEastAsia" w:hAnsi="Tw Cen MT Condensed Extra Bold" w:cstheme="majorBidi"/>
      <w:bCs/>
      <w:color w:val="000000" w:themeColor="text1"/>
      <w:sz w:val="32"/>
      <w:szCs w:val="26"/>
    </w:rPr>
  </w:style>
  <w:style w:type="paragraph" w:styleId="Heading3">
    <w:name w:val="heading 3"/>
    <w:basedOn w:val="Normal"/>
    <w:next w:val="Normal"/>
    <w:link w:val="Heading3Char"/>
    <w:uiPriority w:val="9"/>
    <w:unhideWhenUsed/>
    <w:qFormat/>
    <w:rsid w:val="00AE0465"/>
    <w:pPr>
      <w:keepNext/>
      <w:keepLines/>
      <w:spacing w:before="200" w:after="0" w:line="312" w:lineRule="auto"/>
      <w:outlineLvl w:val="2"/>
    </w:pPr>
    <w:rPr>
      <w:rFonts w:ascii="Tw Cen MT Condensed" w:eastAsiaTheme="majorEastAsia" w:hAnsi="Tw Cen MT Condensed" w:cstheme="majorBidi"/>
      <w:bCs/>
      <w:color w:val="000000" w:themeColor="text1"/>
      <w:sz w:val="30"/>
    </w:rPr>
  </w:style>
  <w:style w:type="paragraph" w:styleId="Heading4">
    <w:name w:val="heading 4"/>
    <w:basedOn w:val="Normal"/>
    <w:next w:val="Normal"/>
    <w:link w:val="Heading4Char"/>
    <w:uiPriority w:val="9"/>
    <w:unhideWhenUsed/>
    <w:qFormat/>
    <w:rsid w:val="00AE0465"/>
    <w:pPr>
      <w:keepNext/>
      <w:keepLines/>
      <w:spacing w:before="200" w:after="0" w:line="312" w:lineRule="auto"/>
      <w:outlineLvl w:val="3"/>
    </w:pPr>
    <w:rPr>
      <w:rFonts w:ascii="Tw Cen MT Condensed" w:eastAsiaTheme="majorEastAsia" w:hAnsi="Tw Cen MT Condensed" w:cstheme="majorBidi"/>
      <w:b/>
      <w:bCs/>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465"/>
    <w:rPr>
      <w:rFonts w:ascii="Tw Cen MT Condensed Extra Bold" w:eastAsiaTheme="majorEastAsia" w:hAnsi="Tw Cen MT Condensed Extra Bold" w:cstheme="majorBidi"/>
      <w:bCs/>
      <w:kern w:val="32"/>
      <w:sz w:val="40"/>
      <w:szCs w:val="28"/>
      <w:shd w:val="clear" w:color="auto" w:fill="000000" w:themeFill="text1"/>
      <w:lang w:val="en-US"/>
    </w:rPr>
  </w:style>
  <w:style w:type="character" w:customStyle="1" w:styleId="Heading2Char">
    <w:name w:val="Heading 2 Char"/>
    <w:basedOn w:val="DefaultParagraphFont"/>
    <w:link w:val="Heading2"/>
    <w:rsid w:val="00AE0465"/>
    <w:rPr>
      <w:rFonts w:ascii="Tw Cen MT Condensed Extra Bold" w:eastAsiaTheme="majorEastAsia" w:hAnsi="Tw Cen MT Condensed Extra Bold" w:cstheme="majorBidi"/>
      <w:bCs/>
      <w:color w:val="000000" w:themeColor="text1"/>
      <w:sz w:val="32"/>
      <w:szCs w:val="26"/>
      <w:lang w:val="en-US"/>
    </w:rPr>
  </w:style>
  <w:style w:type="character" w:customStyle="1" w:styleId="Heading3Char">
    <w:name w:val="Heading 3 Char"/>
    <w:basedOn w:val="DefaultParagraphFont"/>
    <w:link w:val="Heading3"/>
    <w:uiPriority w:val="9"/>
    <w:rsid w:val="00AE0465"/>
    <w:rPr>
      <w:rFonts w:ascii="Tw Cen MT Condensed" w:eastAsiaTheme="majorEastAsia" w:hAnsi="Tw Cen MT Condensed" w:cstheme="majorBidi"/>
      <w:bCs/>
      <w:color w:val="000000" w:themeColor="text1"/>
      <w:sz w:val="30"/>
      <w:lang w:val="en-US"/>
    </w:rPr>
  </w:style>
  <w:style w:type="character" w:customStyle="1" w:styleId="Heading4Char">
    <w:name w:val="Heading 4 Char"/>
    <w:basedOn w:val="DefaultParagraphFont"/>
    <w:link w:val="Heading4"/>
    <w:uiPriority w:val="9"/>
    <w:rsid w:val="00AE0465"/>
    <w:rPr>
      <w:rFonts w:ascii="Tw Cen MT Condensed" w:eastAsiaTheme="majorEastAsia" w:hAnsi="Tw Cen MT Condensed" w:cstheme="majorBidi"/>
      <w:b/>
      <w:bCs/>
      <w:iCs/>
      <w:color w:val="000000" w:themeColor="text1"/>
      <w:sz w:val="26"/>
      <w:lang w:val="en-US"/>
    </w:rPr>
  </w:style>
  <w:style w:type="paragraph" w:styleId="Header">
    <w:name w:val="header"/>
    <w:basedOn w:val="Normal"/>
    <w:link w:val="HeaderChar"/>
    <w:uiPriority w:val="99"/>
    <w:unhideWhenUsed/>
    <w:rsid w:val="00AE0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465"/>
    <w:rPr>
      <w:lang w:val="en-US"/>
    </w:rPr>
  </w:style>
  <w:style w:type="paragraph" w:styleId="Footer">
    <w:name w:val="footer"/>
    <w:basedOn w:val="Normal"/>
    <w:link w:val="FooterChar"/>
    <w:unhideWhenUsed/>
    <w:rsid w:val="00AE0465"/>
    <w:pPr>
      <w:tabs>
        <w:tab w:val="center" w:pos="4680"/>
        <w:tab w:val="right" w:pos="9360"/>
      </w:tabs>
      <w:spacing w:after="0" w:line="240" w:lineRule="auto"/>
    </w:pPr>
  </w:style>
  <w:style w:type="character" w:customStyle="1" w:styleId="FooterChar">
    <w:name w:val="Footer Char"/>
    <w:basedOn w:val="DefaultParagraphFont"/>
    <w:link w:val="Footer"/>
    <w:rsid w:val="00AE0465"/>
    <w:rPr>
      <w:lang w:val="en-US"/>
    </w:rPr>
  </w:style>
  <w:style w:type="paragraph" w:styleId="NoSpacing">
    <w:name w:val="No Spacing"/>
    <w:link w:val="NoSpacingChar"/>
    <w:uiPriority w:val="1"/>
    <w:qFormat/>
    <w:rsid w:val="00AE0465"/>
    <w:pPr>
      <w:spacing w:after="0" w:line="240" w:lineRule="auto"/>
    </w:pPr>
    <w:rPr>
      <w:rFonts w:ascii="Georgia" w:hAnsi="Georgia"/>
      <w:sz w:val="18"/>
      <w:lang w:val="en-US"/>
    </w:rPr>
  </w:style>
  <w:style w:type="character" w:customStyle="1" w:styleId="NoSpacingChar">
    <w:name w:val="No Spacing Char"/>
    <w:basedOn w:val="DefaultParagraphFont"/>
    <w:link w:val="NoSpacing"/>
    <w:uiPriority w:val="1"/>
    <w:rsid w:val="00AE0465"/>
    <w:rPr>
      <w:rFonts w:ascii="Georgia" w:hAnsi="Georgia"/>
      <w:sz w:val="18"/>
      <w:lang w:val="en-US"/>
    </w:rPr>
  </w:style>
  <w:style w:type="paragraph" w:customStyle="1" w:styleId="DocumentTitle">
    <w:name w:val="Document Title"/>
    <w:basedOn w:val="Normal"/>
    <w:qFormat/>
    <w:rsid w:val="00AE0465"/>
    <w:pPr>
      <w:spacing w:line="240" w:lineRule="auto"/>
    </w:pPr>
    <w:rPr>
      <w:rFonts w:ascii="Georgia" w:hAnsi="Georgia"/>
      <w:sz w:val="72"/>
      <w:szCs w:val="72"/>
    </w:rPr>
  </w:style>
  <w:style w:type="table" w:customStyle="1" w:styleId="InfoTable">
    <w:name w:val="InfoTable"/>
    <w:basedOn w:val="TableProfessional"/>
    <w:rsid w:val="00AE0465"/>
    <w:pPr>
      <w:spacing w:after="0" w:line="240" w:lineRule="auto"/>
    </w:pPr>
    <w:rPr>
      <w:rFonts w:ascii="Georgia" w:eastAsia="Times New Roman" w:hAnsi="Georgia" w:cs="Times New Roman"/>
      <w:sz w:val="18"/>
      <w:szCs w:val="20"/>
      <w:lang w:val="en-US" w:eastAsia="en-CA"/>
    </w:rPr>
    <w:tblPr>
      <w:jc w:val="center"/>
      <w:tblBorders>
        <w:top w:val="none" w:sz="0" w:space="0" w:color="auto"/>
        <w:left w:val="none" w:sz="0" w:space="0" w:color="auto"/>
        <w:bottom w:val="none" w:sz="0" w:space="0" w:color="auto"/>
        <w:right w:val="none" w:sz="0" w:space="0" w:color="auto"/>
        <w:insideH w:val="dotted" w:sz="2" w:space="0" w:color="000000"/>
        <w:insideV w:val="none" w:sz="0" w:space="0" w:color="auto"/>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AE046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E0465"/>
    <w:pPr>
      <w:pBdr>
        <w:top w:val="none" w:sz="0" w:space="0" w:color="auto"/>
        <w:left w:val="none" w:sz="0" w:space="0" w:color="auto"/>
        <w:bottom w:val="none" w:sz="0" w:space="0" w:color="auto"/>
        <w:right w:val="none" w:sz="0" w:space="0" w:color="auto"/>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basedOn w:val="Normal"/>
    <w:next w:val="Normal"/>
    <w:autoRedefine/>
    <w:uiPriority w:val="39"/>
    <w:unhideWhenUsed/>
    <w:qFormat/>
    <w:rsid w:val="00AE0465"/>
    <w:pPr>
      <w:spacing w:after="100"/>
    </w:pPr>
  </w:style>
  <w:style w:type="character" w:styleId="BookTitle">
    <w:name w:val="Book Title"/>
    <w:basedOn w:val="DefaultParagraphFont"/>
    <w:uiPriority w:val="33"/>
    <w:qFormat/>
    <w:rsid w:val="00AE0465"/>
    <w:rPr>
      <w:b/>
      <w:bCs/>
      <w:smallCaps/>
      <w:spacing w:val="5"/>
    </w:rPr>
  </w:style>
  <w:style w:type="table" w:styleId="TableProfessional">
    <w:name w:val="Table Professional"/>
    <w:basedOn w:val="TableNormal"/>
    <w:uiPriority w:val="99"/>
    <w:semiHidden/>
    <w:unhideWhenUsed/>
    <w:rsid w:val="00AE0465"/>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34"/>
    <w:qFormat/>
    <w:rsid w:val="000D6161"/>
    <w:pPr>
      <w:ind w:left="720"/>
      <w:contextualSpacing/>
    </w:pPr>
  </w:style>
  <w:style w:type="character" w:styleId="Hyperlink">
    <w:name w:val="Hyperlink"/>
    <w:basedOn w:val="DefaultParagraphFont"/>
    <w:uiPriority w:val="99"/>
    <w:unhideWhenUsed/>
    <w:rsid w:val="00E22C5E"/>
    <w:rPr>
      <w:color w:val="0563C1" w:themeColor="hyperlink"/>
      <w:u w:val="single"/>
    </w:rPr>
  </w:style>
  <w:style w:type="table" w:styleId="TableGridLight">
    <w:name w:val="Grid Table Light"/>
    <w:basedOn w:val="TableNormal"/>
    <w:uiPriority w:val="40"/>
    <w:rsid w:val="003B047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ody">
    <w:name w:val="Body"/>
    <w:rsid w:val="00A10F4C"/>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styleId="Caption">
    <w:name w:val="caption"/>
    <w:rsid w:val="00BE03FE"/>
    <w:pPr>
      <w:pBdr>
        <w:top w:val="nil"/>
        <w:left w:val="nil"/>
        <w:bottom w:val="nil"/>
        <w:right w:val="nil"/>
        <w:between w:val="nil"/>
        <w:bar w:val="nil"/>
      </w:pBdr>
      <w:tabs>
        <w:tab w:val="left" w:pos="1150"/>
      </w:tabs>
      <w:spacing w:after="0" w:line="240" w:lineRule="auto"/>
    </w:pPr>
    <w:rPr>
      <w:rFonts w:ascii="Helvetica" w:eastAsia="Arial Unicode MS" w:hAnsi="Helvetica" w:cs="Arial Unicode MS"/>
      <w:b/>
      <w:bCs/>
      <w:caps/>
      <w:color w:val="000000"/>
      <w:sz w:val="20"/>
      <w:szCs w:val="20"/>
      <w:bdr w:val="nil"/>
      <w:lang w:val="en-US" w:eastAsia="en-CA"/>
    </w:rPr>
  </w:style>
  <w:style w:type="paragraph" w:customStyle="1" w:styleId="S-Frontpage">
    <w:name w:val="S-Front page"/>
    <w:basedOn w:val="Normal"/>
    <w:qFormat/>
    <w:rsid w:val="00BE03FE"/>
    <w:pPr>
      <w:pBdr>
        <w:top w:val="nil"/>
        <w:left w:val="nil"/>
        <w:bottom w:val="nil"/>
        <w:right w:val="nil"/>
        <w:between w:val="nil"/>
        <w:bar w:val="nil"/>
      </w:pBdr>
      <w:spacing w:after="0" w:line="240" w:lineRule="auto"/>
      <w:outlineLvl w:val="0"/>
    </w:pPr>
    <w:rPr>
      <w:rFonts w:ascii="Helvetica Neue" w:eastAsia="Arial Unicode MS" w:hAnsi="Helvetica Neue" w:cs="Arial Unicode MS"/>
      <w:color w:val="FFFFFF" w:themeColor="background1"/>
      <w:szCs w:val="24"/>
      <w:u w:color="000000"/>
      <w:bdr w:val="nil"/>
      <w:lang w:eastAsia="en-CA"/>
    </w:rPr>
  </w:style>
  <w:style w:type="paragraph" w:customStyle="1" w:styleId="S-SubHeading">
    <w:name w:val="S-SubHeading"/>
    <w:rsid w:val="0011093A"/>
    <w:pPr>
      <w:pBdr>
        <w:top w:val="nil"/>
        <w:left w:val="nil"/>
        <w:bottom w:val="nil"/>
        <w:right w:val="nil"/>
        <w:between w:val="nil"/>
        <w:bar w:val="nil"/>
      </w:pBdr>
      <w:spacing w:after="200" w:line="288" w:lineRule="auto"/>
      <w:ind w:right="280"/>
    </w:pPr>
    <w:rPr>
      <w:rFonts w:ascii="Helvetica Neue Medium" w:eastAsia="Arial Unicode MS" w:hAnsi="Helvetica Neue Medium" w:cs="Arial Unicode MS"/>
      <w:color w:val="666666"/>
      <w:sz w:val="30"/>
      <w:szCs w:val="30"/>
      <w:u w:color="000000"/>
      <w:bdr w:val="nil"/>
      <w:lang w:val="en-US" w:eastAsia="en-CA"/>
    </w:rPr>
  </w:style>
  <w:style w:type="paragraph" w:customStyle="1" w:styleId="S-Body">
    <w:name w:val="S-Body"/>
    <w:rsid w:val="0011093A"/>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4"/>
      <w:szCs w:val="24"/>
      <w:u w:color="000000"/>
      <w:bdr w:val="nil"/>
      <w:lang w:eastAsia="en-CA"/>
    </w:rPr>
  </w:style>
  <w:style w:type="paragraph" w:customStyle="1" w:styleId="S-Heading">
    <w:name w:val="S-Heading"/>
    <w:rsid w:val="0011093A"/>
    <w:pPr>
      <w:pBdr>
        <w:top w:val="nil"/>
        <w:left w:val="nil"/>
        <w:bottom w:val="nil"/>
        <w:right w:val="nil"/>
        <w:between w:val="nil"/>
        <w:bar w:val="nil"/>
      </w:pBdr>
      <w:shd w:val="clear" w:color="auto" w:fill="FEFDFF"/>
      <w:spacing w:after="200" w:line="235" w:lineRule="auto"/>
      <w:ind w:right="280"/>
      <w:outlineLvl w:val="0"/>
    </w:pPr>
    <w:rPr>
      <w:rFonts w:ascii="Helvetica Neue" w:eastAsia="Helvetica Neue" w:hAnsi="Helvetica Neue" w:cs="Helvetica Neue"/>
      <w:color w:val="E33D53"/>
      <w:sz w:val="42"/>
      <w:szCs w:val="42"/>
      <w:u w:color="FFFFFF"/>
      <w:bdr w:val="nil"/>
      <w:lang w:eastAsia="en-CA"/>
    </w:rPr>
  </w:style>
  <w:style w:type="paragraph" w:customStyle="1" w:styleId="S-Table-Heading">
    <w:name w:val="S-Table-Heading"/>
    <w:rsid w:val="0011093A"/>
    <w:pPr>
      <w:pBdr>
        <w:top w:val="nil"/>
        <w:left w:val="nil"/>
        <w:bottom w:val="nil"/>
        <w:right w:val="nil"/>
        <w:between w:val="nil"/>
        <w:bar w:val="nil"/>
      </w:pBdr>
      <w:spacing w:after="200" w:line="288" w:lineRule="auto"/>
      <w:ind w:right="280"/>
    </w:pPr>
    <w:rPr>
      <w:rFonts w:ascii="Helvetica Neue" w:eastAsia="Arial Unicode MS" w:hAnsi="Helvetica Neue" w:cs="Arial Unicode MS"/>
      <w:b/>
      <w:bCs/>
      <w:color w:val="000000"/>
      <w:sz w:val="20"/>
      <w:szCs w:val="20"/>
      <w:u w:color="000000"/>
      <w:bdr w:val="nil"/>
      <w:lang w:val="en-US" w:eastAsia="en-CA"/>
    </w:rPr>
  </w:style>
  <w:style w:type="paragraph" w:customStyle="1" w:styleId="S-Table-Cells">
    <w:name w:val="S-Table-Cells"/>
    <w:rsid w:val="0011093A"/>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0"/>
      <w:szCs w:val="20"/>
      <w:u w:color="000000"/>
      <w:bdr w:val="nil"/>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8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4D4505-EC1C-4BCD-A819-DCD5A2DEC771}">
  <ds:schemaRefs>
    <ds:schemaRef ds:uri="http://schemas.openxmlformats.org/officeDocument/2006/bibliography"/>
  </ds:schemaRefs>
</ds:datastoreItem>
</file>

<file path=customXml/itemProps2.xml><?xml version="1.0" encoding="utf-8"?>
<ds:datastoreItem xmlns:ds="http://schemas.openxmlformats.org/officeDocument/2006/customXml" ds:itemID="{FD82B5C7-3EF5-4DED-93F7-7035703CED2B}">
  <ds:schemaRefs>
    <ds:schemaRef ds:uri="http://schemas.microsoft.com/sharepoint/v3/contenttype/forms"/>
  </ds:schemaRefs>
</ds:datastoreItem>
</file>

<file path=customXml/itemProps3.xml><?xml version="1.0" encoding="utf-8"?>
<ds:datastoreItem xmlns:ds="http://schemas.openxmlformats.org/officeDocument/2006/customXml" ds:itemID="{31933FAA-6D87-4362-AB57-0EFD50249E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120F478-0F14-48E2-9F18-3481E486F79B}"/>
</file>

<file path=docProps/app.xml><?xml version="1.0" encoding="utf-8"?>
<Properties xmlns="http://schemas.openxmlformats.org/officeDocument/2006/extended-properties" xmlns:vt="http://schemas.openxmlformats.org/officeDocument/2006/docPropsVTypes">
  <Template>Normal.dotm</Template>
  <TotalTime>11</TotalTime>
  <Pages>1</Pages>
  <Words>1997</Words>
  <Characters>11387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Razvan Anghelidi</cp:lastModifiedBy>
  <cp:revision>20</cp:revision>
  <cp:lastPrinted>2022-12-21T21:51:00Z</cp:lastPrinted>
  <dcterms:created xsi:type="dcterms:W3CDTF">2022-02-16T18:52:00Z</dcterms:created>
  <dcterms:modified xsi:type="dcterms:W3CDTF">2022-12-21T21:51:00Z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Order">
    <vt:r8>212200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