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bookmarkStart w:name="_Toc38473284" w:id="0"/>
    <w:p w:rsidR="001D56B7" w:rsidP="001D56B7" w:rsidRDefault="001D56B7" w14:paraId="68EC8C8F"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5D9382B" wp14:editId="094CAAE2">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1D56B7" w:rsidP="001D56B7" w:rsidRDefault="001D56B7" w14:paraId="0F265244" w14:textId="27AE1E79">
                            <w:pPr>
                              <w:pStyle w:val="Body"/>
                              <w:rPr>
                                <w:rFonts w:ascii="Helvetica Neue Medium" w:hAnsi="Helvetica Neue Medium" w:eastAsia="Helvetica Neue Medium" w:cs="Helvetica Neue Medium"/>
                                <w:color w:val="FFFFFF"/>
                                <w:sz w:val="50"/>
                                <w:szCs w:val="50"/>
                                <w:u w:color="FFFFFF"/>
                              </w:rPr>
                            </w:pPr>
                            <w:r w:rsidRPr="001D56B7">
                              <w:rPr>
                                <w:rFonts w:ascii="Helvetica Neue Medium" w:hAnsi="Helvetica Neue Medium"/>
                                <w:color w:val="FFFFFF"/>
                                <w:sz w:val="58"/>
                                <w:szCs w:val="58"/>
                                <w:u w:color="FFFFFF"/>
                              </w:rPr>
                              <w:t>IT110 - Confidentiality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55D93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1D56B7" w:rsidP="001D56B7" w:rsidRDefault="001D56B7" w14:paraId="0F265244" w14:textId="27AE1E79">
                      <w:pPr>
                        <w:pStyle w:val="Body"/>
                        <w:rPr>
                          <w:rFonts w:ascii="Helvetica Neue Medium" w:hAnsi="Helvetica Neue Medium" w:eastAsia="Helvetica Neue Medium" w:cs="Helvetica Neue Medium"/>
                          <w:color w:val="FFFFFF"/>
                          <w:sz w:val="50"/>
                          <w:szCs w:val="50"/>
                          <w:u w:color="FFFFFF"/>
                        </w:rPr>
                      </w:pPr>
                      <w:r w:rsidRPr="001D56B7">
                        <w:rPr>
                          <w:rFonts w:ascii="Helvetica Neue Medium" w:hAnsi="Helvetica Neue Medium"/>
                          <w:color w:val="FFFFFF"/>
                          <w:sz w:val="58"/>
                          <w:szCs w:val="58"/>
                          <w:u w:color="FFFFFF"/>
                        </w:rPr>
                        <w:t>IT110 - Confidentiality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D444ABC" wp14:editId="1FF3F5B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1D56B7" w14:paraId="4FA7DC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4C2EBC6A" w14:textId="77777777">
                                  <w:pPr>
                                    <w:pStyle w:val="S-Frontpage"/>
                                    <w:rPr>
                                      <w:rFonts w:hint="eastAsia"/>
                                      <w:sz w:val="20"/>
                                      <w:szCs w:val="20"/>
                                    </w:rPr>
                                  </w:pPr>
                                  <w:bookmarkStart w:name="_Toc38473285" w:id="1"/>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37FF13D0" w14:textId="77777777">
                                  <w:pPr>
                                    <w:pStyle w:val="S-Frontpage"/>
                                    <w:rPr>
                                      <w:rFonts w:hint="eastAsia"/>
                                      <w:sz w:val="20"/>
                                      <w:szCs w:val="20"/>
                                    </w:rPr>
                                  </w:pPr>
                                  <w:bookmarkStart w:name="_Toc38473286" w:id="2"/>
                                  <w:r w:rsidRPr="007C4040">
                                    <w:rPr>
                                      <w:sz w:val="20"/>
                                      <w:szCs w:val="20"/>
                                    </w:rPr>
                                    <w:t>Final</w:t>
                                  </w:r>
                                  <w:bookmarkEnd w:id="2"/>
                                </w:p>
                              </w:tc>
                            </w:tr>
                            <w:tr w:rsidRPr="007C4040" w:rsidR="001D56B7" w14:paraId="79A6A5E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75B81905" w14:textId="77777777">
                                  <w:pPr>
                                    <w:pStyle w:val="S-Frontpage"/>
                                    <w:rPr>
                                      <w:rFonts w:hint="eastAsia"/>
                                      <w:sz w:val="20"/>
                                      <w:szCs w:val="20"/>
                                    </w:rPr>
                                  </w:pPr>
                                  <w:bookmarkStart w:name="_Toc38473287" w:id="3"/>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32A4DC5D" w14:textId="39D3B410">
                                  <w:pPr>
                                    <w:pStyle w:val="S-Frontpage"/>
                                    <w:rPr>
                                      <w:rFonts w:hint="eastAsia"/>
                                      <w:sz w:val="20"/>
                                      <w:szCs w:val="20"/>
                                    </w:rPr>
                                  </w:pPr>
                                  <w:bookmarkStart w:name="_Toc38473288" w:id="4"/>
                                  <w:r w:rsidRPr="007C4040">
                                    <w:rPr>
                                      <w:sz w:val="20"/>
                                      <w:szCs w:val="20"/>
                                    </w:rPr>
                                    <w:t>1.0</w:t>
                                  </w:r>
                                  <w:bookmarkEnd w:id="4"/>
                                  <w:r w:rsidR="002414F7">
                                    <w:rPr>
                                      <w:sz w:val="20"/>
                                      <w:szCs w:val="20"/>
                                    </w:rPr>
                                    <w:t>2</w:t>
                                  </w:r>
                                </w:p>
                              </w:tc>
                            </w:tr>
                            <w:tr w:rsidRPr="007C4040" w:rsidR="001D56B7" w14:paraId="7299FD2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0936E7F5" w14:textId="77777777">
                                  <w:pPr>
                                    <w:pStyle w:val="S-Frontpage"/>
                                    <w:rPr>
                                      <w:rFonts w:hint="eastAsia"/>
                                      <w:sz w:val="20"/>
                                      <w:szCs w:val="20"/>
                                    </w:rPr>
                                  </w:pPr>
                                  <w:bookmarkStart w:name="_Toc38473289" w:id="5"/>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A6D6A76" w14:textId="77777777">
                                  <w:pPr>
                                    <w:pStyle w:val="S-Frontpage"/>
                                    <w:rPr>
                                      <w:rFonts w:hint="eastAsia"/>
                                      <w:sz w:val="20"/>
                                      <w:szCs w:val="20"/>
                                    </w:rPr>
                                  </w:pPr>
                                  <w:bookmarkStart w:name="_Toc38473290" w:id="6"/>
                                  <w:r w:rsidRPr="007C4040">
                                    <w:rPr>
                                      <w:sz w:val="20"/>
                                      <w:szCs w:val="20"/>
                                    </w:rPr>
                                    <w:t>Confidential</w:t>
                                  </w:r>
                                  <w:bookmarkEnd w:id="6"/>
                                </w:p>
                              </w:tc>
                            </w:tr>
                            <w:tr w:rsidRPr="007C4040" w:rsidR="001D56B7" w14:paraId="65CA044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8914AD6" w14:textId="77777777">
                                  <w:pPr>
                                    <w:pStyle w:val="S-Frontpage"/>
                                    <w:rPr>
                                      <w:rFonts w:hint="eastAsia"/>
                                      <w:sz w:val="20"/>
                                      <w:szCs w:val="20"/>
                                    </w:rPr>
                                  </w:pPr>
                                  <w:bookmarkStart w:name="_Toc38473291" w:id="7"/>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8F0B7DB" w14:textId="77777777">
                                  <w:pPr>
                                    <w:pStyle w:val="S-Frontpage"/>
                                    <w:rPr>
                                      <w:rFonts w:hint="eastAsia"/>
                                      <w:sz w:val="20"/>
                                      <w:szCs w:val="20"/>
                                    </w:rPr>
                                  </w:pPr>
                                  <w:bookmarkStart w:name="_Toc38473292" w:id="8"/>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bookmarkEnd w:id="8"/>
                                </w:p>
                              </w:tc>
                            </w:tr>
                            <w:tr w:rsidRPr="007C4040" w:rsidR="001D56B7" w14:paraId="528F1F55"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2140393" w14:textId="77777777">
                                  <w:pPr>
                                    <w:pStyle w:val="S-Frontpage"/>
                                    <w:rPr>
                                      <w:rFonts w:hint="eastAsia"/>
                                      <w:sz w:val="20"/>
                                      <w:szCs w:val="20"/>
                                    </w:rPr>
                                  </w:pPr>
                                  <w:bookmarkStart w:name="_Toc38473293" w:id="9"/>
                                  <w:r w:rsidRPr="007C4040">
                                    <w:rPr>
                                      <w:sz w:val="20"/>
                                      <w:szCs w:val="20"/>
                                    </w:rPr>
                                    <w:t>Address</w:t>
                                  </w:r>
                                  <w:bookmarkEnd w:id="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24D9CCB6" w14:textId="77777777">
                                  <w:pPr>
                                    <w:pStyle w:val="S-Frontpage"/>
                                    <w:rPr>
                                      <w:rFonts w:hint="eastAsia"/>
                                      <w:sz w:val="20"/>
                                      <w:szCs w:val="20"/>
                                    </w:rPr>
                                  </w:pPr>
                                  <w:bookmarkStart w:name="_Toc38473294" w:id="10"/>
                                  <w:r w:rsidRPr="007C4040">
                                    <w:rPr>
                                      <w:sz w:val="20"/>
                                      <w:szCs w:val="20"/>
                                    </w:rPr>
                                    <w:t>1705 Tech Avenue, Unit 3, Mississauga, ON, L4W 0A2, Canada</w:t>
                                  </w:r>
                                  <w:bookmarkEnd w:id="10"/>
                                </w:p>
                              </w:tc>
                            </w:tr>
                          </w:tbl>
                          <w:p w:rsidRPr="007C4040" w:rsidR="001D56B7" w:rsidP="001D56B7" w:rsidRDefault="001D56B7" w14:paraId="57B1E91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D444A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1D56B7" w14:paraId="4FA7DC3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4C2EBC6A"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37FF13D0" w14:textId="77777777">
                            <w:pPr>
                              <w:pStyle w:val="S-Frontpage"/>
                              <w:rPr>
                                <w:rFonts w:hint="eastAsia"/>
                                <w:sz w:val="20"/>
                                <w:szCs w:val="20"/>
                              </w:rPr>
                            </w:pPr>
                            <w:r w:rsidRPr="007C4040">
                              <w:rPr>
                                <w:sz w:val="20"/>
                                <w:szCs w:val="20"/>
                              </w:rPr>
                              <w:t>Final</w:t>
                            </w:r>
                          </w:p>
                        </w:tc>
                      </w:tr>
                      <w:tr w:rsidRPr="007C4040" w:rsidR="001D56B7" w14:paraId="79A6A5E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75B81905"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32A4DC5D" w14:textId="39D3B410">
                            <w:pPr>
                              <w:pStyle w:val="S-Frontpage"/>
                              <w:rPr>
                                <w:rFonts w:hint="eastAsia"/>
                                <w:sz w:val="20"/>
                                <w:szCs w:val="20"/>
                              </w:rPr>
                            </w:pPr>
                            <w:r w:rsidRPr="007C4040">
                              <w:rPr>
                                <w:sz w:val="20"/>
                                <w:szCs w:val="20"/>
                              </w:rPr>
                              <w:t>1.0</w:t>
                            </w:r>
                            <w:r w:rsidR="002414F7">
                              <w:rPr>
                                <w:sz w:val="20"/>
                                <w:szCs w:val="20"/>
                              </w:rPr>
                              <w:t>2</w:t>
                            </w:r>
                          </w:p>
                        </w:tc>
                      </w:tr>
                      <w:tr w:rsidRPr="007C4040" w:rsidR="001D56B7" w14:paraId="7299FD2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0936E7F5"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A6D6A76" w14:textId="77777777">
                            <w:pPr>
                              <w:pStyle w:val="S-Frontpage"/>
                              <w:rPr>
                                <w:rFonts w:hint="eastAsia"/>
                                <w:sz w:val="20"/>
                                <w:szCs w:val="20"/>
                              </w:rPr>
                            </w:pPr>
                            <w:r w:rsidRPr="007C4040">
                              <w:rPr>
                                <w:sz w:val="20"/>
                                <w:szCs w:val="20"/>
                              </w:rPr>
                              <w:t>Confidential</w:t>
                            </w:r>
                          </w:p>
                        </w:tc>
                      </w:tr>
                      <w:tr w:rsidRPr="007C4040" w:rsidR="001D56B7" w14:paraId="65CA044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8914AD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8F0B7DB" w14:textId="77777777">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Pr="007C4040" w:rsidR="001D56B7" w14:paraId="528F1F55"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1214039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1D56B7" w:rsidP="007C4040" w:rsidRDefault="001D56B7" w14:paraId="24D9CCB6" w14:textId="77777777">
                            <w:pPr>
                              <w:pStyle w:val="S-Frontpage"/>
                              <w:rPr>
                                <w:rFonts w:hint="eastAsia"/>
                                <w:sz w:val="20"/>
                                <w:szCs w:val="20"/>
                              </w:rPr>
                            </w:pPr>
                            <w:r w:rsidRPr="007C4040">
                              <w:rPr>
                                <w:sz w:val="20"/>
                                <w:szCs w:val="20"/>
                              </w:rPr>
                              <w:t>1705 Tech Avenue, Unit 3, Mississauga, ON, L4W 0A2, Canada</w:t>
                            </w:r>
                          </w:p>
                        </w:tc>
                      </w:tr>
                    </w:tbl>
                    <w:p w:rsidRPr="007C4040" w:rsidR="001D56B7" w:rsidP="001D56B7" w:rsidRDefault="001D56B7" w14:paraId="57B1E914"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6D25A0FA" wp14:editId="579D859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119D122" wp14:editId="6678EDCD">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2DF3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4847B341" wp14:editId="01B4A008">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1D56B7" w:rsidP="001D56B7" w:rsidRDefault="001D56B7" w14:paraId="54E021E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4847B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1D56B7" w:rsidP="001D56B7" w:rsidRDefault="001D56B7" w14:paraId="54E021ED"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p>
    <w:p w:rsidRPr="00040CC0" w:rsidR="00303B61" w:rsidP="00040CC0" w:rsidRDefault="00303B61" w14:paraId="56AC8383" w14:textId="3AAA4BA7">
      <w:pPr>
        <w:pStyle w:val="DocumentTitle"/>
        <w:keepLines/>
        <w:rPr>
          <w:sz w:val="70"/>
          <w:szCs w:val="70"/>
        </w:rPr>
      </w:pPr>
    </w:p>
    <w:p w:rsidR="00AE0465" w:rsidP="00AE0465" w:rsidRDefault="00AE0465" w14:paraId="0CBA861A"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BD73A3" w:rsidP="00BD73A3" w:rsidRDefault="00AE0465" w14:paraId="3DFC25E4" w14:textId="05C6A9EC">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Pr="00D4320D" w:rsidR="00BD73A3" w:rsidRDefault="00563730" w14:paraId="0D466B68" w14:textId="732DD4CF">
          <w:pPr>
            <w:pStyle w:val="TOC1"/>
            <w:tabs>
              <w:tab w:val="right" w:leader="dot" w:pos="9350"/>
            </w:tabs>
            <w:rPr>
              <w:rFonts w:eastAsiaTheme="minorEastAsia"/>
              <w:noProof/>
              <w:sz w:val="24"/>
              <w:szCs w:val="24"/>
              <w:lang w:val="en-CA" w:eastAsia="en-CA"/>
            </w:rPr>
          </w:pPr>
          <w:hyperlink w:history="1" w:anchor="_Toc38473295">
            <w:r w:rsidRPr="00D4320D" w:rsidR="00BD73A3">
              <w:rPr>
                <w:rStyle w:val="Hyperlink"/>
                <w:noProof/>
                <w:sz w:val="24"/>
                <w:szCs w:val="24"/>
              </w:rPr>
              <w:t>Document Control</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_Toc38473295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iii</w:t>
            </w:r>
            <w:r w:rsidRPr="00D4320D" w:rsidR="00BD73A3">
              <w:rPr>
                <w:noProof/>
                <w:webHidden/>
                <w:sz w:val="24"/>
                <w:szCs w:val="24"/>
              </w:rPr>
              <w:fldChar w:fldCharType="end"/>
            </w:r>
          </w:hyperlink>
        </w:p>
        <w:p w:rsidRPr="00D4320D" w:rsidR="00BD73A3" w:rsidRDefault="00563730" w14:paraId="61932482" w14:textId="7BA50D16">
          <w:pPr>
            <w:pStyle w:val="TOC1"/>
            <w:tabs>
              <w:tab w:val="right" w:leader="dot" w:pos="9350"/>
            </w:tabs>
            <w:rPr>
              <w:rFonts w:eastAsiaTheme="minorEastAsia"/>
              <w:noProof/>
              <w:sz w:val="24"/>
              <w:szCs w:val="24"/>
              <w:lang w:val="en-CA" w:eastAsia="en-CA"/>
            </w:rPr>
          </w:pPr>
          <w:hyperlink w:history="1" w:anchor="_Toc38473296">
            <w:r w:rsidRPr="00D4320D" w:rsidR="00BD73A3">
              <w:rPr>
                <w:rStyle w:val="Hyperlink"/>
                <w:noProof/>
                <w:sz w:val="24"/>
                <w:szCs w:val="24"/>
              </w:rPr>
              <w:t>Purpose</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_Toc38473296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4</w:t>
            </w:r>
            <w:r w:rsidRPr="00D4320D" w:rsidR="00BD73A3">
              <w:rPr>
                <w:noProof/>
                <w:webHidden/>
                <w:sz w:val="24"/>
                <w:szCs w:val="24"/>
              </w:rPr>
              <w:fldChar w:fldCharType="end"/>
            </w:r>
          </w:hyperlink>
        </w:p>
        <w:p w:rsidRPr="00D4320D" w:rsidR="00BD73A3" w:rsidRDefault="00563730" w14:paraId="64EC841D" w14:textId="7D13855C">
          <w:pPr>
            <w:pStyle w:val="TOC1"/>
            <w:tabs>
              <w:tab w:val="right" w:leader="dot" w:pos="9350"/>
            </w:tabs>
            <w:rPr>
              <w:rFonts w:eastAsiaTheme="minorEastAsia"/>
              <w:noProof/>
              <w:sz w:val="24"/>
              <w:szCs w:val="24"/>
              <w:lang w:val="en-CA" w:eastAsia="en-CA"/>
            </w:rPr>
          </w:pPr>
          <w:hyperlink w:history="1" w:anchor="_Toc38473297">
            <w:r w:rsidRPr="00D4320D" w:rsidR="00BD73A3">
              <w:rPr>
                <w:rStyle w:val="Hyperlink"/>
                <w:noProof/>
                <w:sz w:val="24"/>
                <w:szCs w:val="24"/>
              </w:rPr>
              <w:t>Scope</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_Toc38473297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4</w:t>
            </w:r>
            <w:r w:rsidRPr="00D4320D" w:rsidR="00BD73A3">
              <w:rPr>
                <w:noProof/>
                <w:webHidden/>
                <w:sz w:val="24"/>
                <w:szCs w:val="24"/>
              </w:rPr>
              <w:fldChar w:fldCharType="end"/>
            </w:r>
          </w:hyperlink>
        </w:p>
        <w:p w:rsidRPr="00D4320D" w:rsidR="00BD73A3" w:rsidRDefault="00563730" w14:paraId="60953429" w14:textId="44C76EA1">
          <w:pPr>
            <w:pStyle w:val="TOC1"/>
            <w:tabs>
              <w:tab w:val="right" w:leader="dot" w:pos="9350"/>
            </w:tabs>
            <w:rPr>
              <w:rFonts w:eastAsiaTheme="minorEastAsia"/>
              <w:noProof/>
              <w:sz w:val="24"/>
              <w:szCs w:val="24"/>
              <w:lang w:val="en-CA" w:eastAsia="en-CA"/>
            </w:rPr>
          </w:pPr>
          <w:hyperlink w:history="1" w:anchor="_Toc38473298">
            <w:r w:rsidRPr="00D4320D" w:rsidR="00BD73A3">
              <w:rPr>
                <w:rStyle w:val="Hyperlink"/>
                <w:noProof/>
                <w:sz w:val="24"/>
                <w:szCs w:val="24"/>
              </w:rPr>
              <w:t>Policy Statement</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_Toc38473298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4</w:t>
            </w:r>
            <w:r w:rsidRPr="00D4320D" w:rsidR="00BD73A3">
              <w:rPr>
                <w:noProof/>
                <w:webHidden/>
                <w:sz w:val="24"/>
                <w:szCs w:val="24"/>
              </w:rPr>
              <w:fldChar w:fldCharType="end"/>
            </w:r>
          </w:hyperlink>
        </w:p>
        <w:p w:rsidRPr="00D4320D" w:rsidR="00BD73A3" w:rsidRDefault="00563730" w14:paraId="56FEEAC0" w14:textId="44A60A38">
          <w:pPr>
            <w:pStyle w:val="TOC1"/>
            <w:tabs>
              <w:tab w:val="right" w:leader="dot" w:pos="9350"/>
            </w:tabs>
            <w:rPr>
              <w:rFonts w:eastAsiaTheme="minorEastAsia"/>
              <w:noProof/>
              <w:sz w:val="24"/>
              <w:szCs w:val="24"/>
              <w:lang w:val="en-CA" w:eastAsia="en-CA"/>
            </w:rPr>
          </w:pPr>
          <w:hyperlink w:history="1" w:anchor="_Toc38473299">
            <w:r w:rsidRPr="00D4320D" w:rsidR="00BD73A3">
              <w:rPr>
                <w:rStyle w:val="Hyperlink"/>
                <w:noProof/>
                <w:sz w:val="24"/>
                <w:szCs w:val="24"/>
              </w:rPr>
              <w:t>Enforcement</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_Toc38473299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8</w:t>
            </w:r>
            <w:r w:rsidRPr="00D4320D" w:rsidR="00BD73A3">
              <w:rPr>
                <w:noProof/>
                <w:webHidden/>
                <w:sz w:val="24"/>
                <w:szCs w:val="24"/>
              </w:rPr>
              <w:fldChar w:fldCharType="end"/>
            </w:r>
          </w:hyperlink>
        </w:p>
        <w:p w:rsidRPr="00D4320D" w:rsidR="00BD73A3" w:rsidRDefault="00563730" w14:paraId="0C80AA22" w14:textId="0CF86325">
          <w:pPr>
            <w:pStyle w:val="TOC1"/>
            <w:tabs>
              <w:tab w:val="right" w:leader="dot" w:pos="9350"/>
            </w:tabs>
            <w:rPr>
              <w:rFonts w:eastAsiaTheme="minorEastAsia"/>
              <w:noProof/>
              <w:sz w:val="24"/>
              <w:szCs w:val="24"/>
              <w:lang w:val="en-CA" w:eastAsia="en-CA"/>
            </w:rPr>
          </w:pPr>
          <w:hyperlink w:history="1" w:anchor="_Toc38473300">
            <w:r w:rsidRPr="00D4320D" w:rsidR="00BD73A3">
              <w:rPr>
                <w:rStyle w:val="Hyperlink"/>
                <w:noProof/>
                <w:sz w:val="24"/>
                <w:szCs w:val="24"/>
              </w:rPr>
              <w:t>Revision History</w:t>
            </w:r>
            <w:r w:rsidRPr="00D4320D" w:rsidR="00BD73A3">
              <w:rPr>
                <w:noProof/>
                <w:webHidden/>
                <w:sz w:val="24"/>
                <w:szCs w:val="24"/>
              </w:rPr>
              <w:tab/>
            </w:r>
            <w:r w:rsidRPr="00D4320D" w:rsidR="00BD73A3">
              <w:rPr>
                <w:noProof/>
                <w:webHidden/>
                <w:sz w:val="24"/>
                <w:szCs w:val="24"/>
              </w:rPr>
              <w:fldChar w:fldCharType="begin"/>
            </w:r>
            <w:r w:rsidRPr="00D4320D" w:rsidR="00BD73A3">
              <w:rPr>
                <w:noProof/>
                <w:webHidden/>
                <w:sz w:val="24"/>
                <w:szCs w:val="24"/>
              </w:rPr>
              <w:instrText xml:space="preserve"> PAGEREF _Toc38473300 \h </w:instrText>
            </w:r>
            <w:r w:rsidRPr="00D4320D" w:rsidR="00BD73A3">
              <w:rPr>
                <w:noProof/>
                <w:webHidden/>
                <w:sz w:val="24"/>
                <w:szCs w:val="24"/>
              </w:rPr>
            </w:r>
            <w:r w:rsidRPr="00D4320D" w:rsidR="00BD73A3">
              <w:rPr>
                <w:noProof/>
                <w:webHidden/>
                <w:sz w:val="24"/>
                <w:szCs w:val="24"/>
              </w:rPr>
              <w:fldChar w:fldCharType="separate"/>
            </w:r>
            <w:r w:rsidRPr="00D4320D" w:rsidR="008106AA">
              <w:rPr>
                <w:noProof/>
                <w:webHidden/>
                <w:sz w:val="24"/>
                <w:szCs w:val="24"/>
              </w:rPr>
              <w:t>8</w:t>
            </w:r>
            <w:r w:rsidRPr="00D4320D" w:rsidR="00BD73A3">
              <w:rPr>
                <w:noProof/>
                <w:webHidden/>
                <w:sz w:val="24"/>
                <w:szCs w:val="24"/>
              </w:rPr>
              <w:fldChar w:fldCharType="end"/>
            </w:r>
          </w:hyperlink>
        </w:p>
        <w:p w:rsidR="00AE0465" w:rsidP="00CF24D5" w:rsidRDefault="00AE0465" w14:paraId="118A2F58" w14:textId="471808F4">
          <w:pPr>
            <w:spacing w:after="240"/>
          </w:pPr>
          <w:r w:rsidRPr="00B35A27">
            <w:rPr>
              <w:rStyle w:val="BookTitle"/>
            </w:rPr>
            <w:fldChar w:fldCharType="end"/>
          </w:r>
        </w:p>
      </w:sdtContent>
    </w:sdt>
    <w:p w:rsidRPr="005169E3" w:rsidR="00AE0465" w:rsidP="00AE0465" w:rsidRDefault="00AE0465" w14:paraId="7D46EEA6" w14:textId="77777777"/>
    <w:p w:rsidR="00D4320D" w:rsidP="00D4320D" w:rsidRDefault="00D4320D" w14:paraId="5F882795" w14:textId="77777777">
      <w:pPr>
        <w:pStyle w:val="S-SubHeading"/>
        <w:rPr>
          <w:color w:val="FF0000"/>
        </w:rPr>
      </w:pPr>
    </w:p>
    <w:p w:rsidR="00D4320D" w:rsidP="00D4320D" w:rsidRDefault="00D4320D" w14:paraId="538EE344" w14:textId="77777777">
      <w:pPr>
        <w:pStyle w:val="S-SubHeading"/>
        <w:rPr>
          <w:color w:val="FF0000"/>
        </w:rPr>
      </w:pPr>
    </w:p>
    <w:p w:rsidR="00D4320D" w:rsidP="00D4320D" w:rsidRDefault="00D4320D" w14:paraId="57D1347B" w14:textId="77777777">
      <w:pPr>
        <w:pStyle w:val="S-SubHeading"/>
        <w:rPr>
          <w:color w:val="FF0000"/>
        </w:rPr>
      </w:pPr>
    </w:p>
    <w:p w:rsidR="00D4320D" w:rsidP="00D4320D" w:rsidRDefault="00D4320D" w14:paraId="4E077483" w14:textId="77777777">
      <w:pPr>
        <w:pStyle w:val="S-SubHeading"/>
        <w:rPr>
          <w:color w:val="FF0000"/>
        </w:rPr>
      </w:pPr>
    </w:p>
    <w:p w:rsidR="00D4320D" w:rsidP="00D4320D" w:rsidRDefault="00D4320D" w14:paraId="1B814FEA" w14:textId="77777777">
      <w:pPr>
        <w:pStyle w:val="S-SubHeading"/>
        <w:rPr>
          <w:color w:val="FF0000"/>
        </w:rPr>
      </w:pPr>
    </w:p>
    <w:p w:rsidR="00D4320D" w:rsidP="00D4320D" w:rsidRDefault="00D4320D" w14:paraId="18148C0D" w14:textId="77777777">
      <w:pPr>
        <w:pStyle w:val="S-SubHeading"/>
        <w:rPr>
          <w:color w:val="FF0000"/>
        </w:rPr>
      </w:pPr>
    </w:p>
    <w:p w:rsidR="00D4320D" w:rsidP="00D4320D" w:rsidRDefault="00D4320D" w14:paraId="25E1752C" w14:textId="77777777">
      <w:pPr>
        <w:pStyle w:val="S-SubHeading"/>
        <w:rPr>
          <w:color w:val="FF0000"/>
        </w:rPr>
      </w:pPr>
    </w:p>
    <w:p w:rsidR="00D4320D" w:rsidP="00D4320D" w:rsidRDefault="00D4320D" w14:paraId="4DBF18F9" w14:textId="77777777">
      <w:pPr>
        <w:pStyle w:val="S-SubHeading"/>
        <w:rPr>
          <w:color w:val="FF0000"/>
        </w:rPr>
      </w:pPr>
    </w:p>
    <w:p w:rsidR="00D4320D" w:rsidP="00D4320D" w:rsidRDefault="00D4320D" w14:paraId="78E191AA" w14:textId="77777777">
      <w:pPr>
        <w:pStyle w:val="S-SubHeading"/>
        <w:rPr>
          <w:color w:val="FF0000"/>
        </w:rPr>
      </w:pPr>
    </w:p>
    <w:p w:rsidR="00D4320D" w:rsidP="00D4320D" w:rsidRDefault="00D4320D" w14:paraId="4AC5C5AB" w14:textId="77777777">
      <w:pPr>
        <w:pStyle w:val="S-SubHeading"/>
        <w:rPr>
          <w:color w:val="FF0000"/>
        </w:rPr>
      </w:pPr>
    </w:p>
    <w:p w:rsidR="00D4320D" w:rsidP="00D4320D" w:rsidRDefault="00D4320D" w14:paraId="60B4FE2F" w14:textId="77777777">
      <w:pPr>
        <w:pStyle w:val="S-SubHeading"/>
        <w:rPr>
          <w:color w:val="FF0000"/>
        </w:rPr>
      </w:pPr>
    </w:p>
    <w:p w:rsidRPr="00D4320D" w:rsidR="00D4320D" w:rsidP="00D4320D" w:rsidRDefault="00D4320D" w14:paraId="3C55E562" w14:textId="1A8831A9">
      <w:pPr>
        <w:pStyle w:val="S-SubHeading"/>
        <w:rPr>
          <w:rFonts w:hint="eastAsia"/>
          <w:color w:val="FF0000"/>
        </w:rPr>
      </w:pPr>
      <w:r w:rsidRPr="00D4320D">
        <w:rPr>
          <w:color w:val="FF0000"/>
        </w:rPr>
        <w:lastRenderedPageBreak/>
        <w:t>All rights reserved</w:t>
      </w:r>
    </w:p>
    <w:p w:rsidRPr="004B15CB" w:rsidR="00D4320D" w:rsidP="00D4320D" w:rsidRDefault="00D4320D" w14:paraId="464DA60F" w14:textId="77777777">
      <w:pPr>
        <w:pStyle w:val="S-Body"/>
        <w:rPr>
          <w:rFonts w:hint="eastAsia"/>
        </w:rPr>
      </w:pPr>
      <w:r w:rsidRPr="001D56B7">
        <w:t xml:space="preserve">No part of this document may be reproduced in any form, including photocopying or transmission electronically to any computer, without prior written consent of </w:t>
      </w:r>
      <w:proofErr w:type="spellStart"/>
      <w:r w:rsidRPr="001D56B7">
        <w:t>Signifi</w:t>
      </w:r>
      <w:proofErr w:type="spellEnd"/>
      <w:r w:rsidRPr="001D56B7">
        <w:t xml:space="preserve"> Solutions Inc (from now on, </w:t>
      </w:r>
      <w:proofErr w:type="spellStart"/>
      <w:r w:rsidRPr="001D56B7">
        <w:t>Signifi</w:t>
      </w:r>
      <w:proofErr w:type="spellEnd"/>
      <w:r w:rsidRPr="001D56B7">
        <w:t xml:space="preserve">). The information contained in this document is proprietary to </w:t>
      </w:r>
      <w:proofErr w:type="spellStart"/>
      <w:r w:rsidRPr="001D56B7">
        <w:t>Signifi</w:t>
      </w:r>
      <w:proofErr w:type="spellEnd"/>
      <w:r w:rsidRPr="001D56B7">
        <w:t xml:space="preserve"> and may not be used or disclosed except as expressly authorized in writing by </w:t>
      </w:r>
      <w:proofErr w:type="spellStart"/>
      <w:r w:rsidRPr="001D56B7">
        <w:t>Signifi</w:t>
      </w:r>
      <w:proofErr w:type="spellEnd"/>
      <w:r w:rsidRPr="001D56B7">
        <w:t>.</w:t>
      </w:r>
    </w:p>
    <w:p w:rsidRPr="00D4320D" w:rsidR="00D4320D" w:rsidP="00D4320D" w:rsidRDefault="00D4320D" w14:paraId="2BE875E7" w14:textId="77777777">
      <w:pPr>
        <w:pStyle w:val="S-SubHeading"/>
        <w:rPr>
          <w:rFonts w:hint="eastAsia"/>
          <w:color w:val="FF0000"/>
        </w:rPr>
      </w:pPr>
      <w:r w:rsidRPr="00D4320D">
        <w:rPr>
          <w:color w:val="FF0000"/>
        </w:rPr>
        <w:t>Trademarks</w:t>
      </w:r>
    </w:p>
    <w:p w:rsidR="00AE0465" w:rsidP="00D4320D" w:rsidRDefault="00D4320D" w14:paraId="253E528A" w14:textId="0FFFDA57">
      <w:pPr>
        <w:rPr>
          <w:rFonts w:ascii="Tw Cen MT Condensed" w:hAnsi="Tw Cen MT Condensed" w:eastAsiaTheme="majorEastAsia" w:cstheme="majorBidi"/>
          <w:color w:val="000000" w:themeColor="text1"/>
          <w:sz w:val="30"/>
        </w:rPr>
      </w:pPr>
      <w:r w:rsidRPr="00017B53">
        <w:t>Other product names mentioned in this document may be trademarks or registered trademarks of their respective companies and are hereby acknowledged.</w:t>
      </w:r>
      <w:r w:rsidR="00AE0465">
        <w:rPr>
          <w:bCs/>
        </w:rPr>
        <w:br w:type="page"/>
      </w:r>
    </w:p>
    <w:p w:rsidRPr="001C26D8" w:rsidR="00AE0465" w:rsidP="00AE0465" w:rsidRDefault="00AE0465" w14:paraId="62F131E7" w14:textId="77777777">
      <w:pPr>
        <w:pStyle w:val="Heading3"/>
        <w:spacing w:line="240" w:lineRule="auto"/>
        <w:rPr>
          <w:bCs w:val="0"/>
        </w:rPr>
        <w:sectPr w:rsidRPr="001C26D8" w:rsidR="00AE0465" w:rsidSect="00DA095A">
          <w:pgSz w:w="12240" w:h="15840" w:orient="portrait"/>
          <w:pgMar w:top="1440" w:right="1440" w:bottom="1440" w:left="1440" w:header="5760" w:footer="3600" w:gutter="0"/>
          <w:cols w:space="720"/>
          <w:docGrid w:linePitch="360"/>
        </w:sectPr>
      </w:pPr>
    </w:p>
    <w:p w:rsidRPr="00F9204F" w:rsidR="00AE0465" w:rsidP="00F9204F" w:rsidRDefault="00F9204F" w14:paraId="4F58627C" w14:textId="1328A952">
      <w:pPr>
        <w:pStyle w:val="S-Body"/>
        <w:rPr>
          <w:color w:val="FF0000"/>
          <w:sz w:val="32"/>
          <w:szCs w:val="32"/>
        </w:rPr>
      </w:pPr>
      <w:bookmarkStart w:name="_Toc384992278" w:id="21"/>
      <w:bookmarkStart w:name="_Toc38473295" w:id="22"/>
      <w:r w:rsidRPr="00F9204F">
        <w:rPr>
          <w:color w:val="FF0000"/>
          <w:sz w:val="32"/>
          <w:szCs w:val="32"/>
        </w:rPr>
        <w:lastRenderedPageBreak/>
        <w:t>Doc</w:t>
      </w:r>
      <w:r w:rsidRPr="00F9204F" w:rsidR="00AE0465">
        <w:rPr>
          <w:color w:val="FF0000"/>
          <w:sz w:val="32"/>
          <w:szCs w:val="32"/>
        </w:rPr>
        <w:t>ument Control</w:t>
      </w:r>
      <w:bookmarkEnd w:id="21"/>
      <w:bookmarkEnd w:id="22"/>
    </w:p>
    <w:p w:rsidRPr="000D6161" w:rsidR="00AE0465" w:rsidP="001D56B7" w:rsidRDefault="00017B53" w14:paraId="0CC70C56" w14:textId="1531D351">
      <w:pPr>
        <w:pStyle w:val="S-Body"/>
        <w:rPr>
          <w:rFonts w:hint="eastAsia"/>
        </w:rPr>
      </w:pPr>
      <w:r w:rsidRPr="000D6161">
        <w:t>The electronic version of this document is recognized as the only valid version.</w:t>
      </w:r>
    </w:p>
    <w:p w:rsidRPr="00AE0465" w:rsidR="00AE0465" w:rsidP="00AE0465" w:rsidRDefault="00AE0465" w14:paraId="6328AA8D" w14:textId="77777777"/>
    <w:p w:rsidR="001D56B7" w:rsidP="001D56B7" w:rsidRDefault="001D56B7" w14:paraId="6F852251" w14:textId="77777777">
      <w:pPr>
        <w:pStyle w:val="S-SubHeading"/>
        <w:rPr>
          <w:rFonts w:ascii="Tw Cen MT Condensed Extra Bold" w:hAnsi="Tw Cen MT Condensed Extra Bold" w:eastAsia="Tw Cen MT Condensed Extra Bold" w:cs="Tw Cen MT Condensed Extra Bold"/>
          <w:sz w:val="32"/>
          <w:szCs w:val="32"/>
        </w:rPr>
      </w:pPr>
      <w:bookmarkStart w:name="_Hlk36625135" w:id="23"/>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1D56B7" w:rsidTr="685EC490" w14:paraId="0D2B7D55"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1D56B7" w:rsidP="00306DF9" w:rsidRDefault="001D56B7" w14:paraId="61826221"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1D56B7" w:rsidP="00306DF9" w:rsidRDefault="001D56B7" w14:paraId="61FB6A9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1D56B7" w:rsidP="00306DF9" w:rsidRDefault="001D56B7" w14:paraId="05363F6A" w14:textId="77777777">
            <w:pPr>
              <w:pStyle w:val="S-Table-Heading"/>
              <w:rPr>
                <w:rFonts w:hint="eastAsia"/>
              </w:rPr>
            </w:pPr>
            <w:r>
              <w:t>APPROVED DATE</w:t>
            </w:r>
          </w:p>
        </w:tc>
      </w:tr>
      <w:tr w:rsidR="00F9204F" w:rsidTr="685EC490" w14:paraId="7C2DB437"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208ABFA7" w14:textId="7721ECD1">
            <w:pPr>
              <w:pStyle w:val="S-Table-Cells"/>
            </w:pPr>
            <w:r w:rsidRPr="00D71B5A">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05E732E0" w14:textId="6B870EE0">
            <w:pPr>
              <w:pStyle w:val="S-Table-Cells"/>
            </w:pPr>
            <w:r w:rsidRPr="00D71B5A">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1197809D" w14:textId="37529871">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F9204F" w:rsidTr="685EC490" w14:paraId="1C7043FC"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5873E5B7"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71409464"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5589A448" w14:textId="2953EE40">
            <w:pPr>
              <w:pStyle w:val="S-Table-Cells"/>
              <w:rPr>
                <w:rFonts w:hint="eastAsia"/>
              </w:rPr>
            </w:pPr>
            <w:r>
              <w:t>December 7</w:t>
            </w:r>
            <w:r w:rsidRPr="00FF52E1">
              <w:rPr>
                <w:vertAlign w:val="superscript"/>
              </w:rPr>
              <w:t>th</w:t>
            </w:r>
            <w:r>
              <w:t>, 2020</w:t>
            </w:r>
          </w:p>
        </w:tc>
      </w:tr>
      <w:tr w:rsidR="00F9204F" w:rsidTr="685EC490" w14:paraId="3DA1D455"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5734A862"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1A2C8F92"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9204F" w:rsidP="00F9204F" w:rsidRDefault="00F9204F" w14:paraId="3A8C90F5" w14:textId="696078F7">
            <w:pPr>
              <w:pStyle w:val="S-Table-Cells"/>
              <w:rPr>
                <w:rFonts w:hint="eastAsia"/>
              </w:rPr>
            </w:pPr>
            <w:r>
              <w:t>February 10</w:t>
            </w:r>
            <w:r w:rsidRPr="00FF52E1">
              <w:rPr>
                <w:vertAlign w:val="superscript"/>
              </w:rPr>
              <w:t>th</w:t>
            </w:r>
            <w:r>
              <w:t>, 2020</w:t>
            </w:r>
          </w:p>
        </w:tc>
      </w:tr>
      <w:tr w:rsidR="00F9204F" w:rsidTr="685EC490" w14:paraId="1293C373"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9204F" w:rsidP="00F9204F" w:rsidRDefault="00F9204F" w14:paraId="289AE11C"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9204F" w:rsidP="00F9204F" w:rsidRDefault="00F9204F" w14:paraId="58BAC8DC"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9204F" w:rsidP="00F9204F" w:rsidRDefault="00F9204F" w14:paraId="10B88A06" w14:textId="77777777"/>
        </w:tc>
      </w:tr>
    </w:tbl>
    <w:p w:rsidR="685EC490" w:rsidRDefault="685EC490" w14:paraId="66829090" w14:textId="71C99DDF"/>
    <w:p w:rsidRPr="001D56B7" w:rsidR="00AE0465" w:rsidP="00AE0465" w:rsidRDefault="00AE0465" w14:paraId="577BA4C1" w14:textId="77777777">
      <w:pPr>
        <w:pStyle w:val="Heading2"/>
        <w:rPr>
          <w:rFonts w:eastAsia="Tw Cen MT Condensed Extra Bold" w:cs="Tw Cen MT Condensed Extra Bold"/>
          <w:bCs w:val="0"/>
          <w:color w:val="666666"/>
          <w:szCs w:val="32"/>
          <w:u w:color="000000"/>
          <w:bdr w:val="nil"/>
          <w:lang w:eastAsia="en-CA"/>
        </w:rPr>
      </w:pPr>
      <w:bookmarkStart w:name="_Toc384992280" w:id="24"/>
      <w:bookmarkEnd w:id="23"/>
      <w:r w:rsidRPr="001D56B7">
        <w:rPr>
          <w:rFonts w:eastAsia="Tw Cen MT Condensed Extra Bold" w:cs="Tw Cen MT Condensed Extra Bold"/>
          <w:bCs w:val="0"/>
          <w:color w:val="666666"/>
          <w:szCs w:val="32"/>
          <w:u w:color="000000"/>
          <w:bdr w:val="nil"/>
          <w:lang w:eastAsia="en-CA"/>
        </w:rPr>
        <w:t>Document Sensitivity Level</w:t>
      </w:r>
      <w:bookmarkEnd w:id="24"/>
    </w:p>
    <w:p w:rsidRPr="000D6161" w:rsidR="00AE0465" w:rsidP="001D56B7" w:rsidRDefault="000D6161" w14:paraId="0005FFDA" w14:textId="01FB9D9F">
      <w:pPr>
        <w:pStyle w:val="S-Body"/>
        <w:rPr>
          <w:rFonts w:ascii="Arial" w:hAnsi="Arial" w:cs="Arial"/>
          <w:sz w:val="17"/>
          <w:szCs w:val="17"/>
        </w:rPr>
        <w:sectPr w:rsidRPr="000D6161" w:rsidR="00AE0465" w:rsidSect="00E47754">
          <w:headerReference w:type="default" r:id="rId12"/>
          <w:footerReference w:type="default" r:id="rId13"/>
          <w:pgSz w:w="12240" w:h="15840" w:orient="portrait"/>
          <w:pgMar w:top="2121" w:right="1440" w:bottom="1440" w:left="1440" w:header="447" w:footer="1152" w:gutter="0"/>
          <w:pgNumType w:fmt="lowerRoman" w:start="2"/>
          <w:cols w:space="720"/>
          <w:vAlign w:val="bottom"/>
          <w:docGrid w:linePitch="360"/>
        </w:sectPr>
      </w:pPr>
      <w:r>
        <w:t>Confidential</w:t>
      </w:r>
    </w:p>
    <w:p w:rsidRPr="006163C8" w:rsidR="00AE0465" w:rsidP="001D56B7" w:rsidRDefault="00AE0465" w14:paraId="35B5F691" w14:textId="77777777">
      <w:pPr>
        <w:pStyle w:val="S-Heading"/>
        <w:rPr>
          <w:color w:val="FF0000"/>
          <w:sz w:val="32"/>
          <w:szCs w:val="32"/>
        </w:rPr>
      </w:pPr>
      <w:bookmarkStart w:name="_Toc38473296" w:id="25"/>
      <w:r w:rsidRPr="006163C8">
        <w:rPr>
          <w:color w:val="FF0000"/>
          <w:sz w:val="32"/>
          <w:szCs w:val="32"/>
        </w:rPr>
        <w:lastRenderedPageBreak/>
        <w:t>Purpose</w:t>
      </w:r>
      <w:bookmarkEnd w:id="25"/>
    </w:p>
    <w:p w:rsidR="00017B53" w:rsidP="001D56B7" w:rsidRDefault="0098620A" w14:paraId="42C6E10D" w14:textId="44C42B9D">
      <w:pPr>
        <w:pStyle w:val="S-Body"/>
        <w:rPr>
          <w:rFonts w:hint="eastAsia"/>
        </w:rPr>
      </w:pPr>
      <w:r>
        <w:t xml:space="preserve">This policy is also designed to establish </w:t>
      </w:r>
      <w:r w:rsidR="00C33E8C">
        <w:t xml:space="preserve">the groundwork, </w:t>
      </w:r>
      <w:r>
        <w:t xml:space="preserve">rules and controls </w:t>
      </w:r>
      <w:r w:rsidR="00C33E8C">
        <w:t xml:space="preserve">regarding how </w:t>
      </w:r>
      <w:proofErr w:type="spellStart"/>
      <w:r w:rsidR="00C33E8C">
        <w:t>Signifi</w:t>
      </w:r>
      <w:proofErr w:type="spellEnd"/>
      <w:r w:rsidR="00C33E8C">
        <w:t xml:space="preserve"> manages data that is received from its </w:t>
      </w:r>
      <w:r w:rsidR="006163C8">
        <w:t>customers</w:t>
      </w:r>
      <w:r>
        <w:t>.</w:t>
      </w:r>
    </w:p>
    <w:p w:rsidR="00AE0465" w:rsidP="001D56B7" w:rsidRDefault="00C33E8C" w14:paraId="20C0F13E" w14:textId="39A32EC0">
      <w:pPr>
        <w:pStyle w:val="S-Body"/>
        <w:rPr>
          <w:rFonts w:hint="eastAsia"/>
        </w:rPr>
      </w:pPr>
      <w:r>
        <w:t xml:space="preserve">A Customer is a company that has a signed agreement with </w:t>
      </w:r>
      <w:proofErr w:type="spellStart"/>
      <w:r>
        <w:t>Signifi</w:t>
      </w:r>
      <w:proofErr w:type="spellEnd"/>
      <w:r w:rsidR="006D2513">
        <w:t>.</w:t>
      </w:r>
      <w:r w:rsidR="001D56B7">
        <w:br/>
      </w:r>
    </w:p>
    <w:p w:rsidRPr="006163C8" w:rsidR="00AE0465" w:rsidP="001D56B7" w:rsidRDefault="00AE0465" w14:paraId="080854DD" w14:textId="77777777">
      <w:pPr>
        <w:pStyle w:val="S-Heading"/>
        <w:rPr>
          <w:color w:val="FF0000"/>
          <w:sz w:val="32"/>
          <w:szCs w:val="32"/>
        </w:rPr>
      </w:pPr>
      <w:bookmarkStart w:name="_Toc38473297" w:id="26"/>
      <w:r w:rsidRPr="006163C8">
        <w:rPr>
          <w:color w:val="FF0000"/>
          <w:sz w:val="32"/>
          <w:szCs w:val="32"/>
        </w:rPr>
        <w:t>Scope</w:t>
      </w:r>
      <w:bookmarkEnd w:id="26"/>
    </w:p>
    <w:p w:rsidRPr="000D6161" w:rsidR="000D6161" w:rsidP="001D56B7" w:rsidRDefault="0098620A" w14:paraId="4F8429D4" w14:textId="19DA89B0">
      <w:pPr>
        <w:pStyle w:val="S-Body"/>
        <w:rPr>
          <w:rFonts w:hint="eastAsia"/>
        </w:rPr>
      </w:pPr>
      <w:r w:rsidRPr="0098620A">
        <w:t xml:space="preserve">This policy applies to all users which include but not limited to associates, contractors, part-time and temporary workers, trainees, service providers, and those employed by others to perform work at hosted or outsourced sites, or who have been granted access to </w:t>
      </w:r>
      <w:proofErr w:type="spellStart"/>
      <w:r w:rsidR="00A74C74">
        <w:t>Signifi</w:t>
      </w:r>
      <w:proofErr w:type="spellEnd"/>
      <w:r w:rsidR="00D30EA7">
        <w:t xml:space="preserve"> </w:t>
      </w:r>
      <w:r w:rsidRPr="0098620A">
        <w:t xml:space="preserve">information or systems. This policy applies to all </w:t>
      </w:r>
      <w:proofErr w:type="spellStart"/>
      <w:r w:rsidR="00A74C74">
        <w:t>Signifi</w:t>
      </w:r>
      <w:proofErr w:type="spellEnd"/>
      <w:r w:rsidR="00D30EA7">
        <w:t xml:space="preserve"> </w:t>
      </w:r>
      <w:r w:rsidRPr="0098620A">
        <w:t xml:space="preserve">resources owned, leased, or supported by </w:t>
      </w:r>
      <w:proofErr w:type="spellStart"/>
      <w:r w:rsidR="00303B61">
        <w:t>Signifi</w:t>
      </w:r>
      <w:proofErr w:type="spellEnd"/>
      <w:r w:rsidRPr="0098620A">
        <w:t xml:space="preserve">, or any outside entity that has signed a Vendor Access Agreement with </w:t>
      </w:r>
      <w:proofErr w:type="spellStart"/>
      <w:r w:rsidR="00303B61">
        <w:t>Signifi</w:t>
      </w:r>
      <w:proofErr w:type="spellEnd"/>
      <w:r w:rsidRPr="0098620A">
        <w:t>.</w:t>
      </w:r>
    </w:p>
    <w:p w:rsidRPr="007C458B" w:rsidR="00AE0465" w:rsidP="00AE0465" w:rsidRDefault="00AE0465" w14:paraId="42AC6186" w14:textId="77777777">
      <w:pPr>
        <w:spacing w:after="0"/>
        <w:rPr>
          <w:rFonts w:eastAsia="Calibri" w:cs="Arial"/>
          <w:color w:val="FF0000"/>
          <w:szCs w:val="20"/>
        </w:rPr>
      </w:pPr>
    </w:p>
    <w:p w:rsidRPr="007C458B" w:rsidR="001D56B7" w:rsidP="00E47754" w:rsidRDefault="00AE0465" w14:paraId="3DFD7B72" w14:textId="24513EAB">
      <w:pPr>
        <w:pStyle w:val="S-Heading"/>
        <w:rPr>
          <w:b/>
          <w:bCs/>
          <w:color w:val="FF0000"/>
          <w:sz w:val="32"/>
          <w:szCs w:val="32"/>
        </w:rPr>
      </w:pPr>
      <w:bookmarkStart w:name="_Toc510450537" w:id="27"/>
      <w:bookmarkStart w:name="_Toc38473298" w:id="28"/>
      <w:r w:rsidRPr="007C458B">
        <w:rPr>
          <w:color w:val="FF0000"/>
          <w:sz w:val="32"/>
          <w:szCs w:val="32"/>
        </w:rPr>
        <w:t>Policy Statement</w:t>
      </w:r>
      <w:bookmarkStart w:name="_9kR3WTr2994ACXEn7zjkyrw50zPPE545Lk9LD98" w:id="29"/>
      <w:bookmarkStart w:name="_Ref23148575" w:id="30"/>
      <w:bookmarkEnd w:id="27"/>
      <w:bookmarkEnd w:id="28"/>
    </w:p>
    <w:p w:rsidRPr="006163C8" w:rsidR="00C33E8C" w:rsidP="006163C8" w:rsidRDefault="00C33E8C" w14:paraId="4B7A819A" w14:textId="5A081AFD">
      <w:pPr>
        <w:pStyle w:val="S-SubHeading"/>
        <w:numPr>
          <w:ilvl w:val="0"/>
          <w:numId w:val="17"/>
        </w:numPr>
        <w:rPr>
          <w:rFonts w:hint="eastAsia"/>
          <w:sz w:val="24"/>
          <w:szCs w:val="24"/>
          <w:lang w:val="en-CA"/>
        </w:rPr>
      </w:pPr>
      <w:r w:rsidRPr="006163C8">
        <w:rPr>
          <w:sz w:val="24"/>
          <w:szCs w:val="24"/>
          <w:lang w:val="en-CA"/>
        </w:rPr>
        <w:t>CONFIDENTIALITY</w:t>
      </w:r>
      <w:bookmarkEnd w:id="29"/>
      <w:bookmarkEnd w:id="30"/>
      <w:r w:rsidRPr="006163C8" w:rsidR="00E47754">
        <w:rPr>
          <w:sz w:val="24"/>
          <w:szCs w:val="24"/>
          <w:lang w:val="en-CA"/>
        </w:rPr>
        <w:br/>
      </w:r>
    </w:p>
    <w:p w:rsidR="00E47754" w:rsidP="00720002" w:rsidRDefault="00C33E8C" w14:paraId="68A58170" w14:textId="77777777">
      <w:pPr>
        <w:pStyle w:val="S-Body"/>
        <w:numPr>
          <w:ilvl w:val="0"/>
          <w:numId w:val="16"/>
        </w:numPr>
        <w:rPr>
          <w:rFonts w:hint="eastAsia"/>
        </w:rPr>
      </w:pPr>
      <w:bookmarkStart w:name="_Ref25935847" w:id="31"/>
      <w:r>
        <w:t xml:space="preserve">All information relating to each Party’s business, including and without limitation to, the </w:t>
      </w:r>
      <w:bookmarkStart w:name="_9kMML5YVt46668AdOt2" w:id="32"/>
      <w:r>
        <w:t>terms</w:t>
      </w:r>
      <w:bookmarkEnd w:id="32"/>
      <w:r>
        <w:t xml:space="preserve"> of this Agreement, any personal  information including, but not limited to, names, addresses, telephone numbers, e-mail addresses of past, present, future, or prospective customers of Customer (“</w:t>
      </w:r>
      <w:bookmarkStart w:name="_9kR3WTr1BC47GeIr640nmVSwyBAu2B7D" w:id="33"/>
      <w:bookmarkStart w:name="_9kR3WTr24446EdIr640nmVSwyBAu2B7D" w:id="34"/>
      <w:r w:rsidRPr="00E47754">
        <w:rPr>
          <w:b/>
          <w:bCs/>
        </w:rPr>
        <w:t>Personal Information</w:t>
      </w:r>
      <w:bookmarkEnd w:id="33"/>
      <w:bookmarkEnd w:id="34"/>
      <w:r>
        <w:t xml:space="preserve">”) or data, marketing techniques, business strategies, sales information, plans, products, samples, designs, processes, </w:t>
      </w:r>
      <w:bookmarkStart w:name="_9kMHzG6ZWu57779DfOuC4mj0" w:id="35"/>
      <w:r>
        <w:t>services</w:t>
      </w:r>
      <w:bookmarkEnd w:id="35"/>
      <w:r>
        <w:t>, concepts, costs, prices, names, finances, marketing, business opportunities, personnel, know-how, inventions, manufacture, technologies, distribution, proposed or pending patent applications, manuals, documentation and computer software, all  marketing and analytical reports and data, shall constitute “</w:t>
      </w:r>
      <w:bookmarkStart w:name="_9kR3WTr24446GSFxplkhs84mqZW02FEy6FBH" w:id="36"/>
      <w:r w:rsidRPr="00E47754">
        <w:rPr>
          <w:b/>
          <w:bCs/>
        </w:rPr>
        <w:t>Confidential Information</w:t>
      </w:r>
      <w:bookmarkEnd w:id="36"/>
      <w:r>
        <w:t>” for the purpose of this Agreement. Each Party receiving Confidential Information (the “</w:t>
      </w:r>
      <w:bookmarkStart w:name="_9kR3WTr24447AaKcdk23wvYNwGO" w:id="37"/>
      <w:r w:rsidRPr="00E47754">
        <w:rPr>
          <w:b/>
          <w:bCs/>
        </w:rPr>
        <w:t>Receiving Party</w:t>
      </w:r>
      <w:bookmarkEnd w:id="37"/>
      <w:r>
        <w:t>”) will hold all Confidential Information of the Party disclosing it (the “</w:t>
      </w:r>
      <w:r w:rsidRPr="00E47754">
        <w:rPr>
          <w:b/>
          <w:bCs/>
        </w:rPr>
        <w:t>Disclosing Party</w:t>
      </w:r>
      <w:r>
        <w:t xml:space="preserve">”) in the strictest confidence and will protect all Confidential Information of the Disclosing Party with not less than the same degree of care that the Receiving Party exercises with respect to its own proprietary and </w:t>
      </w:r>
      <w:bookmarkStart w:name="_9kMHG5YVt46668IUHzrnmjuA6osbY24HG08HDJ" w:id="38"/>
      <w:r>
        <w:t>confidential information</w:t>
      </w:r>
      <w:bookmarkEnd w:id="38"/>
      <w:r>
        <w:t xml:space="preserve">, including </w:t>
      </w:r>
      <w:r>
        <w:lastRenderedPageBreak/>
        <w:t>Personal Information, and will comply with any other reasonable security measures requested in writing by the Disclosing Party. All Confidential Information will remain the sole property of the Disclosing Party.</w:t>
      </w:r>
      <w:bookmarkEnd w:id="31"/>
      <w:r>
        <w:t xml:space="preserve"> </w:t>
      </w:r>
    </w:p>
    <w:p w:rsidR="00E47754" w:rsidP="00DB27FE" w:rsidRDefault="00C33E8C" w14:paraId="169509A1" w14:textId="77777777">
      <w:pPr>
        <w:pStyle w:val="S-Body"/>
        <w:numPr>
          <w:ilvl w:val="0"/>
          <w:numId w:val="16"/>
        </w:numPr>
        <w:rPr>
          <w:rFonts w:hint="eastAsia"/>
        </w:rPr>
      </w:pPr>
      <w:r>
        <w:t xml:space="preserve">The Receiving Party will not disclose or otherwise disseminate any Confidential Information of the Disclosing Party to any third </w:t>
      </w:r>
      <w:bookmarkStart w:name="_9kMKJ5YVt46668FeGp9H" w:id="39"/>
      <w:r>
        <w:t>party</w:t>
      </w:r>
      <w:bookmarkEnd w:id="39"/>
      <w:r>
        <w:t xml:space="preserve">, except as otherwise provided in this Agreement, and the Receiving Party will not use any Confidential Information of the Disclosing Party for its own purpose or benefit, except in connection with the performance of this Agreement. The Receiving Party shall disclose the Disclosing Party’s Confidential Information only to those officers, directors, employees and advisors and those of Receiving Party’s affiliates and their respective officers, directors, employees and advisors who need to know such Confidential Information and will not permit them to use or disclose the Confidential Information contrary to the confidentiality provisions set out in this Agreement. </w:t>
      </w:r>
    </w:p>
    <w:p w:rsidR="00E47754" w:rsidP="00BF0D38" w:rsidRDefault="00C33E8C" w14:paraId="5D48C43C" w14:textId="77777777">
      <w:pPr>
        <w:pStyle w:val="S-Body"/>
        <w:numPr>
          <w:ilvl w:val="0"/>
          <w:numId w:val="16"/>
        </w:numPr>
        <w:rPr>
          <w:rFonts w:hint="eastAsia"/>
        </w:rPr>
      </w:pPr>
      <w:r>
        <w:t>The Receiving Party shall be responsible for any unauthorized disclosure or use of the Confidential Information of the Disclosing Party in breach of this Agreement by any of the Receiving Party’s officers, directors, employees and advisors, its affiliates and any of their officers, directors, employees and advisors. The Receiving Party will, however, have no such obligation with respect to Confidential Information that (</w:t>
      </w:r>
      <w:proofErr w:type="spellStart"/>
      <w:r>
        <w:t>i</w:t>
      </w:r>
      <w:proofErr w:type="spellEnd"/>
      <w:r>
        <w:t xml:space="preserve">) is in the public domain through no act of the Receiving Party, (ii) was in the possession of or independently developed by the Receiving Party without any restriction on use or disclosure prior to its disclosure by the Disclosing Party, or (iii) is received from a third </w:t>
      </w:r>
      <w:bookmarkStart w:name="_9kMLK5YVt46668FeGp9H" w:id="40"/>
      <w:r>
        <w:t>party</w:t>
      </w:r>
      <w:bookmarkEnd w:id="40"/>
      <w:r>
        <w:t xml:space="preserve"> without any restriction on use or disclosure, and without violation of any obligation to the Disclosing Party. If the Receiving Party is required to disclose any Confidential Information of the Disclosing Party by law, governmental regulation, court order or other legal process, it may do so provided that it provides the Disclosing Party prompt advance notice of the obligation to make the disclosure so that the Disclosing Party may seek an equitable or other comparable relief and that the Receiving Party may take such other reasonable steps, at the expense of the Disclosing Party, to protect the confidentiality of the Confidential Information, as may be requested by the Disclosing Party. The Receiving Party will, and will cause its representatives to, cooperate fully with the Disclosing Party and its representatives in any attempt by the Disclosing Party to obtain any such protective order or other remedy. </w:t>
      </w:r>
    </w:p>
    <w:p w:rsidR="00E47754" w:rsidP="00006FDC" w:rsidRDefault="00C33E8C" w14:paraId="09D3E4EA" w14:textId="77777777">
      <w:pPr>
        <w:pStyle w:val="S-Body"/>
        <w:numPr>
          <w:ilvl w:val="0"/>
          <w:numId w:val="16"/>
        </w:numPr>
        <w:rPr>
          <w:rFonts w:hint="eastAsia"/>
        </w:rPr>
      </w:pPr>
      <w:r>
        <w:lastRenderedPageBreak/>
        <w:t xml:space="preserve">The </w:t>
      </w:r>
      <w:proofErr w:type="spellStart"/>
      <w:r>
        <w:t>Signifi</w:t>
      </w:r>
      <w:proofErr w:type="spellEnd"/>
      <w:r>
        <w:t xml:space="preserve"> will immediately notify Customer upon learning of any observation, access, collection, use or disclosure of Customer’s Confidential Information contrary to the </w:t>
      </w:r>
      <w:bookmarkStart w:name="_9kMNM5YVt46668AdOt2" w:id="41"/>
      <w:r>
        <w:t>terms</w:t>
      </w:r>
      <w:bookmarkEnd w:id="41"/>
      <w:r>
        <w:t xml:space="preserve"> of this Agreement, contrary to the privacy policy of either the Customer or </w:t>
      </w:r>
      <w:proofErr w:type="spellStart"/>
      <w:r>
        <w:t>Signifi</w:t>
      </w:r>
      <w:proofErr w:type="spellEnd"/>
      <w:r>
        <w:t xml:space="preserve">, contrary to the </w:t>
      </w:r>
      <w:bookmarkStart w:name="_9kMHG5YVt4996BLhKt862poXUy0DCw4D9FrqMPG" w:id="42"/>
      <w:r w:rsidRPr="00E47754">
        <w:rPr>
          <w:i/>
          <w:iCs/>
        </w:rPr>
        <w:t>Personal Information Protection and Electronic Documents Act</w:t>
      </w:r>
      <w:bookmarkEnd w:id="42"/>
      <w:r w:rsidRPr="00E47754">
        <w:rPr>
          <w:i/>
          <w:iCs/>
        </w:rPr>
        <w:t xml:space="preserve"> </w:t>
      </w:r>
      <w:r>
        <w:t xml:space="preserve">or otherwise not consented to in writing by </w:t>
      </w:r>
      <w:proofErr w:type="spellStart"/>
      <w:r>
        <w:t>Signifi</w:t>
      </w:r>
      <w:proofErr w:type="spellEnd"/>
      <w:r>
        <w:t>. The Partner shall identify: (</w:t>
      </w:r>
      <w:proofErr w:type="spellStart"/>
      <w:r>
        <w:t>i</w:t>
      </w:r>
      <w:proofErr w:type="spellEnd"/>
      <w:r>
        <w:t xml:space="preserve">) the nature of the unauthorized observation, access, collection, use or disclosure, (ii) the specific Confidential Information observed, accessed, collected, used or disclosed, (iii) if possible, who was involved in the unauthorized observation, access, collection, use or disclosure or received the same, (iv) what the Partner has done or shall do to mitigate any damages or losses to both the </w:t>
      </w:r>
      <w:proofErr w:type="spellStart"/>
      <w:r>
        <w:t>Signifi</w:t>
      </w:r>
      <w:proofErr w:type="spellEnd"/>
      <w:r>
        <w:t xml:space="preserve"> and Customer; (v) what corrective action either party has taken or shall take to prevent future similar unauthorized observation, access, collection, use or disclosure; and (vi) what notice has been provided to either the Partner customers and/or relevant </w:t>
      </w:r>
      <w:bookmarkStart w:name="_9kR3WTr26648IfVv0tb0bM32z6H85B27Muc042z" w:id="43"/>
      <w:r>
        <w:t>Privacy Commissioner’s Office(s)</w:t>
      </w:r>
      <w:bookmarkEnd w:id="43"/>
      <w:r>
        <w:t xml:space="preserve">. The Partner shall provide such other information, including a written report, as reasonably requested by Customer.  </w:t>
      </w:r>
    </w:p>
    <w:p w:rsidR="00E47754" w:rsidP="009E2A18" w:rsidRDefault="00C33E8C" w14:paraId="09360732" w14:textId="77777777">
      <w:pPr>
        <w:pStyle w:val="S-Body"/>
        <w:numPr>
          <w:ilvl w:val="0"/>
          <w:numId w:val="16"/>
        </w:numPr>
        <w:rPr>
          <w:rFonts w:hint="eastAsia"/>
        </w:rPr>
      </w:pPr>
      <w:proofErr w:type="spellStart"/>
      <w:r>
        <w:t>Signifi</w:t>
      </w:r>
      <w:proofErr w:type="spellEnd"/>
      <w:r>
        <w:t xml:space="preserve"> will immediately notify Customer upon learning of any observation, access, collection, use or disclosure of the Customer Confidential Information contrary to the terms of this Agreement,</w:t>
      </w:r>
      <w:r w:rsidRPr="00E47754">
        <w:rPr>
          <w:i/>
          <w:iCs/>
        </w:rPr>
        <w:t xml:space="preserve"> </w:t>
      </w:r>
      <w:r>
        <w:t xml:space="preserve">or otherwise not consented to in writing by the </w:t>
      </w:r>
      <w:proofErr w:type="spellStart"/>
      <w:r>
        <w:t>Signifi</w:t>
      </w:r>
      <w:proofErr w:type="spellEnd"/>
      <w:r>
        <w:t xml:space="preserve">. </w:t>
      </w:r>
      <w:proofErr w:type="spellStart"/>
      <w:r>
        <w:t>Signifi</w:t>
      </w:r>
      <w:proofErr w:type="spellEnd"/>
      <w:r>
        <w:t xml:space="preserve"> shall identify: (</w:t>
      </w:r>
      <w:proofErr w:type="spellStart"/>
      <w:r>
        <w:t>i</w:t>
      </w:r>
      <w:proofErr w:type="spellEnd"/>
      <w:r>
        <w:t xml:space="preserve">) the nature of the unauthorized observation, access, collection, use or disclosure, (ii) the specific Confidential Information observed, accessed, collected, used or disclosed, (iii) if possible, who was involved in the unauthorized observation, access, collection, use or disclosure or received the same, (iv) what </w:t>
      </w:r>
      <w:proofErr w:type="spellStart"/>
      <w:r>
        <w:t>Signifi</w:t>
      </w:r>
      <w:proofErr w:type="spellEnd"/>
      <w:r>
        <w:t xml:space="preserve"> has done or shall do to mitigate any damages or losses to both the Customer and </w:t>
      </w:r>
      <w:proofErr w:type="spellStart"/>
      <w:r>
        <w:t>Signifi</w:t>
      </w:r>
      <w:proofErr w:type="spellEnd"/>
      <w:r>
        <w:t xml:space="preserve">; and (v) what corrective action </w:t>
      </w:r>
      <w:proofErr w:type="spellStart"/>
      <w:r>
        <w:t>Signifi</w:t>
      </w:r>
      <w:proofErr w:type="spellEnd"/>
      <w:r>
        <w:t xml:space="preserve"> has taken or shall take to prevent future similar unauthorized observation, access, collection, use or disclosure. </w:t>
      </w:r>
      <w:proofErr w:type="spellStart"/>
      <w:r>
        <w:t>Signifi</w:t>
      </w:r>
      <w:proofErr w:type="spellEnd"/>
      <w:r>
        <w:t xml:space="preserve"> shall provide such other information, including a written report, as reasonably requested by Customer.  </w:t>
      </w:r>
    </w:p>
    <w:p w:rsidR="00E47754" w:rsidP="00D85BBD" w:rsidRDefault="00C33E8C" w14:paraId="61BC379B" w14:textId="77777777">
      <w:pPr>
        <w:pStyle w:val="S-Body"/>
        <w:numPr>
          <w:ilvl w:val="0"/>
          <w:numId w:val="16"/>
        </w:numPr>
        <w:rPr>
          <w:rFonts w:hint="eastAsia"/>
        </w:rPr>
      </w:pPr>
      <w:r>
        <w:t>Upon any Party’s demand, or upon the termination of this Agreement, the Parties shall comply with each other’s reasonable instructions regarding the disposition of each other’s Confidential Information.</w:t>
      </w:r>
    </w:p>
    <w:p w:rsidRPr="003F40E8" w:rsidR="001D56B7" w:rsidP="003F40E8" w:rsidRDefault="00C33E8C" w14:paraId="7210B5F1" w14:textId="086CF36A">
      <w:pPr>
        <w:pStyle w:val="S-Body"/>
        <w:numPr>
          <w:ilvl w:val="0"/>
          <w:numId w:val="16"/>
        </w:numPr>
      </w:pPr>
      <w:r>
        <w:t>The obligations of the Parties under this Section shall survive the termination of this Agreement.</w:t>
      </w:r>
    </w:p>
    <w:p w:rsidRPr="003F40E8" w:rsidR="00AE0465" w:rsidP="001D56B7" w:rsidRDefault="00AE0465" w14:paraId="357B6EC9" w14:textId="7C30AAAD">
      <w:pPr>
        <w:pStyle w:val="S-Heading"/>
        <w:rPr>
          <w:sz w:val="32"/>
          <w:szCs w:val="32"/>
        </w:rPr>
      </w:pPr>
      <w:bookmarkStart w:name="_Toc38473299" w:id="44"/>
      <w:r w:rsidRPr="003F40E8">
        <w:rPr>
          <w:color w:val="FF0000"/>
          <w:sz w:val="32"/>
          <w:szCs w:val="32"/>
        </w:rPr>
        <w:lastRenderedPageBreak/>
        <w:t>Enforcement</w:t>
      </w:r>
      <w:bookmarkEnd w:id="44"/>
      <w:r w:rsidRPr="003F40E8">
        <w:rPr>
          <w:sz w:val="32"/>
          <w:szCs w:val="32"/>
        </w:rPr>
        <w:tab/>
      </w:r>
    </w:p>
    <w:p w:rsidRPr="00073D6D" w:rsidR="001F5D0D" w:rsidP="001D56B7" w:rsidRDefault="001F5D0D" w14:paraId="05B85A02" w14:textId="6869FBF7">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rsidRPr="003F40E8" w:rsidR="002414F7" w:rsidP="002414F7" w:rsidRDefault="002414F7" w14:paraId="7409CD81" w14:textId="77777777">
      <w:pPr>
        <w:pStyle w:val="S-Heading"/>
        <w:rPr>
          <w:color w:val="FF0000"/>
          <w:sz w:val="32"/>
          <w:szCs w:val="32"/>
        </w:rPr>
      </w:pPr>
      <w:bookmarkStart w:name="_Toc510417374" w:id="45"/>
      <w:bookmarkStart w:name="_Hlk58417268" w:id="46"/>
      <w:r w:rsidRPr="003F40E8">
        <w:rPr>
          <w:color w:val="FF0000"/>
          <w:sz w:val="32"/>
          <w:szCs w:val="32"/>
        </w:rPr>
        <w:t>Update</w:t>
      </w:r>
      <w:r w:rsidRPr="003F40E8">
        <w:rPr>
          <w:color w:val="FF0000"/>
          <w:sz w:val="32"/>
          <w:szCs w:val="32"/>
        </w:rPr>
        <w:tab/>
      </w:r>
    </w:p>
    <w:p w:rsidR="002414F7" w:rsidP="002414F7" w:rsidRDefault="002414F7" w14:paraId="371DB125"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hAnsi="Helvetica Neue" w:eastAsia="Arial Unicode MS" w:cs="Arial Unicode MS"/>
          <w:color w:val="000000"/>
          <w:sz w:val="24"/>
          <w:szCs w:val="24"/>
          <w:u w:color="000000"/>
        </w:rPr>
        <w:t>Signifi</w:t>
      </w:r>
      <w:proofErr w:type="spellEnd"/>
      <w:r w:rsidRPr="00FF4655">
        <w:rPr>
          <w:rFonts w:ascii="Helvetica Neue" w:hAnsi="Helvetica Neue" w:eastAsia="Arial Unicode MS"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45"/>
    </w:p>
    <w:bookmarkEnd w:id="46"/>
    <w:p w:rsidR="00AE0465" w:rsidP="00AE0465" w:rsidRDefault="00AE0465" w14:paraId="5B55DF1F" w14:textId="77777777"/>
    <w:p w:rsidRPr="003F40E8" w:rsidR="00AE0465" w:rsidP="001D56B7" w:rsidRDefault="00AE0465" w14:paraId="1813889D" w14:textId="77777777">
      <w:pPr>
        <w:pStyle w:val="S-Heading"/>
        <w:rPr>
          <w:color w:val="FF0000"/>
          <w:sz w:val="32"/>
          <w:szCs w:val="32"/>
        </w:rPr>
      </w:pPr>
      <w:bookmarkStart w:name="_Toc510450541" w:id="47"/>
      <w:bookmarkStart w:name="_Toc38473300" w:id="48"/>
      <w:r w:rsidRPr="003F40E8">
        <w:rPr>
          <w:color w:val="FF0000"/>
          <w:sz w:val="32"/>
          <w:szCs w:val="32"/>
        </w:rPr>
        <w:t>Revision History</w:t>
      </w:r>
      <w:bookmarkEnd w:id="47"/>
      <w:bookmarkEnd w:id="4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936B26" w:rsidTr="002414F7" w14:paraId="3C5C5BA6" w14:textId="77777777">
        <w:trPr>
          <w:trHeight w:val="673"/>
        </w:trPr>
        <w:tc>
          <w:tcPr>
            <w:tcW w:w="1397" w:type="dxa"/>
            <w:shd w:val="clear" w:color="auto" w:fill="auto"/>
          </w:tcPr>
          <w:p w:rsidRPr="00477BCF" w:rsidR="00936B26" w:rsidP="001D56B7" w:rsidRDefault="00936B26" w14:paraId="0F681B2C" w14:textId="77777777">
            <w:pPr>
              <w:pStyle w:val="S-Table-Heading"/>
              <w:rPr>
                <w:rFonts w:hint="eastAsia"/>
              </w:rPr>
            </w:pPr>
            <w:r w:rsidRPr="004B15CB">
              <w:t>VERSION</w:t>
            </w:r>
          </w:p>
        </w:tc>
        <w:tc>
          <w:tcPr>
            <w:tcW w:w="1741" w:type="dxa"/>
            <w:shd w:val="clear" w:color="auto" w:fill="auto"/>
          </w:tcPr>
          <w:p w:rsidRPr="00477BCF" w:rsidR="00936B26" w:rsidP="001D56B7" w:rsidRDefault="00936B26" w14:paraId="27E718E3" w14:textId="77777777">
            <w:pPr>
              <w:pStyle w:val="S-Table-Heading"/>
              <w:rPr>
                <w:rFonts w:hint="eastAsia"/>
              </w:rPr>
            </w:pPr>
            <w:r w:rsidRPr="004B15CB">
              <w:t>DATE</w:t>
            </w:r>
          </w:p>
        </w:tc>
        <w:tc>
          <w:tcPr>
            <w:tcW w:w="3894" w:type="dxa"/>
            <w:shd w:val="clear" w:color="auto" w:fill="auto"/>
          </w:tcPr>
          <w:p w:rsidRPr="001D56B7" w:rsidR="00936B26" w:rsidP="001D56B7" w:rsidRDefault="00936B26" w14:paraId="67B29541" w14:textId="77777777">
            <w:pPr>
              <w:pStyle w:val="S-Table-Heading"/>
              <w:rPr>
                <w:rFonts w:hint="eastAsia"/>
              </w:rPr>
            </w:pPr>
            <w:r w:rsidRPr="001D56B7">
              <w:t>SUMMARY OF CHANGE</w:t>
            </w:r>
          </w:p>
        </w:tc>
        <w:tc>
          <w:tcPr>
            <w:tcW w:w="2501" w:type="dxa"/>
            <w:shd w:val="clear" w:color="auto" w:fill="auto"/>
          </w:tcPr>
          <w:p w:rsidRPr="001D56B7" w:rsidR="00936B26" w:rsidP="001D56B7" w:rsidRDefault="00936B26" w14:paraId="4914C1D1" w14:textId="77777777">
            <w:pPr>
              <w:pStyle w:val="S-Table-Heading"/>
              <w:rPr>
                <w:rFonts w:hint="eastAsia"/>
              </w:rPr>
            </w:pPr>
            <w:r w:rsidRPr="001D56B7">
              <w:t>CHANGED BY</w:t>
            </w:r>
          </w:p>
        </w:tc>
      </w:tr>
      <w:tr w:rsidR="00936B26" w:rsidTr="002414F7" w14:paraId="021D1EE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D56B7" w:rsidRDefault="003D030C" w14:paraId="3E34B849" w14:textId="762B8AE7">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936B26" w:rsidP="001D56B7" w:rsidRDefault="003D030C" w14:paraId="078E9F37" w14:textId="6589F3C2">
            <w:pPr>
              <w:pStyle w:val="S-Table-Cells"/>
              <w:rPr>
                <w:rFonts w:hint="eastAsia"/>
              </w:rPr>
            </w:pPr>
            <w:r>
              <w:t>2019-12-07</w:t>
            </w:r>
          </w:p>
        </w:tc>
        <w:tc>
          <w:tcPr>
            <w:tcW w:w="3894" w:type="dxa"/>
            <w:tcBorders>
              <w:top w:val="single" w:color="auto" w:sz="4" w:space="0"/>
              <w:left w:val="single" w:color="auto" w:sz="4" w:space="0"/>
              <w:bottom w:val="single" w:color="auto" w:sz="4" w:space="0"/>
              <w:right w:val="single" w:color="auto" w:sz="4" w:space="0"/>
            </w:tcBorders>
          </w:tcPr>
          <w:p w:rsidR="00936B26" w:rsidP="001D56B7" w:rsidRDefault="003D030C" w14:paraId="057EBA88" w14:textId="0753C3B1">
            <w:pPr>
              <w:pStyle w:val="S-Table-Cells"/>
              <w:rPr>
                <w:rFonts w:hint="eastAsia"/>
              </w:rPr>
            </w:pPr>
            <w:r>
              <w:t>First version</w:t>
            </w:r>
          </w:p>
        </w:tc>
        <w:tc>
          <w:tcPr>
            <w:tcW w:w="2501" w:type="dxa"/>
            <w:tcBorders>
              <w:top w:val="single" w:color="auto" w:sz="4" w:space="0"/>
              <w:left w:val="single" w:color="auto" w:sz="4" w:space="0"/>
              <w:bottom w:val="single" w:color="auto" w:sz="4" w:space="0"/>
              <w:right w:val="single" w:color="auto" w:sz="4" w:space="0"/>
            </w:tcBorders>
          </w:tcPr>
          <w:p w:rsidRPr="00477BCF" w:rsidR="00936B26" w:rsidP="001D56B7" w:rsidRDefault="003D030C" w14:paraId="69C693B3" w14:textId="09318A66">
            <w:pPr>
              <w:pStyle w:val="S-Table-Cells"/>
              <w:rPr>
                <w:rFonts w:hint="eastAsia"/>
              </w:rPr>
            </w:pPr>
            <w:proofErr w:type="spellStart"/>
            <w:r>
              <w:t>Darace</w:t>
            </w:r>
            <w:proofErr w:type="spellEnd"/>
            <w:r>
              <w:t xml:space="preserve"> Rose</w:t>
            </w:r>
          </w:p>
        </w:tc>
      </w:tr>
      <w:tr w:rsidR="00936B26" w:rsidTr="002414F7" w14:paraId="5CF188F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936B26" w:rsidP="001D56B7" w:rsidRDefault="003D030C" w14:paraId="32368A4F" w14:textId="652E23A5">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936B26" w:rsidP="001D56B7" w:rsidRDefault="003D030C" w14:paraId="7164DA1B" w14:textId="42469DFC">
            <w:pPr>
              <w:pStyle w:val="S-Table-Cells"/>
              <w:rPr>
                <w:rFonts w:hint="eastAsia"/>
              </w:rPr>
            </w:pPr>
            <w:r>
              <w:t>2019-12-1</w:t>
            </w:r>
            <w:r w:rsidR="00A74C74">
              <w:t>0</w:t>
            </w:r>
          </w:p>
        </w:tc>
        <w:tc>
          <w:tcPr>
            <w:tcW w:w="3894" w:type="dxa"/>
            <w:tcBorders>
              <w:top w:val="single" w:color="auto" w:sz="4" w:space="0"/>
              <w:left w:val="single" w:color="auto" w:sz="4" w:space="0"/>
              <w:bottom w:val="single" w:color="auto" w:sz="4" w:space="0"/>
              <w:right w:val="single" w:color="auto" w:sz="4" w:space="0"/>
            </w:tcBorders>
          </w:tcPr>
          <w:p w:rsidR="00936B26" w:rsidP="001D56B7" w:rsidRDefault="003D030C" w14:paraId="451033BF" w14:textId="1A6732A3">
            <w:pPr>
              <w:pStyle w:val="S-Table-Cells"/>
              <w:rPr>
                <w:rFonts w:hint="eastAsia"/>
              </w:rPr>
            </w:pPr>
            <w:r>
              <w:t>Update names</w:t>
            </w:r>
          </w:p>
        </w:tc>
        <w:tc>
          <w:tcPr>
            <w:tcW w:w="2501" w:type="dxa"/>
            <w:tcBorders>
              <w:top w:val="single" w:color="auto" w:sz="4" w:space="0"/>
              <w:left w:val="single" w:color="auto" w:sz="4" w:space="0"/>
              <w:bottom w:val="single" w:color="auto" w:sz="4" w:space="0"/>
              <w:right w:val="single" w:color="auto" w:sz="4" w:space="0"/>
            </w:tcBorders>
          </w:tcPr>
          <w:p w:rsidR="00936B26" w:rsidP="001D56B7" w:rsidRDefault="003D030C" w14:paraId="199DFCA2" w14:textId="67DB92B9">
            <w:pPr>
              <w:pStyle w:val="S-Table-Cells"/>
              <w:rPr>
                <w:rFonts w:hint="eastAsia"/>
              </w:rPr>
            </w:pPr>
            <w:r>
              <w:t xml:space="preserve">Razvan </w:t>
            </w:r>
            <w:proofErr w:type="spellStart"/>
            <w:r>
              <w:t>Anghelidi</w:t>
            </w:r>
            <w:proofErr w:type="spellEnd"/>
          </w:p>
        </w:tc>
      </w:tr>
      <w:tr w:rsidR="00936B26" w:rsidTr="002414F7" w14:paraId="4EAE26A5"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36B26" w:rsidP="001D56B7" w:rsidRDefault="002414F7" w14:paraId="391FB1A9" w14:textId="156FC230">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Pr>
          <w:p w:rsidR="00936B26" w:rsidP="001D56B7" w:rsidRDefault="002414F7" w14:paraId="0FEF8301" w14:textId="5CD5204B">
            <w:pPr>
              <w:pStyle w:val="S-Table-Cells"/>
              <w:rPr>
                <w:rFonts w:hint="eastAsia"/>
              </w:rPr>
            </w:pPr>
            <w:r>
              <w:t>2020-12-03</w:t>
            </w:r>
          </w:p>
        </w:tc>
        <w:tc>
          <w:tcPr>
            <w:tcW w:w="3894" w:type="dxa"/>
            <w:tcBorders>
              <w:top w:val="single" w:color="auto" w:sz="4" w:space="0"/>
              <w:left w:val="single" w:color="auto" w:sz="4" w:space="0"/>
              <w:bottom w:val="single" w:color="auto" w:sz="4" w:space="0"/>
              <w:right w:val="single" w:color="auto" w:sz="4" w:space="0"/>
            </w:tcBorders>
          </w:tcPr>
          <w:p w:rsidR="00936B26" w:rsidP="001D56B7" w:rsidRDefault="002414F7" w14:paraId="72817256" w14:textId="3F2C6AE9">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936B26" w:rsidP="001D56B7" w:rsidRDefault="002414F7" w14:paraId="6B0C3730" w14:textId="76C9E143">
            <w:pPr>
              <w:pStyle w:val="S-Table-Cells"/>
              <w:rPr>
                <w:rFonts w:hint="eastAsia"/>
              </w:rPr>
            </w:pPr>
            <w:r>
              <w:t xml:space="preserve">Razvan </w:t>
            </w:r>
            <w:proofErr w:type="spellStart"/>
            <w:r>
              <w:t>Anghelidi</w:t>
            </w:r>
            <w:proofErr w:type="spellEnd"/>
          </w:p>
        </w:tc>
      </w:tr>
      <w:tr w:rsidR="003F40E8" w:rsidTr="002414F7" w14:paraId="6A84E2C0"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3F40E8" w:rsidP="001D56B7" w:rsidRDefault="003F40E8" w14:paraId="5F8A8864" w14:textId="69323DC7">
            <w:pPr>
              <w:pStyle w:val="S-Table-Cells"/>
            </w:pPr>
            <w:r>
              <w:t>1.03</w:t>
            </w:r>
          </w:p>
        </w:tc>
        <w:tc>
          <w:tcPr>
            <w:tcW w:w="1741" w:type="dxa"/>
            <w:tcBorders>
              <w:top w:val="single" w:color="auto" w:sz="4" w:space="0"/>
              <w:left w:val="single" w:color="auto" w:sz="4" w:space="0"/>
              <w:bottom w:val="single" w:color="auto" w:sz="4" w:space="0"/>
              <w:right w:val="single" w:color="auto" w:sz="4" w:space="0"/>
            </w:tcBorders>
          </w:tcPr>
          <w:p w:rsidR="003F40E8" w:rsidP="001D56B7" w:rsidRDefault="003F40E8" w14:paraId="609F413D" w14:textId="11EEC0CA">
            <w:pPr>
              <w:pStyle w:val="S-Table-Cells"/>
            </w:pPr>
            <w:r>
              <w:t>2012-12-12</w:t>
            </w:r>
          </w:p>
        </w:tc>
        <w:tc>
          <w:tcPr>
            <w:tcW w:w="3894" w:type="dxa"/>
            <w:tcBorders>
              <w:top w:val="single" w:color="auto" w:sz="4" w:space="0"/>
              <w:left w:val="single" w:color="auto" w:sz="4" w:space="0"/>
              <w:bottom w:val="single" w:color="auto" w:sz="4" w:space="0"/>
              <w:right w:val="single" w:color="auto" w:sz="4" w:space="0"/>
            </w:tcBorders>
          </w:tcPr>
          <w:p w:rsidR="003F40E8" w:rsidP="001D56B7" w:rsidRDefault="003F40E8" w14:paraId="5896A3FD" w14:textId="54955CED">
            <w:pPr>
              <w:pStyle w:val="S-Table-Cells"/>
            </w:pPr>
            <w:r>
              <w:t>Annual review</w:t>
            </w:r>
          </w:p>
        </w:tc>
        <w:tc>
          <w:tcPr>
            <w:tcW w:w="2501" w:type="dxa"/>
            <w:tcBorders>
              <w:top w:val="single" w:color="auto" w:sz="4" w:space="0"/>
              <w:left w:val="single" w:color="auto" w:sz="4" w:space="0"/>
              <w:bottom w:val="single" w:color="auto" w:sz="4" w:space="0"/>
              <w:right w:val="single" w:color="auto" w:sz="4" w:space="0"/>
            </w:tcBorders>
          </w:tcPr>
          <w:p w:rsidR="003F40E8" w:rsidP="001D56B7" w:rsidRDefault="003F40E8" w14:paraId="261E1128" w14:textId="3C75B435">
            <w:pPr>
              <w:pStyle w:val="S-Table-Cells"/>
            </w:pPr>
            <w:r>
              <w:t xml:space="preserve">Hadeel </w:t>
            </w:r>
            <w:proofErr w:type="spellStart"/>
            <w:r>
              <w:t>Alzuhairi</w:t>
            </w:r>
            <w:proofErr w:type="spellEnd"/>
          </w:p>
        </w:tc>
      </w:tr>
    </w:tbl>
    <w:p w:rsidR="0003224B" w:rsidP="0003224B" w:rsidRDefault="0003224B" w14:paraId="357E0F85" w14:textId="77777777"/>
    <w:p w:rsidR="00BD3BF3" w:rsidRDefault="0003224B" w14:paraId="3889EDDF" w14:textId="40F942E5">
      <w:r>
        <w:t xml:space="preserve"> </w:t>
      </w:r>
    </w:p>
    <w:sectPr w:rsidR="00BD3BF3" w:rsidSect="00912031">
      <w:headerReference w:type="default" r:id="rId14"/>
      <w:pgSz w:w="12240" w:h="15840" w:orient="portrait"/>
      <w:pgMar w:top="1702" w:right="1440" w:bottom="1440" w:left="1440" w:header="44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3730" w:rsidP="00AE0465" w:rsidRDefault="00563730" w14:paraId="3796A304" w14:textId="77777777">
      <w:pPr>
        <w:spacing w:after="0" w:line="240" w:lineRule="auto"/>
      </w:pPr>
      <w:r>
        <w:separator/>
      </w:r>
    </w:p>
  </w:endnote>
  <w:endnote w:type="continuationSeparator" w:id="0">
    <w:p w:rsidR="00563730" w:rsidP="00AE0465" w:rsidRDefault="00563730" w14:paraId="63AD33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D56B7" w:rsidR="00EE0B3C" w:rsidP="00DE6ED7" w:rsidRDefault="00563730" w14:paraId="43E3BA33" w14:textId="58361A68">
    <w:pPr>
      <w:pStyle w:val="Footer"/>
      <w:rPr>
        <w:rFonts w:ascii="Helvetica" w:hAnsi="Helvetica" w:eastAsia="Arial Unicode MS" w:cs="Arial Unicode MS"/>
        <w:color w:val="000000"/>
        <w:sz w:val="20"/>
        <w:szCs w:val="20"/>
        <w:bdr w:val="nil"/>
        <w:lang w:eastAsia="en-CA"/>
      </w:rPr>
    </w:pPr>
  </w:p>
  <w:p w:rsidRPr="001D56B7" w:rsidR="00EE0B3C" w:rsidP="00DE6ED7" w:rsidRDefault="00563730" w14:paraId="126B1610" w14:textId="0C1F2DC2">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1D56B7" w:rsidR="00C62AE5">
      <w:rPr>
        <w:rFonts w:ascii="Helvetica" w:hAnsi="Helvetica" w:eastAsia="Arial Unicode MS" w:cs="Arial Unicode MS"/>
        <w:color w:val="000000"/>
        <w:sz w:val="20"/>
        <w:szCs w:val="20"/>
        <w:bdr w:val="nil"/>
        <w:lang w:eastAsia="en-CA"/>
      </w:rPr>
      <w:t xml:space="preserve"> </w:t>
    </w:r>
    <w:r w:rsidRPr="001D56B7" w:rsidR="0098620A">
      <w:rPr>
        <w:rFonts w:ascii="Helvetica" w:hAnsi="Helvetica" w:eastAsia="Arial Unicode MS" w:cs="Arial Unicode MS"/>
        <w:color w:val="000000"/>
        <w:sz w:val="20"/>
        <w:szCs w:val="20"/>
        <w:bdr w:val="nil"/>
        <w:lang w:eastAsia="en-CA"/>
      </w:rPr>
      <w:t>Acceptable Use Policy</w:t>
    </w:r>
    <w:r w:rsidRPr="001D56B7" w:rsidR="00C62AE5">
      <w:rPr>
        <w:rFonts w:ascii="Helvetica" w:hAnsi="Helvetica" w:eastAsia="Arial Unicode MS" w:cs="Arial Unicode MS"/>
        <w:color w:val="000000"/>
        <w:sz w:val="20"/>
        <w:szCs w:val="20"/>
        <w:bdr w:val="nil"/>
        <w:lang w:eastAsia="en-CA"/>
      </w:rPr>
      <w:tab/>
    </w:r>
    <w:r w:rsidRPr="001D56B7" w:rsidR="00C62AE5">
      <w:rPr>
        <w:rFonts w:ascii="Helvetica" w:hAnsi="Helvetica" w:eastAsia="Arial Unicode MS" w:cs="Arial Unicode MS"/>
        <w:color w:val="000000"/>
        <w:sz w:val="20"/>
        <w:szCs w:val="20"/>
        <w:bdr w:val="nil"/>
        <w:lang w:eastAsia="en-CA"/>
      </w:rPr>
      <w:fldChar w:fldCharType="begin"/>
    </w:r>
    <w:r w:rsidRPr="001D56B7" w:rsidR="00C62AE5">
      <w:rPr>
        <w:rFonts w:ascii="Helvetica" w:hAnsi="Helvetica" w:eastAsia="Arial Unicode MS" w:cs="Arial Unicode MS"/>
        <w:color w:val="000000"/>
        <w:sz w:val="20"/>
        <w:szCs w:val="20"/>
        <w:bdr w:val="nil"/>
        <w:lang w:eastAsia="en-CA"/>
      </w:rPr>
      <w:instrText xml:space="preserve"> PAGE   \* MERGEFORMAT </w:instrText>
    </w:r>
    <w:r w:rsidRPr="001D56B7" w:rsidR="00C62AE5">
      <w:rPr>
        <w:rFonts w:ascii="Helvetica" w:hAnsi="Helvetica" w:eastAsia="Arial Unicode MS" w:cs="Arial Unicode MS"/>
        <w:color w:val="000000"/>
        <w:sz w:val="20"/>
        <w:szCs w:val="20"/>
        <w:bdr w:val="nil"/>
        <w:lang w:eastAsia="en-CA"/>
      </w:rPr>
      <w:fldChar w:fldCharType="separate"/>
    </w:r>
    <w:r w:rsidRPr="001D56B7" w:rsidR="00C62AE5">
      <w:rPr>
        <w:rFonts w:ascii="Helvetica" w:hAnsi="Helvetica" w:eastAsia="Arial Unicode MS" w:cs="Arial Unicode MS"/>
        <w:color w:val="000000"/>
        <w:sz w:val="20"/>
        <w:szCs w:val="20"/>
        <w:bdr w:val="nil"/>
        <w:lang w:eastAsia="en-CA"/>
      </w:rPr>
      <w:t>i</w:t>
    </w:r>
    <w:proofErr w:type="spellStart"/>
    <w:r w:rsidRPr="001D56B7" w:rsidR="00C62AE5">
      <w:rPr>
        <w:rFonts w:ascii="Helvetica" w:hAnsi="Helvetica" w:eastAsia="Arial Unicode MS" w:cs="Arial Unicode MS"/>
        <w:color w:val="000000"/>
        <w:sz w:val="20"/>
        <w:szCs w:val="20"/>
        <w:bdr w:val="nil"/>
        <w:lang w:eastAsia="en-CA"/>
      </w:rPr>
      <w:t>i</w:t>
    </w:r>
    <w:proofErr w:type="spellEnd"/>
    <w:r w:rsidRPr="001D56B7"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3730" w:rsidP="00AE0465" w:rsidRDefault="00563730" w14:paraId="69A9BE28" w14:textId="77777777">
      <w:pPr>
        <w:spacing w:after="0" w:line="240" w:lineRule="auto"/>
      </w:pPr>
      <w:r>
        <w:separator/>
      </w:r>
    </w:p>
  </w:footnote>
  <w:footnote w:type="continuationSeparator" w:id="0">
    <w:p w:rsidR="00563730" w:rsidP="00AE0465" w:rsidRDefault="00563730" w14:paraId="49A350B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E47754" w:rsidRDefault="00912031" w14:paraId="243795EC" w14:textId="7AAA6C55">
    <w:pPr>
      <w:pStyle w:val="Header"/>
      <w:ind w:hanging="567"/>
    </w:pPr>
    <w:r>
      <w:rPr>
        <w:noProof/>
      </w:rPr>
      <w:drawing>
        <wp:inline distT="0" distB="0" distL="0" distR="0" wp14:anchorId="770AEF1D" wp14:editId="79841DA6">
          <wp:extent cx="1371600" cy="340555"/>
          <wp:effectExtent l="0" t="0" r="0" b="2540"/>
          <wp:docPr id="4" name="Picture 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E47754" w:rsidRDefault="00E47754" w14:paraId="20033C5F" w14:textId="228F766B">
    <w:pPr>
      <w:pStyle w:val="Header"/>
      <w:ind w:hanging="567"/>
    </w:pPr>
    <w:r>
      <w:rPr>
        <w:noProof/>
      </w:rPr>
      <w:drawing>
        <wp:inline distT="0" distB="0" distL="0" distR="0" wp14:anchorId="74BEB58B" wp14:editId="53478B0F">
          <wp:extent cx="1371600" cy="340555"/>
          <wp:effectExtent l="0" t="0" r="0" b="2540"/>
          <wp:docPr id="7" name="Picture 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99E"/>
    <w:multiLevelType w:val="hybridMultilevel"/>
    <w:tmpl w:val="B4D61884"/>
    <w:lvl w:ilvl="0" w:tplc="BDB8B6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 w15:restartNumberingAfterBreak="0">
    <w:nsid w:val="0DD25086"/>
    <w:multiLevelType w:val="hybridMultilevel"/>
    <w:tmpl w:val="C948718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7"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47467C52"/>
    <w:multiLevelType w:val="multilevel"/>
    <w:tmpl w:val="CA0E355A"/>
    <w:lvl w:ilvl="0">
      <w:start w:val="1"/>
      <w:numFmt w:val="decimal"/>
      <w:lvlText w:val="%1"/>
      <w:lvlJc w:val="left"/>
      <w:pPr>
        <w:tabs>
          <w:tab w:val="num" w:pos="720"/>
        </w:tabs>
        <w:ind w:left="720" w:hanging="720"/>
      </w:pPr>
      <w:rPr>
        <w:rFonts w:ascii="Arial" w:hAnsi="Arial" w:cs="Arial"/>
        <w:sz w:val="20"/>
      </w:rPr>
    </w:lvl>
    <w:lvl w:ilvl="1">
      <w:start w:val="1"/>
      <w:numFmt w:val="lowerLetter"/>
      <w:lvlText w:val="(%2)"/>
      <w:lvlJc w:val="left"/>
      <w:pPr>
        <w:tabs>
          <w:tab w:val="num" w:pos="1440"/>
        </w:tabs>
        <w:ind w:left="1440" w:hanging="720"/>
      </w:pPr>
      <w:rPr>
        <w:rFonts w:ascii="Arial" w:hAnsi="Arial" w:cs="Arial"/>
        <w:sz w:val="20"/>
      </w:rPr>
    </w:lvl>
    <w:lvl w:ilvl="2">
      <w:start w:val="1"/>
      <w:numFmt w:val="lowerRoman"/>
      <w:lvlText w:val="(%3)"/>
      <w:lvlJc w:val="left"/>
      <w:pPr>
        <w:tabs>
          <w:tab w:val="num" w:pos="2160"/>
        </w:tabs>
        <w:ind w:left="2160" w:hanging="720"/>
      </w:pPr>
      <w:rPr>
        <w:rFonts w:ascii="Arial" w:hAnsi="Arial" w:cs="Arial"/>
        <w:sz w:val="20"/>
      </w:rPr>
    </w:lvl>
    <w:lvl w:ilvl="3">
      <w:start w:val="1"/>
      <w:numFmt w:val="upperLetter"/>
      <w:lvlText w:val="(%4)"/>
      <w:lvlJc w:val="left"/>
      <w:pPr>
        <w:tabs>
          <w:tab w:val="num" w:pos="2880"/>
        </w:tabs>
        <w:ind w:left="2880" w:hanging="720"/>
      </w:pPr>
      <w:rPr>
        <w:rFonts w:ascii="Arial" w:hAnsi="Arial" w:cs="Arial"/>
        <w:color w:val="auto"/>
        <w:sz w:val="20"/>
      </w:rPr>
    </w:lvl>
    <w:lvl w:ilvl="4">
      <w:start w:val="1"/>
      <w:numFmt w:val="decimal"/>
      <w:lvlText w:val="%5)"/>
      <w:lvlJc w:val="left"/>
      <w:pPr>
        <w:tabs>
          <w:tab w:val="num" w:pos="3600"/>
        </w:tabs>
        <w:ind w:left="3600" w:hanging="720"/>
      </w:pPr>
      <w:rPr>
        <w:rFonts w:ascii="Arial" w:hAnsi="Arial" w:cs="Arial"/>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4" w15:restartNumberingAfterBreak="0">
    <w:nsid w:val="6933226E"/>
    <w:multiLevelType w:val="multilevel"/>
    <w:tmpl w:val="CA0E355A"/>
    <w:name w:val="_Simple-410035616-F"/>
    <w:styleLink w:val="SimpleList"/>
    <w:lvl w:ilvl="0">
      <w:start w:val="1"/>
      <w:numFmt w:val="decimal"/>
      <w:pStyle w:val="SimpleL1"/>
      <w:lvlText w:val="%1"/>
      <w:lvlJc w:val="left"/>
      <w:pPr>
        <w:tabs>
          <w:tab w:val="num" w:pos="720"/>
        </w:tabs>
        <w:ind w:left="720" w:hanging="720"/>
      </w:pPr>
      <w:rPr>
        <w:rFonts w:ascii="Arial" w:hAnsi="Arial" w:cs="Arial"/>
        <w:sz w:val="20"/>
      </w:rPr>
    </w:lvl>
    <w:lvl w:ilvl="1">
      <w:start w:val="1"/>
      <w:numFmt w:val="lowerLetter"/>
      <w:pStyle w:val="SimpleL2"/>
      <w:lvlText w:val="(%2)"/>
      <w:lvlJc w:val="left"/>
      <w:pPr>
        <w:tabs>
          <w:tab w:val="num" w:pos="1440"/>
        </w:tabs>
        <w:ind w:left="1440" w:hanging="720"/>
      </w:pPr>
      <w:rPr>
        <w:rFonts w:ascii="Arial" w:hAnsi="Arial" w:cs="Arial"/>
        <w:sz w:val="20"/>
      </w:rPr>
    </w:lvl>
    <w:lvl w:ilvl="2">
      <w:start w:val="1"/>
      <w:numFmt w:val="lowerRoman"/>
      <w:pStyle w:val="SimpleL3"/>
      <w:lvlText w:val="(%3)"/>
      <w:lvlJc w:val="left"/>
      <w:pPr>
        <w:tabs>
          <w:tab w:val="num" w:pos="2160"/>
        </w:tabs>
        <w:ind w:left="2160" w:hanging="720"/>
      </w:pPr>
      <w:rPr>
        <w:rFonts w:ascii="Arial" w:hAnsi="Arial" w:cs="Arial"/>
        <w:sz w:val="20"/>
      </w:rPr>
    </w:lvl>
    <w:lvl w:ilvl="3">
      <w:start w:val="1"/>
      <w:numFmt w:val="upperLetter"/>
      <w:pStyle w:val="SimpleL4"/>
      <w:lvlText w:val="(%4)"/>
      <w:lvlJc w:val="left"/>
      <w:pPr>
        <w:tabs>
          <w:tab w:val="num" w:pos="2880"/>
        </w:tabs>
        <w:ind w:left="2880" w:hanging="720"/>
      </w:pPr>
      <w:rPr>
        <w:rFonts w:ascii="Arial" w:hAnsi="Arial" w:cs="Arial"/>
        <w:color w:val="auto"/>
        <w:sz w:val="20"/>
      </w:rPr>
    </w:lvl>
    <w:lvl w:ilvl="4">
      <w:start w:val="1"/>
      <w:numFmt w:val="decimal"/>
      <w:pStyle w:val="SimpleL5"/>
      <w:lvlText w:val="%5)"/>
      <w:lvlJc w:val="left"/>
      <w:pPr>
        <w:tabs>
          <w:tab w:val="num" w:pos="3600"/>
        </w:tabs>
        <w:ind w:left="3600" w:hanging="720"/>
      </w:pPr>
      <w:rPr>
        <w:rFonts w:ascii="Arial" w:hAnsi="Arial" w:cs="Arial"/>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
  </w:num>
  <w:num w:numId="3">
    <w:abstractNumId w:val="8"/>
  </w:num>
  <w:num w:numId="4">
    <w:abstractNumId w:val="6"/>
  </w:num>
  <w:num w:numId="5">
    <w:abstractNumId w:val="15"/>
  </w:num>
  <w:num w:numId="6">
    <w:abstractNumId w:val="5"/>
  </w:num>
  <w:num w:numId="7">
    <w:abstractNumId w:val="9"/>
  </w:num>
  <w:num w:numId="8">
    <w:abstractNumId w:val="3"/>
  </w:num>
  <w:num w:numId="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6"/>
  </w:num>
  <w:num w:numId="14">
    <w:abstractNumId w:val="10"/>
  </w:num>
  <w:num w:numId="15">
    <w:abstractNumId w:val="14"/>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431"/>
    <w:rsid w:val="0003224B"/>
    <w:rsid w:val="00040CC0"/>
    <w:rsid w:val="00073D6D"/>
    <w:rsid w:val="000D6161"/>
    <w:rsid w:val="00181F6B"/>
    <w:rsid w:val="00182502"/>
    <w:rsid w:val="001A585D"/>
    <w:rsid w:val="001D56B7"/>
    <w:rsid w:val="001F5D0D"/>
    <w:rsid w:val="002414F7"/>
    <w:rsid w:val="002813F1"/>
    <w:rsid w:val="00294333"/>
    <w:rsid w:val="002A52BC"/>
    <w:rsid w:val="00303B61"/>
    <w:rsid w:val="00312A74"/>
    <w:rsid w:val="00313623"/>
    <w:rsid w:val="003B6B2A"/>
    <w:rsid w:val="003D030C"/>
    <w:rsid w:val="003F40E8"/>
    <w:rsid w:val="004445C1"/>
    <w:rsid w:val="00467A67"/>
    <w:rsid w:val="00473D86"/>
    <w:rsid w:val="004E3255"/>
    <w:rsid w:val="00563730"/>
    <w:rsid w:val="005C1566"/>
    <w:rsid w:val="005D778C"/>
    <w:rsid w:val="006163C8"/>
    <w:rsid w:val="006D2513"/>
    <w:rsid w:val="0075161B"/>
    <w:rsid w:val="00772B87"/>
    <w:rsid w:val="007C458B"/>
    <w:rsid w:val="008106AA"/>
    <w:rsid w:val="00823A04"/>
    <w:rsid w:val="008308F6"/>
    <w:rsid w:val="008E5A98"/>
    <w:rsid w:val="008F34E0"/>
    <w:rsid w:val="00912031"/>
    <w:rsid w:val="00936B26"/>
    <w:rsid w:val="0095707B"/>
    <w:rsid w:val="00970C5A"/>
    <w:rsid w:val="0098192A"/>
    <w:rsid w:val="0098620A"/>
    <w:rsid w:val="009B217A"/>
    <w:rsid w:val="00A437A9"/>
    <w:rsid w:val="00A74C74"/>
    <w:rsid w:val="00A769C3"/>
    <w:rsid w:val="00A9708C"/>
    <w:rsid w:val="00AC4267"/>
    <w:rsid w:val="00AE0465"/>
    <w:rsid w:val="00B64BFF"/>
    <w:rsid w:val="00B6545E"/>
    <w:rsid w:val="00BB47C1"/>
    <w:rsid w:val="00BD73A3"/>
    <w:rsid w:val="00BF1417"/>
    <w:rsid w:val="00C125CD"/>
    <w:rsid w:val="00C33E8C"/>
    <w:rsid w:val="00C62AE5"/>
    <w:rsid w:val="00C7462D"/>
    <w:rsid w:val="00CF24D5"/>
    <w:rsid w:val="00D22699"/>
    <w:rsid w:val="00D30EA7"/>
    <w:rsid w:val="00D4320D"/>
    <w:rsid w:val="00D441A5"/>
    <w:rsid w:val="00D576D9"/>
    <w:rsid w:val="00DE4E78"/>
    <w:rsid w:val="00E00AF1"/>
    <w:rsid w:val="00E13074"/>
    <w:rsid w:val="00E22C5E"/>
    <w:rsid w:val="00E47754"/>
    <w:rsid w:val="00E577DC"/>
    <w:rsid w:val="00F16B26"/>
    <w:rsid w:val="00F21EC3"/>
    <w:rsid w:val="00F74213"/>
    <w:rsid w:val="00F85337"/>
    <w:rsid w:val="00F9204F"/>
    <w:rsid w:val="00FA0305"/>
    <w:rsid w:val="00FA270E"/>
    <w:rsid w:val="00FA2B16"/>
    <w:rsid w:val="685EC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99"/>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303B61"/>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SimpleL1" w:customStyle="1">
    <w:name w:val="Simple_L1"/>
    <w:basedOn w:val="Normal"/>
    <w:uiPriority w:val="28"/>
    <w:rsid w:val="00C33E8C"/>
    <w:pPr>
      <w:numPr>
        <w:numId w:val="15"/>
      </w:numPr>
      <w:spacing w:after="240" w:line="240" w:lineRule="auto"/>
      <w:jc w:val="both"/>
    </w:pPr>
    <w:rPr>
      <w:rFonts w:ascii="Arial" w:hAnsi="Arial" w:cs="Arial"/>
      <w:sz w:val="20"/>
      <w:szCs w:val="20"/>
    </w:rPr>
  </w:style>
  <w:style w:type="paragraph" w:styleId="SimpleL2" w:customStyle="1">
    <w:name w:val="Simple_L2"/>
    <w:basedOn w:val="Normal"/>
    <w:uiPriority w:val="28"/>
    <w:rsid w:val="00C33E8C"/>
    <w:pPr>
      <w:numPr>
        <w:ilvl w:val="1"/>
        <w:numId w:val="15"/>
      </w:numPr>
      <w:spacing w:after="240" w:line="240" w:lineRule="auto"/>
      <w:jc w:val="both"/>
    </w:pPr>
    <w:rPr>
      <w:rFonts w:ascii="Arial" w:hAnsi="Arial" w:cs="Arial"/>
      <w:sz w:val="20"/>
      <w:szCs w:val="20"/>
    </w:rPr>
  </w:style>
  <w:style w:type="paragraph" w:styleId="SimpleL3" w:customStyle="1">
    <w:name w:val="Simple_L3"/>
    <w:basedOn w:val="Normal"/>
    <w:uiPriority w:val="28"/>
    <w:rsid w:val="00C33E8C"/>
    <w:pPr>
      <w:numPr>
        <w:ilvl w:val="2"/>
        <w:numId w:val="15"/>
      </w:numPr>
      <w:spacing w:after="240" w:line="240" w:lineRule="auto"/>
      <w:jc w:val="both"/>
    </w:pPr>
    <w:rPr>
      <w:rFonts w:ascii="Arial" w:hAnsi="Arial" w:cs="Arial"/>
      <w:sz w:val="20"/>
      <w:szCs w:val="20"/>
    </w:rPr>
  </w:style>
  <w:style w:type="paragraph" w:styleId="SimpleL4" w:customStyle="1">
    <w:name w:val="Simple_L4"/>
    <w:basedOn w:val="Normal"/>
    <w:uiPriority w:val="28"/>
    <w:rsid w:val="00C33E8C"/>
    <w:pPr>
      <w:numPr>
        <w:ilvl w:val="3"/>
        <w:numId w:val="15"/>
      </w:numPr>
      <w:spacing w:after="240" w:line="240" w:lineRule="auto"/>
      <w:jc w:val="both"/>
    </w:pPr>
    <w:rPr>
      <w:rFonts w:ascii="Arial" w:hAnsi="Arial" w:cs="Arial"/>
      <w:sz w:val="20"/>
      <w:szCs w:val="20"/>
    </w:rPr>
  </w:style>
  <w:style w:type="paragraph" w:styleId="SimpleL5" w:customStyle="1">
    <w:name w:val="Simple_L5"/>
    <w:basedOn w:val="Normal"/>
    <w:uiPriority w:val="28"/>
    <w:rsid w:val="00C33E8C"/>
    <w:pPr>
      <w:numPr>
        <w:ilvl w:val="4"/>
        <w:numId w:val="15"/>
      </w:numPr>
      <w:spacing w:after="240" w:line="240" w:lineRule="auto"/>
      <w:jc w:val="both"/>
    </w:pPr>
    <w:rPr>
      <w:rFonts w:ascii="Arial" w:hAnsi="Arial" w:cs="Arial"/>
      <w:sz w:val="20"/>
      <w:szCs w:val="20"/>
    </w:rPr>
  </w:style>
  <w:style w:type="numbering" w:styleId="SimpleList" w:customStyle="1">
    <w:name w:val="_Simple List"/>
    <w:rsid w:val="00C33E8C"/>
    <w:pPr>
      <w:numPr>
        <w:numId w:val="15"/>
      </w:numPr>
    </w:pPr>
  </w:style>
  <w:style w:type="paragraph" w:styleId="Caption">
    <w:name w:val="caption"/>
    <w:rsid w:val="001D56B7"/>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1D56B7"/>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1D56B7"/>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1D56B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1D56B7"/>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1D56B7"/>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1D56B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931">
      <w:bodyDiv w:val="1"/>
      <w:marLeft w:val="0"/>
      <w:marRight w:val="0"/>
      <w:marTop w:val="0"/>
      <w:marBottom w:val="0"/>
      <w:divBdr>
        <w:top w:val="none" w:sz="0" w:space="0" w:color="auto"/>
        <w:left w:val="none" w:sz="0" w:space="0" w:color="auto"/>
        <w:bottom w:val="none" w:sz="0" w:space="0" w:color="auto"/>
        <w:right w:val="none" w:sz="0" w:space="0" w:color="auto"/>
      </w:divBdr>
    </w:div>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edded1996c6b4c2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e00393-07d2-4c7e-bcc1-a628c3ab1ad9}"/>
      </w:docPartPr>
      <w:docPartBody>
        <w:p w14:paraId="3A7171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2BEF8D-BA3D-4E4A-A3D6-076F8658AD11}">
  <ds:schemaRefs>
    <ds:schemaRef ds:uri="http://schemas.openxmlformats.org/officeDocument/2006/bibliography"/>
  </ds:schemaRefs>
</ds:datastoreItem>
</file>

<file path=customXml/itemProps2.xml><?xml version="1.0" encoding="utf-8"?>
<ds:datastoreItem xmlns:ds="http://schemas.openxmlformats.org/officeDocument/2006/customXml" ds:itemID="{80CFCCB4-E12A-4023-9E23-6437AB4680ED}"/>
</file>

<file path=customXml/itemProps3.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16</cp:revision>
  <cp:lastPrinted>2020-12-09T20:15:00Z</cp:lastPrinted>
  <dcterms:created xsi:type="dcterms:W3CDTF">2022-02-16T20:44:00Z</dcterms:created>
  <dcterms:modified xsi:type="dcterms:W3CDTF">2023-02-22T03:48:36Z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213200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