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2707" w14:textId="77777777" w:rsidR="00FA2354" w:rsidRDefault="00FA2354" w:rsidP="00FA2354">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912F74E" wp14:editId="47A65B47">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59EEB076" w14:textId="4B907634" w:rsidR="00FA2354" w:rsidRDefault="00FA2354" w:rsidP="00FA2354">
                            <w:pPr>
                              <w:pStyle w:val="Body"/>
                              <w:rPr>
                                <w:rFonts w:ascii="Helvetica Neue Medium" w:eastAsia="Helvetica Neue Medium" w:hAnsi="Helvetica Neue Medium" w:cs="Helvetica Neue Medium"/>
                                <w:color w:val="FFFFFF"/>
                                <w:sz w:val="50"/>
                                <w:szCs w:val="50"/>
                                <w:u w:color="FFFFFF"/>
                              </w:rPr>
                            </w:pPr>
                            <w:r w:rsidRPr="00FA2354">
                              <w:rPr>
                                <w:rFonts w:ascii="Helvetica Neue Medium" w:hAnsi="Helvetica Neue Medium"/>
                                <w:color w:val="FFFFFF"/>
                                <w:sz w:val="58"/>
                                <w:szCs w:val="58"/>
                                <w:u w:color="FFFFFF"/>
                              </w:rPr>
                              <w:t>IT111</w:t>
                            </w:r>
                            <w:r>
                              <w:rPr>
                                <w:rFonts w:ascii="Helvetica Neue Medium" w:hAnsi="Helvetica Neue Medium"/>
                                <w:color w:val="FFFFFF"/>
                                <w:sz w:val="58"/>
                                <w:szCs w:val="58"/>
                                <w:u w:color="FFFFFF"/>
                              </w:rPr>
                              <w:br/>
                            </w:r>
                            <w:r w:rsidRPr="00FA2354">
                              <w:rPr>
                                <w:rFonts w:ascii="Helvetica Neue Medium" w:hAnsi="Helvetica Neue Medium"/>
                                <w:color w:val="FFFFFF"/>
                                <w:sz w:val="58"/>
                                <w:szCs w:val="58"/>
                                <w:u w:color="FFFFFF"/>
                              </w:rPr>
                              <w:t>Vendor Access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912F74E"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59EEB076" w14:textId="4B907634" w:rsidR="00FA2354" w:rsidRDefault="00FA2354" w:rsidP="00FA2354">
                      <w:pPr>
                        <w:pStyle w:val="Body"/>
                        <w:rPr>
                          <w:rFonts w:ascii="Helvetica Neue Medium" w:eastAsia="Helvetica Neue Medium" w:hAnsi="Helvetica Neue Medium" w:cs="Helvetica Neue Medium"/>
                          <w:color w:val="FFFFFF"/>
                          <w:sz w:val="50"/>
                          <w:szCs w:val="50"/>
                          <w:u w:color="FFFFFF"/>
                        </w:rPr>
                      </w:pPr>
                      <w:r w:rsidRPr="00FA2354">
                        <w:rPr>
                          <w:rFonts w:ascii="Helvetica Neue Medium" w:hAnsi="Helvetica Neue Medium"/>
                          <w:color w:val="FFFFFF"/>
                          <w:sz w:val="58"/>
                          <w:szCs w:val="58"/>
                          <w:u w:color="FFFFFF"/>
                        </w:rPr>
                        <w:t>IT111</w:t>
                      </w:r>
                      <w:r>
                        <w:rPr>
                          <w:rFonts w:ascii="Helvetica Neue Medium" w:hAnsi="Helvetica Neue Medium"/>
                          <w:color w:val="FFFFFF"/>
                          <w:sz w:val="58"/>
                          <w:szCs w:val="58"/>
                          <w:u w:color="FFFFFF"/>
                        </w:rPr>
                        <w:br/>
                      </w:r>
                      <w:r w:rsidRPr="00FA2354">
                        <w:rPr>
                          <w:rFonts w:ascii="Helvetica Neue Medium" w:hAnsi="Helvetica Neue Medium"/>
                          <w:color w:val="FFFFFF"/>
                          <w:sz w:val="58"/>
                          <w:szCs w:val="58"/>
                          <w:u w:color="FFFFFF"/>
                        </w:rPr>
                        <w:t>Vendor Access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4089ADE" wp14:editId="692A1BF3">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A2354" w:rsidRPr="007C4040" w14:paraId="22823D5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4F473B0" w14:textId="77777777" w:rsidR="00FA2354" w:rsidRPr="007C4040" w:rsidRDefault="00FA2354"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106F218" w14:textId="77777777" w:rsidR="00FA2354" w:rsidRPr="007C4040" w:rsidRDefault="00FA2354" w:rsidP="007C4040">
                                  <w:pPr>
                                    <w:pStyle w:val="S-Frontpage"/>
                                    <w:rPr>
                                      <w:rFonts w:hint="eastAsia"/>
                                      <w:sz w:val="20"/>
                                      <w:szCs w:val="20"/>
                                    </w:rPr>
                                  </w:pPr>
                                  <w:r w:rsidRPr="007C4040">
                                    <w:rPr>
                                      <w:sz w:val="20"/>
                                      <w:szCs w:val="20"/>
                                    </w:rPr>
                                    <w:t>Final</w:t>
                                  </w:r>
                                </w:p>
                              </w:tc>
                            </w:tr>
                            <w:tr w:rsidR="00FA2354" w:rsidRPr="007C4040" w14:paraId="79971DD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977018C" w14:textId="77777777" w:rsidR="00FA2354" w:rsidRPr="007C4040" w:rsidRDefault="00FA2354"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5834FBE" w14:textId="6BFD2CCE" w:rsidR="00FA2354" w:rsidRPr="007C4040" w:rsidRDefault="00FA2354" w:rsidP="007C4040">
                                  <w:pPr>
                                    <w:pStyle w:val="S-Frontpage"/>
                                    <w:rPr>
                                      <w:rFonts w:hint="eastAsia"/>
                                      <w:sz w:val="20"/>
                                      <w:szCs w:val="20"/>
                                    </w:rPr>
                                  </w:pPr>
                                  <w:r w:rsidRPr="007C4040">
                                    <w:rPr>
                                      <w:sz w:val="20"/>
                                      <w:szCs w:val="20"/>
                                    </w:rPr>
                                    <w:t>1.</w:t>
                                  </w:r>
                                  <w:r w:rsidR="009F49D2">
                                    <w:rPr>
                                      <w:sz w:val="20"/>
                                      <w:szCs w:val="20"/>
                                    </w:rPr>
                                    <w:t>1</w:t>
                                  </w:r>
                                  <w:r w:rsidR="009D5C85">
                                    <w:rPr>
                                      <w:sz w:val="20"/>
                                      <w:szCs w:val="20"/>
                                    </w:rPr>
                                    <w:t>2</w:t>
                                  </w:r>
                                </w:p>
                              </w:tc>
                            </w:tr>
                            <w:tr w:rsidR="00FA2354" w:rsidRPr="007C4040" w14:paraId="0346018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5609793" w14:textId="77777777" w:rsidR="00FA2354" w:rsidRPr="007C4040" w:rsidRDefault="00FA2354"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5A3AD8E" w14:textId="77777777" w:rsidR="00FA2354" w:rsidRPr="007C4040" w:rsidRDefault="00FA2354" w:rsidP="007C4040">
                                  <w:pPr>
                                    <w:pStyle w:val="S-Frontpage"/>
                                    <w:rPr>
                                      <w:rFonts w:hint="eastAsia"/>
                                      <w:sz w:val="20"/>
                                      <w:szCs w:val="20"/>
                                    </w:rPr>
                                  </w:pPr>
                                  <w:r w:rsidRPr="007C4040">
                                    <w:rPr>
                                      <w:sz w:val="20"/>
                                      <w:szCs w:val="20"/>
                                    </w:rPr>
                                    <w:t>Confidential</w:t>
                                  </w:r>
                                </w:p>
                              </w:tc>
                            </w:tr>
                            <w:tr w:rsidR="00FA2354" w:rsidRPr="007C4040" w14:paraId="4F5921F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B60CFC" w14:textId="77777777" w:rsidR="00FA2354" w:rsidRPr="007C4040" w:rsidRDefault="00FA2354"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61CF111" w14:textId="77777777" w:rsidR="00FA2354" w:rsidRPr="007C4040" w:rsidRDefault="00FA2354" w:rsidP="007C4040">
                                  <w:pPr>
                                    <w:pStyle w:val="S-Frontpage"/>
                                    <w:rPr>
                                      <w:rFonts w:hint="eastAsia"/>
                                      <w:sz w:val="20"/>
                                      <w:szCs w:val="20"/>
                                    </w:rPr>
                                  </w:pPr>
                                  <w:r w:rsidRPr="007C4040">
                                    <w:rPr>
                                      <w:sz w:val="20"/>
                                      <w:szCs w:val="20"/>
                                    </w:rPr>
                                    <w:t>Razvan Anghelidi, Directory of IT</w:t>
                                  </w:r>
                                </w:p>
                              </w:tc>
                            </w:tr>
                            <w:tr w:rsidR="00FA2354" w:rsidRPr="007C4040" w14:paraId="4D865D98"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7A0130" w14:textId="77777777" w:rsidR="00FA2354" w:rsidRPr="007C4040" w:rsidRDefault="00FA2354"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488C6834" w14:textId="77777777" w:rsidR="00FA2354" w:rsidRPr="007C4040" w:rsidRDefault="00FA2354" w:rsidP="007C4040">
                                  <w:pPr>
                                    <w:pStyle w:val="S-Frontpage"/>
                                    <w:rPr>
                                      <w:rFonts w:hint="eastAsia"/>
                                      <w:sz w:val="20"/>
                                      <w:szCs w:val="20"/>
                                    </w:rPr>
                                  </w:pPr>
                                  <w:r w:rsidRPr="007C4040">
                                    <w:rPr>
                                      <w:sz w:val="20"/>
                                      <w:szCs w:val="20"/>
                                    </w:rPr>
                                    <w:t>1705 Tech Avenue, Unit 3, Mississauga, ON, L4W 0A2, Canada</w:t>
                                  </w:r>
                                </w:p>
                              </w:tc>
                            </w:tr>
                          </w:tbl>
                          <w:p w14:paraId="36C16DBB" w14:textId="77777777" w:rsidR="00FA2354" w:rsidRPr="007C4040" w:rsidRDefault="00FA2354" w:rsidP="00FA2354">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54089ADE"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A2354" w:rsidRPr="007C4040" w14:paraId="22823D51"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4F473B0" w14:textId="77777777" w:rsidR="00FA2354" w:rsidRPr="007C4040" w:rsidRDefault="00FA2354"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2106F218" w14:textId="77777777" w:rsidR="00FA2354" w:rsidRPr="007C4040" w:rsidRDefault="00FA2354" w:rsidP="007C4040">
                            <w:pPr>
                              <w:pStyle w:val="S-Frontpage"/>
                              <w:rPr>
                                <w:rFonts w:hint="eastAsia"/>
                                <w:sz w:val="20"/>
                                <w:szCs w:val="20"/>
                              </w:rPr>
                            </w:pPr>
                            <w:r w:rsidRPr="007C4040">
                              <w:rPr>
                                <w:sz w:val="20"/>
                                <w:szCs w:val="20"/>
                              </w:rPr>
                              <w:t>Final</w:t>
                            </w:r>
                          </w:p>
                        </w:tc>
                      </w:tr>
                      <w:tr w:rsidR="00FA2354" w:rsidRPr="007C4040" w14:paraId="79971DD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977018C" w14:textId="77777777" w:rsidR="00FA2354" w:rsidRPr="007C4040" w:rsidRDefault="00FA2354"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65834FBE" w14:textId="6BFD2CCE" w:rsidR="00FA2354" w:rsidRPr="007C4040" w:rsidRDefault="00FA2354" w:rsidP="007C4040">
                            <w:pPr>
                              <w:pStyle w:val="S-Frontpage"/>
                              <w:rPr>
                                <w:rFonts w:hint="eastAsia"/>
                                <w:sz w:val="20"/>
                                <w:szCs w:val="20"/>
                              </w:rPr>
                            </w:pPr>
                            <w:r w:rsidRPr="007C4040">
                              <w:rPr>
                                <w:sz w:val="20"/>
                                <w:szCs w:val="20"/>
                              </w:rPr>
                              <w:t>1.</w:t>
                            </w:r>
                            <w:r w:rsidR="009F49D2">
                              <w:rPr>
                                <w:sz w:val="20"/>
                                <w:szCs w:val="20"/>
                              </w:rPr>
                              <w:t>1</w:t>
                            </w:r>
                            <w:r w:rsidR="009D5C85">
                              <w:rPr>
                                <w:sz w:val="20"/>
                                <w:szCs w:val="20"/>
                              </w:rPr>
                              <w:t>2</w:t>
                            </w:r>
                          </w:p>
                        </w:tc>
                      </w:tr>
                      <w:tr w:rsidR="00FA2354" w:rsidRPr="007C4040" w14:paraId="0346018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5609793" w14:textId="77777777" w:rsidR="00FA2354" w:rsidRPr="007C4040" w:rsidRDefault="00FA2354"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55A3AD8E" w14:textId="77777777" w:rsidR="00FA2354" w:rsidRPr="007C4040" w:rsidRDefault="00FA2354" w:rsidP="007C4040">
                            <w:pPr>
                              <w:pStyle w:val="S-Frontpage"/>
                              <w:rPr>
                                <w:rFonts w:hint="eastAsia"/>
                                <w:sz w:val="20"/>
                                <w:szCs w:val="20"/>
                              </w:rPr>
                            </w:pPr>
                            <w:r w:rsidRPr="007C4040">
                              <w:rPr>
                                <w:sz w:val="20"/>
                                <w:szCs w:val="20"/>
                              </w:rPr>
                              <w:t>Confidential</w:t>
                            </w:r>
                          </w:p>
                        </w:tc>
                      </w:tr>
                      <w:tr w:rsidR="00FA2354" w:rsidRPr="007C4040" w14:paraId="4F5921F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2FB60CFC" w14:textId="77777777" w:rsidR="00FA2354" w:rsidRPr="007C4040" w:rsidRDefault="00FA2354"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761CF111" w14:textId="77777777" w:rsidR="00FA2354" w:rsidRPr="007C4040" w:rsidRDefault="00FA2354" w:rsidP="007C4040">
                            <w:pPr>
                              <w:pStyle w:val="S-Frontpage"/>
                              <w:rPr>
                                <w:rFonts w:hint="eastAsia"/>
                                <w:sz w:val="20"/>
                                <w:szCs w:val="20"/>
                              </w:rPr>
                            </w:pPr>
                            <w:r w:rsidRPr="007C4040">
                              <w:rPr>
                                <w:sz w:val="20"/>
                                <w:szCs w:val="20"/>
                              </w:rPr>
                              <w:t>Razvan Anghelidi, Directory of IT</w:t>
                            </w:r>
                          </w:p>
                        </w:tc>
                      </w:tr>
                      <w:tr w:rsidR="00FA2354" w:rsidRPr="007C4040" w14:paraId="4D865D98"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297A0130" w14:textId="77777777" w:rsidR="00FA2354" w:rsidRPr="007C4040" w:rsidRDefault="00FA2354"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488C6834" w14:textId="77777777" w:rsidR="00FA2354" w:rsidRPr="007C4040" w:rsidRDefault="00FA2354" w:rsidP="007C4040">
                            <w:pPr>
                              <w:pStyle w:val="S-Frontpage"/>
                              <w:rPr>
                                <w:rFonts w:hint="eastAsia"/>
                                <w:sz w:val="20"/>
                                <w:szCs w:val="20"/>
                              </w:rPr>
                            </w:pPr>
                            <w:r w:rsidRPr="007C4040">
                              <w:rPr>
                                <w:sz w:val="20"/>
                                <w:szCs w:val="20"/>
                              </w:rPr>
                              <w:t>1705 Tech Avenue, Unit 3, Mississauga, ON, L4W 0A2, Canada</w:t>
                            </w:r>
                          </w:p>
                        </w:tc>
                      </w:tr>
                    </w:tbl>
                    <w:p w14:paraId="36C16DBB" w14:textId="77777777" w:rsidR="00FA2354" w:rsidRPr="007C4040" w:rsidRDefault="00FA2354" w:rsidP="00FA2354">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F7F294C" wp14:editId="1C60114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2C842511" wp14:editId="648EC734">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587DC9DA"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547D0169" wp14:editId="5AAC0C1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26A92A4C" w14:textId="77777777" w:rsidR="00FA2354" w:rsidRDefault="00FA2354" w:rsidP="00FA2354">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547D0169"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26A92A4C" w14:textId="77777777" w:rsidR="00FA2354" w:rsidRDefault="00FA2354" w:rsidP="00FA2354">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3191CF1B" w14:textId="17B8966D" w:rsidR="00AE0465" w:rsidRDefault="00AE0465" w:rsidP="00AE0465">
      <w:pPr>
        <w:pStyle w:val="DocumentTitle"/>
        <w:keepLines/>
        <w:rPr>
          <w:sz w:val="70"/>
          <w:szCs w:val="70"/>
        </w:rPr>
      </w:pPr>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34120C64" w14:textId="32A7D0FB" w:rsidR="00D66CF4"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3423949" w:history="1">
            <w:r w:rsidR="00D66CF4" w:rsidRPr="00FB4B5B">
              <w:rPr>
                <w:rStyle w:val="Hyperlink"/>
                <w:noProof/>
              </w:rPr>
              <w:t>Document Control</w:t>
            </w:r>
            <w:r w:rsidR="00D66CF4">
              <w:rPr>
                <w:noProof/>
                <w:webHidden/>
              </w:rPr>
              <w:tab/>
            </w:r>
            <w:r w:rsidR="00D66CF4">
              <w:rPr>
                <w:noProof/>
                <w:webHidden/>
              </w:rPr>
              <w:fldChar w:fldCharType="begin"/>
            </w:r>
            <w:r w:rsidR="00D66CF4">
              <w:rPr>
                <w:noProof/>
                <w:webHidden/>
              </w:rPr>
              <w:instrText xml:space="preserve"> PAGEREF _Toc33423949 \h </w:instrText>
            </w:r>
            <w:r w:rsidR="00D66CF4">
              <w:rPr>
                <w:noProof/>
                <w:webHidden/>
              </w:rPr>
            </w:r>
            <w:r w:rsidR="00D66CF4">
              <w:rPr>
                <w:noProof/>
                <w:webHidden/>
              </w:rPr>
              <w:fldChar w:fldCharType="separate"/>
            </w:r>
            <w:r w:rsidR="001F3D27">
              <w:rPr>
                <w:noProof/>
                <w:webHidden/>
              </w:rPr>
              <w:t>ii</w:t>
            </w:r>
            <w:r w:rsidR="00D66CF4">
              <w:rPr>
                <w:noProof/>
                <w:webHidden/>
              </w:rPr>
              <w:fldChar w:fldCharType="end"/>
            </w:r>
          </w:hyperlink>
        </w:p>
        <w:p w14:paraId="337231A5" w14:textId="64CC0D7F" w:rsidR="00D66CF4" w:rsidRPr="00144F3D" w:rsidRDefault="00000000">
          <w:pPr>
            <w:pStyle w:val="TOC1"/>
            <w:tabs>
              <w:tab w:val="right" w:leader="dot" w:pos="9350"/>
            </w:tabs>
            <w:rPr>
              <w:rFonts w:eastAsiaTheme="minorEastAsia"/>
              <w:noProof/>
              <w:sz w:val="24"/>
              <w:szCs w:val="24"/>
              <w:lang w:val="en-CA" w:eastAsia="en-CA"/>
            </w:rPr>
          </w:pPr>
          <w:hyperlink w:anchor="_Toc33423950" w:history="1">
            <w:r w:rsidR="00D66CF4" w:rsidRPr="00144F3D">
              <w:rPr>
                <w:rStyle w:val="Hyperlink"/>
                <w:noProof/>
                <w:sz w:val="24"/>
                <w:szCs w:val="24"/>
              </w:rPr>
              <w:t>Introduction</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_Toc33423950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3</w:t>
            </w:r>
            <w:r w:rsidR="00D66CF4" w:rsidRPr="00144F3D">
              <w:rPr>
                <w:noProof/>
                <w:webHidden/>
                <w:sz w:val="24"/>
                <w:szCs w:val="24"/>
              </w:rPr>
              <w:fldChar w:fldCharType="end"/>
            </w:r>
          </w:hyperlink>
        </w:p>
        <w:p w14:paraId="3EE74E33" w14:textId="334EBD31" w:rsidR="00D66CF4" w:rsidRPr="00144F3D" w:rsidRDefault="00000000">
          <w:pPr>
            <w:pStyle w:val="TOC1"/>
            <w:tabs>
              <w:tab w:val="right" w:leader="dot" w:pos="9350"/>
            </w:tabs>
            <w:rPr>
              <w:rFonts w:eastAsiaTheme="minorEastAsia"/>
              <w:noProof/>
              <w:sz w:val="24"/>
              <w:szCs w:val="24"/>
              <w:lang w:val="en-CA" w:eastAsia="en-CA"/>
            </w:rPr>
          </w:pPr>
          <w:hyperlink w:anchor="_Toc33423951" w:history="1">
            <w:r w:rsidR="00D66CF4" w:rsidRPr="00144F3D">
              <w:rPr>
                <w:rStyle w:val="Hyperlink"/>
                <w:noProof/>
                <w:sz w:val="24"/>
                <w:szCs w:val="24"/>
              </w:rPr>
              <w:t>Purpose</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_Toc33423951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3</w:t>
            </w:r>
            <w:r w:rsidR="00D66CF4" w:rsidRPr="00144F3D">
              <w:rPr>
                <w:noProof/>
                <w:webHidden/>
                <w:sz w:val="24"/>
                <w:szCs w:val="24"/>
              </w:rPr>
              <w:fldChar w:fldCharType="end"/>
            </w:r>
          </w:hyperlink>
        </w:p>
        <w:p w14:paraId="4AAFCA67" w14:textId="5E842998" w:rsidR="00D66CF4" w:rsidRPr="00144F3D" w:rsidRDefault="00000000">
          <w:pPr>
            <w:pStyle w:val="TOC1"/>
            <w:tabs>
              <w:tab w:val="right" w:leader="dot" w:pos="9350"/>
            </w:tabs>
            <w:rPr>
              <w:rFonts w:eastAsiaTheme="minorEastAsia"/>
              <w:noProof/>
              <w:sz w:val="24"/>
              <w:szCs w:val="24"/>
              <w:lang w:val="en-CA" w:eastAsia="en-CA"/>
            </w:rPr>
          </w:pPr>
          <w:hyperlink w:anchor="_Toc33423952" w:history="1">
            <w:r w:rsidR="00D66CF4" w:rsidRPr="00144F3D">
              <w:rPr>
                <w:rStyle w:val="Hyperlink"/>
                <w:noProof/>
                <w:sz w:val="24"/>
                <w:szCs w:val="24"/>
              </w:rPr>
              <w:t>Scope</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_Toc33423952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4</w:t>
            </w:r>
            <w:r w:rsidR="00D66CF4" w:rsidRPr="00144F3D">
              <w:rPr>
                <w:noProof/>
                <w:webHidden/>
                <w:sz w:val="24"/>
                <w:szCs w:val="24"/>
              </w:rPr>
              <w:fldChar w:fldCharType="end"/>
            </w:r>
          </w:hyperlink>
        </w:p>
        <w:p w14:paraId="54F49D05" w14:textId="2508C469" w:rsidR="00D66CF4" w:rsidRPr="00144F3D" w:rsidRDefault="00000000">
          <w:pPr>
            <w:pStyle w:val="TOC1"/>
            <w:tabs>
              <w:tab w:val="right" w:leader="dot" w:pos="9350"/>
            </w:tabs>
            <w:rPr>
              <w:rFonts w:eastAsiaTheme="minorEastAsia"/>
              <w:noProof/>
              <w:sz w:val="24"/>
              <w:szCs w:val="24"/>
              <w:lang w:val="en-CA" w:eastAsia="en-CA"/>
            </w:rPr>
          </w:pPr>
          <w:hyperlink w:anchor="_Toc33423953" w:history="1">
            <w:r w:rsidR="00D66CF4" w:rsidRPr="00144F3D">
              <w:rPr>
                <w:rStyle w:val="Hyperlink"/>
                <w:noProof/>
                <w:sz w:val="24"/>
                <w:szCs w:val="24"/>
              </w:rPr>
              <w:t>Policy Statement</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_Toc33423953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4</w:t>
            </w:r>
            <w:r w:rsidR="00D66CF4" w:rsidRPr="00144F3D">
              <w:rPr>
                <w:noProof/>
                <w:webHidden/>
                <w:sz w:val="24"/>
                <w:szCs w:val="24"/>
              </w:rPr>
              <w:fldChar w:fldCharType="end"/>
            </w:r>
          </w:hyperlink>
        </w:p>
        <w:p w14:paraId="4738AD38" w14:textId="76CACDF2" w:rsidR="00D66CF4" w:rsidRPr="00144F3D" w:rsidRDefault="00000000">
          <w:pPr>
            <w:pStyle w:val="TOC1"/>
            <w:tabs>
              <w:tab w:val="right" w:leader="dot" w:pos="9350"/>
            </w:tabs>
            <w:rPr>
              <w:rFonts w:eastAsiaTheme="minorEastAsia"/>
              <w:noProof/>
              <w:sz w:val="24"/>
              <w:szCs w:val="24"/>
              <w:lang w:val="en-CA" w:eastAsia="en-CA"/>
            </w:rPr>
          </w:pPr>
          <w:hyperlink w:anchor="_Toc33423954" w:history="1">
            <w:r w:rsidR="00D66CF4" w:rsidRPr="00144F3D">
              <w:rPr>
                <w:rStyle w:val="Hyperlink"/>
                <w:noProof/>
                <w:sz w:val="24"/>
                <w:szCs w:val="24"/>
              </w:rPr>
              <w:t>Enforcement</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_Toc33423954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7</w:t>
            </w:r>
            <w:r w:rsidR="00D66CF4" w:rsidRPr="00144F3D">
              <w:rPr>
                <w:noProof/>
                <w:webHidden/>
                <w:sz w:val="24"/>
                <w:szCs w:val="24"/>
              </w:rPr>
              <w:fldChar w:fldCharType="end"/>
            </w:r>
          </w:hyperlink>
        </w:p>
        <w:p w14:paraId="645A2677" w14:textId="3D63BC7E" w:rsidR="00D66CF4" w:rsidRPr="00144F3D" w:rsidRDefault="00000000">
          <w:pPr>
            <w:pStyle w:val="TOC1"/>
            <w:tabs>
              <w:tab w:val="right" w:leader="dot" w:pos="9350"/>
            </w:tabs>
            <w:rPr>
              <w:rFonts w:eastAsiaTheme="minorEastAsia"/>
              <w:noProof/>
              <w:sz w:val="24"/>
              <w:szCs w:val="24"/>
              <w:lang w:val="en-CA" w:eastAsia="en-CA"/>
            </w:rPr>
          </w:pPr>
          <w:hyperlink w:anchor="_Toc33423955" w:history="1">
            <w:r w:rsidR="00D66CF4" w:rsidRPr="00144F3D">
              <w:rPr>
                <w:rStyle w:val="Hyperlink"/>
                <w:noProof/>
                <w:sz w:val="24"/>
                <w:szCs w:val="24"/>
              </w:rPr>
              <w:t>Revision History</w:t>
            </w:r>
            <w:r w:rsidR="00D66CF4" w:rsidRPr="00144F3D">
              <w:rPr>
                <w:noProof/>
                <w:webHidden/>
                <w:sz w:val="24"/>
                <w:szCs w:val="24"/>
              </w:rPr>
              <w:tab/>
            </w:r>
            <w:r w:rsidR="00D66CF4" w:rsidRPr="00144F3D">
              <w:rPr>
                <w:noProof/>
                <w:webHidden/>
                <w:sz w:val="24"/>
                <w:szCs w:val="24"/>
              </w:rPr>
              <w:fldChar w:fldCharType="begin"/>
            </w:r>
            <w:r w:rsidR="00D66CF4" w:rsidRPr="00144F3D">
              <w:rPr>
                <w:noProof/>
                <w:webHidden/>
                <w:sz w:val="24"/>
                <w:szCs w:val="24"/>
              </w:rPr>
              <w:instrText xml:space="preserve"> PAGEREF _Toc33423955 \h </w:instrText>
            </w:r>
            <w:r w:rsidR="00D66CF4" w:rsidRPr="00144F3D">
              <w:rPr>
                <w:noProof/>
                <w:webHidden/>
                <w:sz w:val="24"/>
                <w:szCs w:val="24"/>
              </w:rPr>
            </w:r>
            <w:r w:rsidR="00D66CF4" w:rsidRPr="00144F3D">
              <w:rPr>
                <w:noProof/>
                <w:webHidden/>
                <w:sz w:val="24"/>
                <w:szCs w:val="24"/>
              </w:rPr>
              <w:fldChar w:fldCharType="separate"/>
            </w:r>
            <w:r w:rsidR="001F3D27">
              <w:rPr>
                <w:noProof/>
                <w:webHidden/>
                <w:sz w:val="24"/>
                <w:szCs w:val="24"/>
              </w:rPr>
              <w:t>7</w:t>
            </w:r>
            <w:r w:rsidR="00D66CF4" w:rsidRPr="00144F3D">
              <w:rPr>
                <w:noProof/>
                <w:webHidden/>
                <w:sz w:val="24"/>
                <w:szCs w:val="24"/>
              </w:rPr>
              <w:fldChar w:fldCharType="end"/>
            </w:r>
          </w:hyperlink>
        </w:p>
        <w:p w14:paraId="118A2F58" w14:textId="1640192A" w:rsidR="00AE0465" w:rsidRDefault="00AE0465" w:rsidP="00DD65C9">
          <w:pPr>
            <w:spacing w:after="240"/>
          </w:pPr>
          <w:r w:rsidRPr="00B35A27">
            <w:rPr>
              <w:rStyle w:val="BookTitle"/>
            </w:rPr>
            <w:fldChar w:fldCharType="end"/>
          </w:r>
        </w:p>
      </w:sdtContent>
    </w:sdt>
    <w:p w14:paraId="59CB727C" w14:textId="77777777" w:rsidR="004A6E57" w:rsidRDefault="004A6E57" w:rsidP="004A6E57">
      <w:pPr>
        <w:pStyle w:val="S-SubHeading"/>
        <w:rPr>
          <w:rFonts w:hint="eastAsia"/>
          <w:color w:val="FF0000"/>
        </w:rPr>
      </w:pPr>
    </w:p>
    <w:p w14:paraId="6521681D" w14:textId="77777777" w:rsidR="004A6E57" w:rsidRDefault="004A6E57" w:rsidP="004A6E57">
      <w:pPr>
        <w:pStyle w:val="S-SubHeading"/>
        <w:rPr>
          <w:rFonts w:hint="eastAsia"/>
          <w:color w:val="FF0000"/>
        </w:rPr>
      </w:pPr>
    </w:p>
    <w:p w14:paraId="291EEBA6" w14:textId="77777777" w:rsidR="004A6E57" w:rsidRDefault="004A6E57" w:rsidP="004A6E57">
      <w:pPr>
        <w:pStyle w:val="S-SubHeading"/>
        <w:rPr>
          <w:rFonts w:hint="eastAsia"/>
          <w:color w:val="FF0000"/>
        </w:rPr>
      </w:pPr>
    </w:p>
    <w:p w14:paraId="011D49A8" w14:textId="77777777" w:rsidR="004A6E57" w:rsidRDefault="004A6E57" w:rsidP="004A6E57">
      <w:pPr>
        <w:pStyle w:val="S-SubHeading"/>
        <w:rPr>
          <w:rFonts w:hint="eastAsia"/>
          <w:color w:val="FF0000"/>
        </w:rPr>
      </w:pPr>
    </w:p>
    <w:p w14:paraId="0A5F9C6D" w14:textId="77777777" w:rsidR="004A6E57" w:rsidRDefault="004A6E57" w:rsidP="004A6E57">
      <w:pPr>
        <w:pStyle w:val="S-SubHeading"/>
        <w:rPr>
          <w:rFonts w:hint="eastAsia"/>
          <w:color w:val="FF0000"/>
        </w:rPr>
      </w:pPr>
    </w:p>
    <w:p w14:paraId="611BA37F" w14:textId="77777777" w:rsidR="004A6E57" w:rsidRDefault="004A6E57" w:rsidP="004A6E57">
      <w:pPr>
        <w:pStyle w:val="S-SubHeading"/>
        <w:rPr>
          <w:rFonts w:hint="eastAsia"/>
          <w:color w:val="FF0000"/>
        </w:rPr>
      </w:pPr>
    </w:p>
    <w:p w14:paraId="792AA775" w14:textId="77777777" w:rsidR="004A6E57" w:rsidRDefault="004A6E57" w:rsidP="004A6E57">
      <w:pPr>
        <w:pStyle w:val="S-SubHeading"/>
        <w:rPr>
          <w:rFonts w:hint="eastAsia"/>
          <w:color w:val="FF0000"/>
        </w:rPr>
      </w:pPr>
    </w:p>
    <w:p w14:paraId="340411D9" w14:textId="77777777" w:rsidR="004A6E57" w:rsidRDefault="004A6E57" w:rsidP="004A6E57">
      <w:pPr>
        <w:pStyle w:val="S-SubHeading"/>
        <w:rPr>
          <w:rFonts w:hint="eastAsia"/>
          <w:color w:val="FF0000"/>
        </w:rPr>
      </w:pPr>
    </w:p>
    <w:p w14:paraId="3EA18828" w14:textId="77777777" w:rsidR="004A6E57" w:rsidRDefault="004A6E57" w:rsidP="004A6E57">
      <w:pPr>
        <w:pStyle w:val="S-SubHeading"/>
        <w:rPr>
          <w:rFonts w:hint="eastAsia"/>
          <w:color w:val="FF0000"/>
        </w:rPr>
      </w:pPr>
    </w:p>
    <w:p w14:paraId="2087AD7C" w14:textId="77777777" w:rsidR="004A6E57" w:rsidRDefault="004A6E57" w:rsidP="004A6E57">
      <w:pPr>
        <w:pStyle w:val="S-SubHeading"/>
        <w:rPr>
          <w:rFonts w:hint="eastAsia"/>
          <w:color w:val="FF0000"/>
        </w:rPr>
      </w:pPr>
    </w:p>
    <w:p w14:paraId="6256E462" w14:textId="77777777" w:rsidR="004A6E57" w:rsidRDefault="004A6E57" w:rsidP="004A6E57">
      <w:pPr>
        <w:pStyle w:val="S-SubHeading"/>
        <w:rPr>
          <w:rFonts w:hint="eastAsia"/>
          <w:color w:val="FF0000"/>
        </w:rPr>
      </w:pPr>
    </w:p>
    <w:p w14:paraId="07E11199" w14:textId="77777777" w:rsidR="004A6E57" w:rsidRDefault="004A6E57" w:rsidP="004A6E57">
      <w:pPr>
        <w:pStyle w:val="S-SubHeading"/>
        <w:rPr>
          <w:rFonts w:hint="eastAsia"/>
          <w:color w:val="FF0000"/>
        </w:rPr>
      </w:pPr>
    </w:p>
    <w:p w14:paraId="67D0F6E9" w14:textId="3A847DF6" w:rsidR="004A6E57" w:rsidRPr="004A6E57" w:rsidRDefault="004A6E57" w:rsidP="004A6E57">
      <w:pPr>
        <w:pStyle w:val="S-SubHeading"/>
        <w:rPr>
          <w:rFonts w:hint="eastAsia"/>
          <w:color w:val="FF0000"/>
        </w:rPr>
      </w:pPr>
      <w:r w:rsidRPr="004A6E57">
        <w:rPr>
          <w:color w:val="FF0000"/>
        </w:rPr>
        <w:lastRenderedPageBreak/>
        <w:t>All rights reserved</w:t>
      </w:r>
    </w:p>
    <w:p w14:paraId="569D3C8F" w14:textId="77777777" w:rsidR="004A6E57" w:rsidRDefault="004A6E57" w:rsidP="004A6E57">
      <w:pPr>
        <w:pStyle w:val="S-Body"/>
        <w:rPr>
          <w:rFonts w:hint="eastAsia"/>
        </w:rPr>
      </w:pPr>
      <w:r w:rsidRPr="0091033E">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692913B6" w14:textId="77777777" w:rsidR="004A6E57" w:rsidRPr="004A6E57" w:rsidRDefault="004A6E57" w:rsidP="004A6E57">
      <w:pPr>
        <w:pStyle w:val="S-SubHeading"/>
        <w:rPr>
          <w:rFonts w:hint="eastAsia"/>
          <w:color w:val="FF0000"/>
        </w:rPr>
      </w:pPr>
      <w:r w:rsidRPr="004A6E57">
        <w:rPr>
          <w:color w:val="FF0000"/>
        </w:rPr>
        <w:t>Trademarks</w:t>
      </w:r>
    </w:p>
    <w:p w14:paraId="62F131E7" w14:textId="67E61E2F" w:rsidR="00AE0465" w:rsidRPr="004A6E57" w:rsidRDefault="004A6E57" w:rsidP="004A6E57">
      <w:pPr>
        <w:rPr>
          <w:rFonts w:ascii="Arial" w:eastAsiaTheme="majorEastAsia" w:hAnsi="Arial" w:cs="Arial"/>
          <w:color w:val="000000" w:themeColor="text1"/>
          <w:sz w:val="24"/>
          <w:szCs w:val="24"/>
        </w:rPr>
        <w:sectPr w:rsidR="00AE0465" w:rsidRPr="004A6E57" w:rsidSect="00DA095A">
          <w:pgSz w:w="12240" w:h="15840"/>
          <w:pgMar w:top="1440" w:right="1440" w:bottom="1440" w:left="1440" w:header="5760" w:footer="3600" w:gutter="0"/>
          <w:cols w:space="720"/>
          <w:docGrid w:linePitch="360"/>
        </w:sectPr>
      </w:pPr>
      <w:r w:rsidRPr="004A6E57">
        <w:rPr>
          <w:rFonts w:ascii="Arial" w:hAnsi="Arial" w:cs="Arial"/>
          <w:sz w:val="24"/>
          <w:szCs w:val="24"/>
        </w:rPr>
        <w:t>Other product names mentioned in this document may be trademarks or registered trademarks of their respective companies and are hereby acknowledged.</w:t>
      </w:r>
    </w:p>
    <w:p w14:paraId="4F58627C" w14:textId="6D7976D7" w:rsidR="00AE0465" w:rsidRPr="00272EEC" w:rsidRDefault="004A6E57" w:rsidP="00FA2354">
      <w:pPr>
        <w:pStyle w:val="S-Heading"/>
        <w:rPr>
          <w:sz w:val="32"/>
          <w:szCs w:val="32"/>
        </w:rPr>
      </w:pPr>
      <w:bookmarkStart w:id="0" w:name="_Toc384992278"/>
      <w:bookmarkStart w:id="1" w:name="_Toc33423949"/>
      <w:r w:rsidRPr="00272EEC">
        <w:rPr>
          <w:sz w:val="32"/>
          <w:szCs w:val="32"/>
        </w:rPr>
        <w:lastRenderedPageBreak/>
        <w:t>D</w:t>
      </w:r>
      <w:r w:rsidR="00AE0465" w:rsidRPr="00272EEC">
        <w:rPr>
          <w:sz w:val="32"/>
          <w:szCs w:val="32"/>
        </w:rPr>
        <w:t>ocument Control</w:t>
      </w:r>
      <w:bookmarkEnd w:id="0"/>
      <w:bookmarkEnd w:id="1"/>
    </w:p>
    <w:p w14:paraId="0CC70C56" w14:textId="1531D351" w:rsidR="00AE0465" w:rsidRPr="000D6161" w:rsidRDefault="00017B53" w:rsidP="00FA2354">
      <w:pPr>
        <w:pStyle w:val="S-Body"/>
        <w:rPr>
          <w:rFonts w:hint="eastAsia"/>
        </w:rPr>
      </w:pPr>
      <w:r w:rsidRPr="000D6161">
        <w:t>The electronic version of this document is recognized as the only valid version.</w:t>
      </w:r>
    </w:p>
    <w:p w14:paraId="6328AA8D" w14:textId="77777777" w:rsidR="00AE0465" w:rsidRPr="00AE0465" w:rsidRDefault="00AE0465" w:rsidP="00AE0465"/>
    <w:p w14:paraId="5DB056A8" w14:textId="77777777" w:rsidR="00FA2354" w:rsidRDefault="00FA2354" w:rsidP="00FA2354">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A2354" w14:paraId="0216ED3B" w14:textId="77777777" w:rsidTr="009F49D2">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0F95714" w14:textId="77777777" w:rsidR="00FA2354" w:rsidRDefault="00FA2354"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088E7143" w14:textId="77777777" w:rsidR="00FA2354" w:rsidRDefault="00FA2354"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5B9BC665" w14:textId="77777777" w:rsidR="00FA2354" w:rsidRDefault="00FA2354" w:rsidP="00306DF9">
            <w:pPr>
              <w:pStyle w:val="S-Table-Heading"/>
              <w:rPr>
                <w:rFonts w:hint="eastAsia"/>
              </w:rPr>
            </w:pPr>
            <w:r>
              <w:t>APPROVED DATE</w:t>
            </w:r>
          </w:p>
        </w:tc>
      </w:tr>
      <w:tr w:rsidR="00C72E2C" w14:paraId="19EFCF7D" w14:textId="77777777" w:rsidTr="009F49D2">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7A67874" w14:textId="5A24854C" w:rsidR="00C72E2C" w:rsidRDefault="00C72E2C" w:rsidP="00C72E2C">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867C538" w14:textId="461A9198" w:rsidR="00C72E2C" w:rsidRDefault="00C72E2C" w:rsidP="00C72E2C">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005CF56" w14:textId="04505E05" w:rsidR="00C72E2C" w:rsidRDefault="00C72E2C" w:rsidP="00C72E2C">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C72E2C" w14:paraId="5477414F" w14:textId="77777777" w:rsidTr="009F49D2">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497B06C" w14:textId="77777777" w:rsidR="00C72E2C" w:rsidRDefault="00C72E2C" w:rsidP="00C72E2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A57FDBA" w14:textId="77777777" w:rsidR="00C72E2C" w:rsidRDefault="00C72E2C" w:rsidP="00C72E2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CAD6E8E" w14:textId="42E222BF" w:rsidR="00C72E2C" w:rsidRDefault="00C72E2C" w:rsidP="00C72E2C">
            <w:pPr>
              <w:pStyle w:val="S-Table-Cells"/>
              <w:rPr>
                <w:rFonts w:hint="eastAsia"/>
              </w:rPr>
            </w:pPr>
            <w:r>
              <w:t>December 07</w:t>
            </w:r>
            <w:r w:rsidRPr="00FF52E1">
              <w:rPr>
                <w:vertAlign w:val="superscript"/>
              </w:rPr>
              <w:t>th</w:t>
            </w:r>
            <w:r>
              <w:t>, 2020</w:t>
            </w:r>
          </w:p>
        </w:tc>
      </w:tr>
      <w:tr w:rsidR="00C72E2C" w14:paraId="34825A08" w14:textId="77777777" w:rsidTr="009F49D2">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71C83" w14:textId="77777777" w:rsidR="00C72E2C" w:rsidRDefault="00C72E2C" w:rsidP="00C72E2C">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D9D99DE" w14:textId="77777777" w:rsidR="00C72E2C" w:rsidRDefault="00C72E2C" w:rsidP="00C72E2C">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224B00A" w14:textId="7C9A99F7" w:rsidR="00C72E2C" w:rsidRDefault="00C72E2C" w:rsidP="00C72E2C">
            <w:pPr>
              <w:pStyle w:val="S-Table-Cells"/>
              <w:rPr>
                <w:rFonts w:hint="eastAsia"/>
              </w:rPr>
            </w:pPr>
            <w:r>
              <w:t>February 24</w:t>
            </w:r>
            <w:r w:rsidRPr="00FF52E1">
              <w:rPr>
                <w:vertAlign w:val="superscript"/>
              </w:rPr>
              <w:t>th</w:t>
            </w:r>
            <w:r>
              <w:t>, 2019</w:t>
            </w:r>
          </w:p>
        </w:tc>
      </w:tr>
      <w:tr w:rsidR="00C72E2C" w14:paraId="5BEFF12D" w14:textId="77777777" w:rsidTr="009F49D2">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115A1F" w14:textId="77777777" w:rsidR="00C72E2C" w:rsidRDefault="00C72E2C" w:rsidP="00C72E2C"/>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ABB6313" w14:textId="77777777" w:rsidR="00C72E2C" w:rsidRDefault="00C72E2C" w:rsidP="00C72E2C"/>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1D4CE03" w14:textId="77777777" w:rsidR="00C72E2C" w:rsidRDefault="00C72E2C" w:rsidP="00C72E2C"/>
        </w:tc>
      </w:tr>
      <w:tr w:rsidR="00C72E2C" w14:paraId="7F70F47F" w14:textId="77777777" w:rsidTr="009F49D2">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1F042C03" w14:textId="77777777" w:rsidR="00C72E2C" w:rsidRDefault="00C72E2C" w:rsidP="00C72E2C"/>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7E191F57" w14:textId="77777777" w:rsidR="00C72E2C" w:rsidRDefault="00C72E2C" w:rsidP="00C72E2C"/>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24D44BE9" w14:textId="77777777" w:rsidR="00C72E2C" w:rsidRDefault="00C72E2C" w:rsidP="00C72E2C"/>
        </w:tc>
      </w:tr>
    </w:tbl>
    <w:p w14:paraId="577BA4C1" w14:textId="77777777" w:rsidR="00AE0465" w:rsidRPr="00FA2354" w:rsidRDefault="00AE0465" w:rsidP="00FA2354">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FA2354">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FA2354">
      <w:pPr>
        <w:pStyle w:val="S-Body"/>
        <w:rPr>
          <w:rFonts w:ascii="Arial" w:hAnsi="Arial" w:cs="Arial"/>
          <w:sz w:val="17"/>
          <w:szCs w:val="17"/>
        </w:rPr>
        <w:sectPr w:rsidR="00AE0465" w:rsidRPr="000D6161" w:rsidSect="006A77B4">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12607E" w:rsidRDefault="00AE0465" w:rsidP="00FA2354">
      <w:pPr>
        <w:pStyle w:val="S-Heading"/>
        <w:rPr>
          <w:color w:val="FF0000"/>
          <w:sz w:val="32"/>
          <w:szCs w:val="32"/>
        </w:rPr>
      </w:pPr>
      <w:bookmarkStart w:id="4" w:name="_Toc33423950"/>
      <w:r w:rsidRPr="0012607E">
        <w:rPr>
          <w:color w:val="FF0000"/>
          <w:sz w:val="32"/>
          <w:szCs w:val="32"/>
        </w:rPr>
        <w:lastRenderedPageBreak/>
        <w:t>Introduction</w:t>
      </w:r>
      <w:bookmarkEnd w:id="4"/>
    </w:p>
    <w:p w14:paraId="2BD524AA" w14:textId="77777777" w:rsidR="00017B53" w:rsidRPr="000D6161" w:rsidRDefault="00017B53" w:rsidP="00FA2354">
      <w:pPr>
        <w:pStyle w:val="S-SubHeading"/>
        <w:rPr>
          <w:rFonts w:hint="eastAsia"/>
        </w:rPr>
      </w:pPr>
      <w:r w:rsidRPr="000D6161">
        <w:t>Overview</w:t>
      </w:r>
    </w:p>
    <w:p w14:paraId="4A4D121D" w14:textId="6AC1CFEA" w:rsidR="00DD65C9" w:rsidRDefault="00E73DC6" w:rsidP="00FA2354">
      <w:pPr>
        <w:pStyle w:val="S-Body"/>
      </w:pPr>
      <w:r w:rsidRPr="00DD65C9">
        <w:t>A</w:t>
      </w:r>
      <w:r w:rsidR="00570B7B">
        <w:t xml:space="preserve"> “</w:t>
      </w:r>
      <w:r w:rsidRPr="00DD65C9">
        <w:t>Vendor</w:t>
      </w:r>
      <w:r w:rsidR="00DD65C9" w:rsidRPr="00DD65C9">
        <w:t xml:space="preserve">” is an external individual organization or service provider that performs any task, operation, </w:t>
      </w:r>
      <w:proofErr w:type="gramStart"/>
      <w:r w:rsidR="00DD65C9" w:rsidRPr="00DD65C9">
        <w:t>job</w:t>
      </w:r>
      <w:proofErr w:type="gramEnd"/>
      <w:r w:rsidR="00DD65C9" w:rsidRPr="00DD65C9">
        <w:t xml:space="preserve"> or process that could be performed by associates within </w:t>
      </w:r>
      <w:r w:rsidR="0012607E">
        <w:t>Signifi</w:t>
      </w:r>
      <w:r w:rsidR="0012607E" w:rsidRPr="00DD65C9">
        <w:t xml:space="preserve"> but</w:t>
      </w:r>
      <w:r w:rsidR="00DD65C9" w:rsidRPr="00DD65C9">
        <w:t xml:space="preserve"> is instead contracted to a non-</w:t>
      </w:r>
      <w:r w:rsidR="00D66CF4">
        <w:t>employee</w:t>
      </w:r>
      <w:r w:rsidR="00DD65C9" w:rsidRPr="00DD65C9">
        <w:t xml:space="preserve">. In addition, the functions that are performed by the Vendor require access to </w:t>
      </w:r>
      <w:r w:rsidR="00D66CF4">
        <w:t>Signifi</w:t>
      </w:r>
      <w:r w:rsidR="00DD65C9" w:rsidRPr="00DD65C9">
        <w:t xml:space="preserve"> information systems and can be performed on-site or off-site.</w:t>
      </w:r>
    </w:p>
    <w:p w14:paraId="7AAB2C99" w14:textId="71B21DF0" w:rsidR="00570B7B" w:rsidRPr="00DD65C9" w:rsidRDefault="00570B7B" w:rsidP="00FA2354">
      <w:pPr>
        <w:pStyle w:val="S-Body"/>
        <w:rPr>
          <w:rFonts w:hint="eastAsia"/>
        </w:rPr>
      </w:pPr>
      <w:bookmarkStart w:id="5" w:name="_Hlk120634496"/>
      <w:r>
        <w:t>A “Subservice Organization” is a vendor whose</w:t>
      </w:r>
      <w:r w:rsidRPr="00570B7B">
        <w:t xml:space="preserve"> controls, in combination with </w:t>
      </w:r>
      <w:r>
        <w:t xml:space="preserve">Signifi’s </w:t>
      </w:r>
      <w:r w:rsidRPr="00570B7B">
        <w:t xml:space="preserve">controls, are necessary to achieve </w:t>
      </w:r>
      <w:r>
        <w:t xml:space="preserve">Signifi’s </w:t>
      </w:r>
      <w:r w:rsidRPr="00570B7B">
        <w:t>service commitments and system requirements</w:t>
      </w:r>
      <w:r>
        <w:t xml:space="preserve"> and</w:t>
      </w:r>
      <w:r w:rsidRPr="00570B7B">
        <w:t xml:space="preserve"> to fulfill </w:t>
      </w:r>
      <w:r>
        <w:t xml:space="preserve">certain </w:t>
      </w:r>
      <w:r w:rsidRPr="00570B7B">
        <w:t>SOC 2 trust services criteria</w:t>
      </w:r>
      <w:r>
        <w:t>. Subsequently, in this document, “Vendor” includes “Subservice Organization”.</w:t>
      </w:r>
    </w:p>
    <w:bookmarkEnd w:id="5"/>
    <w:p w14:paraId="09BCCD89" w14:textId="3E01E654" w:rsidR="00DD65C9" w:rsidRPr="00DD65C9" w:rsidRDefault="00DD65C9" w:rsidP="00FA2354">
      <w:pPr>
        <w:pStyle w:val="S-Body"/>
        <w:rPr>
          <w:rFonts w:hint="eastAsia"/>
        </w:rPr>
      </w:pPr>
      <w:r w:rsidRPr="00DD65C9">
        <w:t xml:space="preserve">Vendor access to </w:t>
      </w:r>
      <w:r w:rsidR="00D66CF4">
        <w:t>Signifi</w:t>
      </w:r>
      <w:r w:rsidRPr="00DD65C9">
        <w:t xml:space="preserve"> can play an important role in support operations, and of hardware and software management. Setting limits on what can be accessed, modified, and copied by a vendor will reduce the risk of liability, loss of trust, and ultimately damage to our corporate reputation and business.</w:t>
      </w:r>
    </w:p>
    <w:p w14:paraId="232D22BF" w14:textId="53497A40" w:rsidR="000D6161" w:rsidRDefault="00DD65C9" w:rsidP="00FA2354">
      <w:pPr>
        <w:pStyle w:val="S-Body"/>
        <w:rPr>
          <w:rFonts w:eastAsia="Calibri" w:cs="Arial"/>
          <w:szCs w:val="20"/>
        </w:rPr>
      </w:pPr>
      <w:r w:rsidRPr="00DD65C9">
        <w:t xml:space="preserve">Applicable data protection laws may impose restrictions and/or requirements on vendor access in cases where the Vendor may access personal data stored at </w:t>
      </w:r>
      <w:r w:rsidR="00D66CF4">
        <w:t>Signifi</w:t>
      </w:r>
      <w:r w:rsidRPr="00DD65C9">
        <w:t xml:space="preserve"> “Personal data” means any information about an identifiable individual, which includes, without limitation, information relating to identity, nationality, credit card, age, gender, address, telephone number, e-mail address, date of birth, picture, marital status, education as well as certain personal opinions or views.</w:t>
      </w:r>
    </w:p>
    <w:p w14:paraId="194FAD65" w14:textId="77777777" w:rsidR="000D6161" w:rsidRPr="0012607E" w:rsidRDefault="000D6161" w:rsidP="00AE0465">
      <w:pPr>
        <w:spacing w:after="0"/>
        <w:ind w:left="720"/>
        <w:rPr>
          <w:rFonts w:eastAsia="Calibri" w:cs="Arial"/>
          <w:color w:val="FF0000"/>
          <w:sz w:val="32"/>
          <w:szCs w:val="32"/>
        </w:rPr>
      </w:pPr>
    </w:p>
    <w:p w14:paraId="35B5F691" w14:textId="77777777" w:rsidR="00AE0465" w:rsidRPr="0012607E" w:rsidRDefault="00AE0465" w:rsidP="00FA2354">
      <w:pPr>
        <w:pStyle w:val="S-Heading"/>
        <w:rPr>
          <w:color w:val="FF0000"/>
          <w:sz w:val="32"/>
          <w:szCs w:val="32"/>
        </w:rPr>
      </w:pPr>
      <w:bookmarkStart w:id="6" w:name="_Toc33423951"/>
      <w:r w:rsidRPr="0012607E">
        <w:rPr>
          <w:color w:val="FF0000"/>
          <w:sz w:val="32"/>
          <w:szCs w:val="32"/>
        </w:rPr>
        <w:t>Purpose</w:t>
      </w:r>
      <w:bookmarkEnd w:id="6"/>
    </w:p>
    <w:p w14:paraId="42C6E10D" w14:textId="0523DD79" w:rsidR="00017B53" w:rsidRDefault="00DD65C9" w:rsidP="00FA2354">
      <w:pPr>
        <w:pStyle w:val="S-Body"/>
        <w:rPr>
          <w:rFonts w:hint="eastAsia"/>
        </w:rPr>
      </w:pPr>
      <w:r w:rsidRPr="00DD65C9">
        <w:t xml:space="preserve">The purpose of this policy is to establish the rules for access to the </w:t>
      </w:r>
      <w:r w:rsidR="00D66CF4">
        <w:t>Signifi</w:t>
      </w:r>
      <w:r w:rsidRPr="00DD65C9">
        <w:t xml:space="preserve"> information, information systems or data centers by vendors which include consultants, </w:t>
      </w:r>
      <w:proofErr w:type="gramStart"/>
      <w:r w:rsidRPr="00DD65C9">
        <w:t>contractors</w:t>
      </w:r>
      <w:proofErr w:type="gramEnd"/>
      <w:r w:rsidRPr="00DD65C9">
        <w:t xml:space="preserve"> and other service providers.  This policy is designed to minimize the potential exposure to </w:t>
      </w:r>
      <w:r w:rsidR="00D66CF4">
        <w:t>Signifi</w:t>
      </w:r>
      <w:r w:rsidRPr="00DD65C9">
        <w:t xml:space="preserve"> facilities and information from risks associated with vendor access.</w:t>
      </w:r>
    </w:p>
    <w:p w14:paraId="20C0F13E" w14:textId="77777777" w:rsidR="00AE0465" w:rsidRDefault="00AE0465" w:rsidP="00AE0465">
      <w:pPr>
        <w:rPr>
          <w:lang w:eastAsia="en-CA"/>
        </w:rPr>
      </w:pPr>
    </w:p>
    <w:p w14:paraId="24F3A5D3" w14:textId="43A24E3C" w:rsidR="00AE0465" w:rsidRDefault="00AE0465" w:rsidP="00AE0465">
      <w:pPr>
        <w:rPr>
          <w:lang w:eastAsia="en-CA"/>
        </w:rPr>
      </w:pPr>
    </w:p>
    <w:p w14:paraId="44A02DB6" w14:textId="77777777" w:rsidR="000D6161" w:rsidRDefault="000D6161" w:rsidP="00AE0465">
      <w:pPr>
        <w:rPr>
          <w:lang w:eastAsia="en-CA"/>
        </w:rPr>
      </w:pPr>
    </w:p>
    <w:p w14:paraId="63C23E35" w14:textId="38487192" w:rsidR="00C62AE5" w:rsidRDefault="00C62AE5" w:rsidP="00AE0465">
      <w:pPr>
        <w:keepLines/>
      </w:pPr>
    </w:p>
    <w:p w14:paraId="4E39BCF0" w14:textId="77777777" w:rsidR="00DD65C9" w:rsidRDefault="00DD65C9" w:rsidP="00AE0465">
      <w:pPr>
        <w:keepLines/>
      </w:pPr>
    </w:p>
    <w:p w14:paraId="080854DD" w14:textId="77777777" w:rsidR="00AE0465" w:rsidRPr="0012607E" w:rsidRDefault="00AE0465" w:rsidP="00FA2354">
      <w:pPr>
        <w:pStyle w:val="S-Heading"/>
        <w:rPr>
          <w:color w:val="FF0000"/>
          <w:sz w:val="32"/>
          <w:szCs w:val="32"/>
        </w:rPr>
      </w:pPr>
      <w:bookmarkStart w:id="7" w:name="_Toc33423952"/>
      <w:r w:rsidRPr="0012607E">
        <w:rPr>
          <w:color w:val="FF0000"/>
          <w:sz w:val="32"/>
          <w:szCs w:val="32"/>
        </w:rPr>
        <w:t>Scope</w:t>
      </w:r>
      <w:bookmarkEnd w:id="7"/>
    </w:p>
    <w:p w14:paraId="5A2396D8" w14:textId="70CA0C9D" w:rsidR="00AE0465" w:rsidRDefault="000D6161" w:rsidP="0005185A">
      <w:pPr>
        <w:pStyle w:val="S-Body"/>
        <w:rPr>
          <w:rFonts w:eastAsia="Calibri" w:cs="Arial"/>
          <w:szCs w:val="20"/>
        </w:rPr>
      </w:pPr>
      <w:r w:rsidRPr="000D6161">
        <w:t xml:space="preserve">This policy applies to all users which include but not limited to associates, contractors, part-time and temporary workers, trainees, service providers, and those employed by others to perform work at hosted or outsourced sites, or who have been granted access to </w:t>
      </w:r>
      <w:r w:rsidR="00D66CF4">
        <w:t>Signifi</w:t>
      </w:r>
      <w:r w:rsidRPr="000D6161">
        <w:t xml:space="preserve"> information or systems. This policy applies to all </w:t>
      </w:r>
      <w:r w:rsidR="00D66CF4">
        <w:t>Signifi</w:t>
      </w:r>
      <w:r w:rsidRPr="000D6161">
        <w:t xml:space="preserve"> resources owned, leased, or supported by </w:t>
      </w:r>
      <w:r w:rsidR="00D66CF4">
        <w:t>Signifi</w:t>
      </w:r>
      <w:r w:rsidRPr="000D6161">
        <w:t xml:space="preserve">, or any outside entity that has signed a Vendor Access Agreement with </w:t>
      </w:r>
      <w:r w:rsidR="00D66CF4">
        <w:t>Signifi.</w:t>
      </w:r>
      <w:r w:rsidR="0005185A">
        <w:br/>
      </w:r>
    </w:p>
    <w:p w14:paraId="70FC784F" w14:textId="1252E770" w:rsidR="00FA2354" w:rsidRPr="0012607E" w:rsidRDefault="00AE0465" w:rsidP="0005185A">
      <w:pPr>
        <w:pStyle w:val="S-Heading"/>
        <w:rPr>
          <w:b/>
          <w:color w:val="FF0000"/>
          <w:sz w:val="32"/>
          <w:szCs w:val="32"/>
        </w:rPr>
      </w:pPr>
      <w:bookmarkStart w:id="8" w:name="_Toc510450537"/>
      <w:bookmarkStart w:id="9" w:name="_Toc33423953"/>
      <w:r w:rsidRPr="0012607E">
        <w:rPr>
          <w:color w:val="FF0000"/>
          <w:sz w:val="32"/>
          <w:szCs w:val="32"/>
        </w:rPr>
        <w:t>Policy Statement</w:t>
      </w:r>
      <w:bookmarkStart w:id="10" w:name="_Toc510451341"/>
      <w:bookmarkStart w:id="11" w:name="_Toc510420703"/>
      <w:bookmarkEnd w:id="8"/>
      <w:bookmarkEnd w:id="9"/>
    </w:p>
    <w:p w14:paraId="39DF24E3" w14:textId="386EF691" w:rsidR="00DD65C9" w:rsidRDefault="00DD65C9" w:rsidP="00FA2354">
      <w:pPr>
        <w:pStyle w:val="S-SubHeading"/>
        <w:numPr>
          <w:ilvl w:val="0"/>
          <w:numId w:val="14"/>
        </w:numPr>
        <w:rPr>
          <w:rFonts w:hint="eastAsia"/>
          <w:lang w:val="en-CA"/>
        </w:rPr>
      </w:pPr>
      <w:r w:rsidRPr="00DD65C9">
        <w:rPr>
          <w:lang w:val="en-CA"/>
        </w:rPr>
        <w:t>Vendor Agreements</w:t>
      </w:r>
      <w:bookmarkEnd w:id="10"/>
    </w:p>
    <w:p w14:paraId="3C1CF96C" w14:textId="77777777" w:rsidR="00FA2354" w:rsidRPr="00FA2354" w:rsidRDefault="00FA2354" w:rsidP="00FA2354">
      <w:pPr>
        <w:pStyle w:val="S-Body"/>
        <w:ind w:left="360"/>
        <w:rPr>
          <w:rFonts w:hint="eastAsia"/>
        </w:rPr>
      </w:pPr>
      <w:r w:rsidRPr="00FA2354">
        <w:t>The following general terms must be included in all agreements with vendors that are granted access:</w:t>
      </w:r>
    </w:p>
    <w:p w14:paraId="3E997BAD" w14:textId="77777777" w:rsidR="00FA2354" w:rsidRPr="00FA2354" w:rsidRDefault="00FA2354" w:rsidP="00FA2354">
      <w:pPr>
        <w:pStyle w:val="S-Body"/>
        <w:numPr>
          <w:ilvl w:val="0"/>
          <w:numId w:val="15"/>
        </w:numPr>
        <w:rPr>
          <w:rFonts w:hint="eastAsia"/>
        </w:rPr>
      </w:pPr>
      <w:r w:rsidRPr="00FA2354">
        <w:t>Signifi CEO, or a designated delegate, approval needed before Club member information and other repositories are stored or processed with a third party (</w:t>
      </w:r>
      <w:proofErr w:type="gramStart"/>
      <w:r w:rsidRPr="00FA2354">
        <w:t>i.e.</w:t>
      </w:r>
      <w:proofErr w:type="gramEnd"/>
      <w:r w:rsidRPr="00FA2354">
        <w:t xml:space="preserve"> vendors, business partners, hosted services, “cloud‟ services, non-Club data centers).</w:t>
      </w:r>
    </w:p>
    <w:p w14:paraId="212A74B7" w14:textId="1D1466A6" w:rsidR="00FA2354" w:rsidRPr="00FA2354" w:rsidRDefault="00FA2354" w:rsidP="00FA2354">
      <w:pPr>
        <w:pStyle w:val="S-Body"/>
        <w:numPr>
          <w:ilvl w:val="0"/>
          <w:numId w:val="15"/>
        </w:numPr>
        <w:rPr>
          <w:rFonts w:hint="eastAsia"/>
        </w:rPr>
      </w:pPr>
      <w:r w:rsidRPr="00FA2354">
        <w:t xml:space="preserve">Agreement to permit Signifi to perform reasonable inquiry and if desired on-site audits of the Vendor to ensure compliance with above noted </w:t>
      </w:r>
      <w:r w:rsidR="0012607E" w:rsidRPr="00FA2354">
        <w:t>requirements.</w:t>
      </w:r>
    </w:p>
    <w:p w14:paraId="74CC544A" w14:textId="0B3458FA" w:rsidR="00FA2354" w:rsidRPr="00FA2354" w:rsidRDefault="00FA2354" w:rsidP="00FA2354">
      <w:pPr>
        <w:pStyle w:val="S-Body"/>
        <w:numPr>
          <w:ilvl w:val="0"/>
          <w:numId w:val="15"/>
        </w:numPr>
        <w:rPr>
          <w:rFonts w:hint="eastAsia"/>
        </w:rPr>
      </w:pPr>
      <w:r w:rsidRPr="00FA2354">
        <w:t xml:space="preserve">Vendor is responsible for immediately informing Signifi of any known or suspected violations of the Signifi security </w:t>
      </w:r>
      <w:r w:rsidR="0012607E" w:rsidRPr="00FA2354">
        <w:t>policies.</w:t>
      </w:r>
    </w:p>
    <w:p w14:paraId="5DCA837B" w14:textId="1FFF3D04" w:rsidR="00FA2354" w:rsidRPr="00FA2354" w:rsidRDefault="00FA2354" w:rsidP="00FA2354">
      <w:pPr>
        <w:pStyle w:val="S-Body"/>
        <w:numPr>
          <w:ilvl w:val="0"/>
          <w:numId w:val="15"/>
        </w:numPr>
        <w:rPr>
          <w:rFonts w:hint="eastAsia"/>
        </w:rPr>
      </w:pPr>
      <w:r w:rsidRPr="00FA2354">
        <w:t xml:space="preserve">Acknowledgement that the Service Providers will not share or disclose Signifi information to any other parties without prior written consent; Vendors are required to sign non-disclosure agreements and Vendor access agreements with wording to ensure they are legally bound to comply with Signifi security </w:t>
      </w:r>
      <w:r w:rsidR="0012607E" w:rsidRPr="00FA2354">
        <w:t>policies.</w:t>
      </w:r>
    </w:p>
    <w:p w14:paraId="3D22F567" w14:textId="7BE50FCF" w:rsidR="00FA2354" w:rsidRPr="00FA2354" w:rsidRDefault="00FA2354" w:rsidP="00FA2354">
      <w:pPr>
        <w:pStyle w:val="S-Body"/>
        <w:numPr>
          <w:ilvl w:val="0"/>
          <w:numId w:val="15"/>
        </w:numPr>
        <w:rPr>
          <w:rFonts w:hint="eastAsia"/>
        </w:rPr>
      </w:pPr>
      <w:r w:rsidRPr="00FA2354">
        <w:lastRenderedPageBreak/>
        <w:t xml:space="preserve">All software developed by vendors on behalf of Signifi is the property of Signifi and cannot be otherwise distributed without written consent by the Executive Management </w:t>
      </w:r>
      <w:r w:rsidR="0012607E" w:rsidRPr="00FA2354">
        <w:t>team.</w:t>
      </w:r>
    </w:p>
    <w:p w14:paraId="012D4398" w14:textId="1653BE23" w:rsidR="00FA2354" w:rsidRPr="00FA2354" w:rsidRDefault="00FA2354" w:rsidP="00FA2354">
      <w:pPr>
        <w:pStyle w:val="S-Body"/>
        <w:numPr>
          <w:ilvl w:val="0"/>
          <w:numId w:val="15"/>
        </w:numPr>
        <w:rPr>
          <w:rFonts w:hint="eastAsia"/>
        </w:rPr>
      </w:pPr>
      <w:r w:rsidRPr="00FA2354">
        <w:t xml:space="preserve">The vendor must have business continuity provisions in place in the event of a major disruption, disaster, or failure to minimize Signifi impact during a disaster or </w:t>
      </w:r>
      <w:r w:rsidR="0012607E" w:rsidRPr="00FA2354">
        <w:t>disruption.</w:t>
      </w:r>
    </w:p>
    <w:p w14:paraId="4086C329" w14:textId="3890D5B4" w:rsidR="00FA2354" w:rsidRPr="00FA2354" w:rsidRDefault="00FA2354" w:rsidP="00FA2354">
      <w:pPr>
        <w:pStyle w:val="S-Body"/>
        <w:numPr>
          <w:ilvl w:val="0"/>
          <w:numId w:val="15"/>
        </w:numPr>
        <w:rPr>
          <w:rFonts w:hint="eastAsia"/>
        </w:rPr>
      </w:pPr>
      <w:r w:rsidRPr="00FA2354">
        <w:t xml:space="preserve">Where engagement with a vendor involves access to credit card information of Signifi customers, the Vendor must acknowledge that they will achieve and maintain PCI </w:t>
      </w:r>
      <w:r w:rsidR="0012607E" w:rsidRPr="00FA2354">
        <w:t>Compliance.</w:t>
      </w:r>
    </w:p>
    <w:p w14:paraId="0CF9C46E" w14:textId="2510DF03" w:rsidR="00FA2354" w:rsidRPr="00FA2354" w:rsidRDefault="00FA2354" w:rsidP="00FA2354">
      <w:pPr>
        <w:pStyle w:val="S-Body"/>
        <w:numPr>
          <w:ilvl w:val="0"/>
          <w:numId w:val="15"/>
        </w:numPr>
        <w:rPr>
          <w:rFonts w:hint="eastAsia"/>
        </w:rPr>
      </w:pPr>
      <w:r w:rsidRPr="00FA2354">
        <w:t xml:space="preserve">Agreement to provide Signifi with evidence of PCI Compliant status upon </w:t>
      </w:r>
      <w:r w:rsidR="0012607E" w:rsidRPr="00FA2354">
        <w:t>request.</w:t>
      </w:r>
    </w:p>
    <w:p w14:paraId="64F1684E" w14:textId="540A7EDA" w:rsidR="00FA2354" w:rsidRPr="00FA2354" w:rsidRDefault="00FA2354" w:rsidP="00FA2354">
      <w:pPr>
        <w:pStyle w:val="S-Body"/>
        <w:numPr>
          <w:ilvl w:val="0"/>
          <w:numId w:val="15"/>
        </w:numPr>
        <w:rPr>
          <w:rFonts w:hint="eastAsia"/>
        </w:rPr>
      </w:pPr>
      <w:r w:rsidRPr="00FA2354">
        <w:t xml:space="preserve">Acknowledgement that vendors are responsible for the security of cardholder data they may </w:t>
      </w:r>
      <w:r w:rsidR="0012607E" w:rsidRPr="00FA2354">
        <w:t>possess.</w:t>
      </w:r>
    </w:p>
    <w:p w14:paraId="1C3B68F5" w14:textId="77777777" w:rsidR="00FA2354" w:rsidRPr="00FA2354" w:rsidRDefault="00FA2354" w:rsidP="00FA2354">
      <w:pPr>
        <w:pStyle w:val="S-Body"/>
        <w:numPr>
          <w:ilvl w:val="0"/>
          <w:numId w:val="15"/>
        </w:numPr>
        <w:rPr>
          <w:rFonts w:hint="eastAsia"/>
        </w:rPr>
      </w:pPr>
      <w:r w:rsidRPr="00FA2354">
        <w:t>Agreement to immediately notify Signifi of any control failures that threaten the Service Provider’s PCI Compliant status, and/or may have resulted in the unauthorized disclosure of Cardholder and/or Highly Confidential data; and</w:t>
      </w:r>
    </w:p>
    <w:p w14:paraId="704409F7" w14:textId="7D33206D" w:rsidR="00FA2354" w:rsidRPr="00FA2354" w:rsidRDefault="00FA2354" w:rsidP="00437B30">
      <w:pPr>
        <w:pStyle w:val="S-Body"/>
        <w:numPr>
          <w:ilvl w:val="0"/>
          <w:numId w:val="15"/>
        </w:numPr>
        <w:rPr>
          <w:rFonts w:hint="eastAsia"/>
        </w:rPr>
      </w:pPr>
      <w:r w:rsidRPr="00FA2354">
        <w:t xml:space="preserve">Agreement to immediately notify Signifi of any suspected breaches or incidents that may have threatened the security of the Vendor’s information systems and </w:t>
      </w:r>
      <w:r w:rsidR="0012607E" w:rsidRPr="00FA2354">
        <w:t>assets.</w:t>
      </w:r>
    </w:p>
    <w:p w14:paraId="7D3F3C1E" w14:textId="77777777" w:rsidR="00FA2354" w:rsidRPr="00FA2354" w:rsidRDefault="00FA2354" w:rsidP="006A77B4">
      <w:pPr>
        <w:pStyle w:val="S-Body"/>
        <w:ind w:firstLine="360"/>
        <w:rPr>
          <w:rFonts w:hint="eastAsia"/>
        </w:rPr>
      </w:pPr>
      <w:r w:rsidRPr="00FA2354">
        <w:t>Any vendor agreements and contracts must specify:</w:t>
      </w:r>
    </w:p>
    <w:p w14:paraId="7DF2409B" w14:textId="385E4C04" w:rsidR="00FA2354" w:rsidRPr="00FA2354" w:rsidRDefault="00FA2354" w:rsidP="00FA2354">
      <w:pPr>
        <w:pStyle w:val="S-Body"/>
        <w:numPr>
          <w:ilvl w:val="0"/>
          <w:numId w:val="15"/>
        </w:numPr>
        <w:rPr>
          <w:rFonts w:hint="eastAsia"/>
        </w:rPr>
      </w:pPr>
      <w:r w:rsidRPr="00FA2354">
        <w:t xml:space="preserve">The work that is to be accomplished and the time </w:t>
      </w:r>
      <w:r w:rsidR="0012607E" w:rsidRPr="00FA2354">
        <w:t>frame.</w:t>
      </w:r>
    </w:p>
    <w:p w14:paraId="51A5884C" w14:textId="7F7DC115" w:rsidR="00FA2354" w:rsidRPr="00FA2354" w:rsidRDefault="00FA2354" w:rsidP="00FA2354">
      <w:pPr>
        <w:pStyle w:val="S-Body"/>
        <w:numPr>
          <w:ilvl w:val="0"/>
          <w:numId w:val="15"/>
        </w:numPr>
        <w:rPr>
          <w:rFonts w:hint="eastAsia"/>
        </w:rPr>
      </w:pPr>
      <w:r w:rsidRPr="00FA2354">
        <w:t xml:space="preserve">The Signifi information that the vendor will have access </w:t>
      </w:r>
      <w:r w:rsidR="0012607E" w:rsidRPr="00FA2354">
        <w:t>to.</w:t>
      </w:r>
    </w:p>
    <w:p w14:paraId="566AAD8A" w14:textId="77777777" w:rsidR="00FA2354" w:rsidRPr="00FA2354" w:rsidRDefault="00FA2354" w:rsidP="00FA2354">
      <w:pPr>
        <w:pStyle w:val="S-Body"/>
        <w:numPr>
          <w:ilvl w:val="0"/>
          <w:numId w:val="15"/>
        </w:numPr>
        <w:rPr>
          <w:rFonts w:hint="eastAsia"/>
        </w:rPr>
      </w:pPr>
      <w:r w:rsidRPr="00FA2354">
        <w:t>The minimum-security requirements that the vendor must meet (</w:t>
      </w:r>
      <w:proofErr w:type="gramStart"/>
      <w:r w:rsidRPr="00FA2354">
        <w:t>i.e.</w:t>
      </w:r>
      <w:proofErr w:type="gramEnd"/>
      <w:r w:rsidRPr="00FA2354">
        <w:t xml:space="preserve"> method for remote access);</w:t>
      </w:r>
    </w:p>
    <w:p w14:paraId="5590707B" w14:textId="450C9F33" w:rsidR="00FA2354" w:rsidRPr="00FA2354" w:rsidRDefault="00FA2354" w:rsidP="00FA2354">
      <w:pPr>
        <w:pStyle w:val="S-Body"/>
        <w:numPr>
          <w:ilvl w:val="0"/>
          <w:numId w:val="15"/>
        </w:numPr>
        <w:rPr>
          <w:rFonts w:hint="eastAsia"/>
        </w:rPr>
      </w:pPr>
      <w:r w:rsidRPr="00FA2354">
        <w:t xml:space="preserve">How Signifi information is to be guarded by the vendor. Signing of a non-disclosure agreement is required where Highly Confidential, </w:t>
      </w:r>
      <w:proofErr w:type="gramStart"/>
      <w:r w:rsidRPr="00FA2354">
        <w:t>Confidential</w:t>
      </w:r>
      <w:proofErr w:type="gramEnd"/>
      <w:r w:rsidRPr="00FA2354">
        <w:t xml:space="preserve"> or Internal information is shared with the Vendor as referenced within the Information Data Classification </w:t>
      </w:r>
      <w:r w:rsidR="0012607E" w:rsidRPr="00FA2354">
        <w:t>Policy.</w:t>
      </w:r>
    </w:p>
    <w:p w14:paraId="2138075C" w14:textId="242534FD" w:rsidR="00FA2354" w:rsidRPr="00FA2354" w:rsidRDefault="00FA2354" w:rsidP="00FA2354">
      <w:pPr>
        <w:pStyle w:val="S-Body"/>
        <w:numPr>
          <w:ilvl w:val="0"/>
          <w:numId w:val="15"/>
        </w:numPr>
        <w:rPr>
          <w:rFonts w:hint="eastAsia"/>
        </w:rPr>
      </w:pPr>
      <w:r w:rsidRPr="00FA2354">
        <w:lastRenderedPageBreak/>
        <w:t xml:space="preserve">Strict use of Signifi information and information resources for the purpose of the business agreement by the Vendor. Any other Signifi information acquired by the vendor </w:t>
      </w:r>
      <w:proofErr w:type="gramStart"/>
      <w:r w:rsidRPr="00FA2354">
        <w:t>in the course of</w:t>
      </w:r>
      <w:proofErr w:type="gramEnd"/>
      <w:r w:rsidRPr="00FA2354">
        <w:t xml:space="preserve"> the contract cannot be used for the vendor’s own purposes or divulged to </w:t>
      </w:r>
      <w:r w:rsidR="0012607E" w:rsidRPr="00FA2354">
        <w:t>others.</w:t>
      </w:r>
    </w:p>
    <w:p w14:paraId="7D7F24BE" w14:textId="77777777" w:rsidR="00FA2354" w:rsidRPr="00FA2354" w:rsidRDefault="00FA2354" w:rsidP="00FA2354">
      <w:pPr>
        <w:pStyle w:val="S-Body"/>
        <w:numPr>
          <w:ilvl w:val="0"/>
          <w:numId w:val="15"/>
        </w:numPr>
        <w:rPr>
          <w:rFonts w:hint="eastAsia"/>
        </w:rPr>
      </w:pPr>
      <w:r w:rsidRPr="00FA2354">
        <w:t>Feasible methods for the destruction, disposal, or return of Signifi information at the end of the contract as applicable; and</w:t>
      </w:r>
    </w:p>
    <w:p w14:paraId="53CF4C4A" w14:textId="6BDBB8F4" w:rsidR="00FA2354" w:rsidRPr="0005185A" w:rsidRDefault="00FA2354" w:rsidP="00912408">
      <w:pPr>
        <w:pStyle w:val="S-Body"/>
        <w:numPr>
          <w:ilvl w:val="0"/>
          <w:numId w:val="15"/>
        </w:numPr>
        <w:rPr>
          <w:rFonts w:hint="eastAsia"/>
        </w:rPr>
      </w:pPr>
      <w:r w:rsidRPr="00FA2354">
        <w:t>The return of company property such as a laptop, PDA, access cards or cell phone after the completion or termination of the agreement.</w:t>
      </w:r>
    </w:p>
    <w:p w14:paraId="46988533" w14:textId="02574E17" w:rsidR="00FA2354" w:rsidRDefault="00FA2354" w:rsidP="00FA2354">
      <w:pPr>
        <w:pStyle w:val="S-SubHeading"/>
        <w:numPr>
          <w:ilvl w:val="0"/>
          <w:numId w:val="14"/>
        </w:numPr>
        <w:rPr>
          <w:rFonts w:hint="eastAsia"/>
          <w:lang w:val="en-CA"/>
        </w:rPr>
      </w:pPr>
      <w:r>
        <w:rPr>
          <w:lang w:val="en-CA"/>
        </w:rPr>
        <w:t>Computer Room</w:t>
      </w:r>
    </w:p>
    <w:p w14:paraId="3B592A4B" w14:textId="77777777" w:rsidR="006A77B4" w:rsidRPr="006A77B4" w:rsidRDefault="006A77B4" w:rsidP="006A77B4">
      <w:pPr>
        <w:pStyle w:val="S-Body"/>
        <w:ind w:left="360"/>
        <w:rPr>
          <w:rFonts w:hint="eastAsia"/>
        </w:rPr>
      </w:pPr>
      <w:r w:rsidRPr="006A77B4">
        <w:t>The following must be adhered to when vendors require access to Computer Rooms:</w:t>
      </w:r>
    </w:p>
    <w:p w14:paraId="66B84A79" w14:textId="26CAC918" w:rsidR="006A77B4" w:rsidRPr="006A77B4" w:rsidRDefault="006A77B4" w:rsidP="006A77B4">
      <w:pPr>
        <w:pStyle w:val="S-Body"/>
        <w:numPr>
          <w:ilvl w:val="0"/>
          <w:numId w:val="16"/>
        </w:numPr>
        <w:rPr>
          <w:rFonts w:hint="eastAsia"/>
        </w:rPr>
      </w:pPr>
      <w:r w:rsidRPr="006A77B4">
        <w:t xml:space="preserve">When Vendors are scheduled to have access to the computer room, the IT staff must be notified in advance of the date, time, and type of work to be performed.  The authorized Signifi resource will be kept informed of the status of the work, as well as the notification that the work is </w:t>
      </w:r>
      <w:r w:rsidR="0012607E" w:rsidRPr="006A77B4">
        <w:t>completed.</w:t>
      </w:r>
    </w:p>
    <w:p w14:paraId="470DEBE2" w14:textId="7E82D5B8" w:rsidR="006A77B4" w:rsidRPr="006A77B4" w:rsidRDefault="006A77B4" w:rsidP="006A77B4">
      <w:pPr>
        <w:pStyle w:val="S-Body"/>
        <w:numPr>
          <w:ilvl w:val="0"/>
          <w:numId w:val="16"/>
        </w:numPr>
        <w:rPr>
          <w:rFonts w:hint="eastAsia"/>
        </w:rPr>
      </w:pPr>
      <w:r w:rsidRPr="006A77B4">
        <w:t xml:space="preserve">All Vendor access to the computer / server room must be logged in a visitor </w:t>
      </w:r>
      <w:r w:rsidR="0012607E" w:rsidRPr="006A77B4">
        <w:t>logbook</w:t>
      </w:r>
      <w:r w:rsidRPr="006A77B4">
        <w:t>; and</w:t>
      </w:r>
    </w:p>
    <w:p w14:paraId="5E28B54A" w14:textId="2DA92834" w:rsidR="00DD65C9" w:rsidRPr="00DD65C9" w:rsidRDefault="006A77B4" w:rsidP="006A77B4">
      <w:pPr>
        <w:pStyle w:val="S-Body"/>
        <w:numPr>
          <w:ilvl w:val="0"/>
          <w:numId w:val="16"/>
        </w:numPr>
        <w:rPr>
          <w:rFonts w:hint="eastAsia"/>
          <w:b/>
          <w:u w:val="single"/>
        </w:rPr>
      </w:pPr>
      <w:r w:rsidRPr="006A77B4">
        <w:t>All Vendor access to the computer and telecom rooms must be accompanied by a point person from IT.</w:t>
      </w:r>
      <w:bookmarkEnd w:id="11"/>
      <w:r w:rsidRPr="00DD65C9">
        <w:rPr>
          <w:b/>
          <w:u w:val="single"/>
        </w:rPr>
        <w:t xml:space="preserve"> </w:t>
      </w:r>
    </w:p>
    <w:p w14:paraId="15647E9A" w14:textId="77777777" w:rsidR="006A77B4" w:rsidRDefault="006A77B4">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12" w:name="_Toc33423954"/>
      <w:r>
        <w:rPr>
          <w:color w:val="FFFFFF" w:themeColor="background1"/>
        </w:rPr>
        <w:br w:type="page"/>
      </w:r>
    </w:p>
    <w:p w14:paraId="357B6EC9" w14:textId="4D78265C" w:rsidR="00AE0465" w:rsidRPr="0012607E" w:rsidRDefault="00AE0465" w:rsidP="006A77B4">
      <w:pPr>
        <w:pStyle w:val="S-Heading"/>
        <w:rPr>
          <w:sz w:val="32"/>
          <w:szCs w:val="32"/>
        </w:rPr>
      </w:pPr>
      <w:r w:rsidRPr="0012607E">
        <w:rPr>
          <w:color w:val="FF0000"/>
          <w:sz w:val="32"/>
          <w:szCs w:val="32"/>
        </w:rPr>
        <w:lastRenderedPageBreak/>
        <w:t>Enforcement</w:t>
      </w:r>
      <w:bookmarkEnd w:id="12"/>
      <w:r w:rsidRPr="0012607E">
        <w:rPr>
          <w:sz w:val="32"/>
          <w:szCs w:val="32"/>
        </w:rPr>
        <w:tab/>
      </w:r>
    </w:p>
    <w:p w14:paraId="05B85A02" w14:textId="6869FBF7" w:rsidR="001F5D0D" w:rsidRPr="00073D6D" w:rsidRDefault="001F5D0D" w:rsidP="006A77B4">
      <w:pPr>
        <w:pStyle w:val="S-Body"/>
        <w:rPr>
          <w:rFonts w:hint="eastAsia"/>
        </w:rPr>
      </w:pPr>
      <w:r>
        <w:t>All instances of non-compliance will be reviewed by the department director.</w:t>
      </w:r>
      <w:r w:rsidR="00073D6D">
        <w:t xml:space="preserve"> </w:t>
      </w:r>
      <w:r>
        <w:t>The department director, with the assistance of the Human Resources department has the authority to impose disciplinary actions, up to and including termination of employment or contractual agreement.</w:t>
      </w:r>
    </w:p>
    <w:p w14:paraId="575BDAE6" w14:textId="77777777" w:rsidR="009F49D2" w:rsidRPr="0012607E" w:rsidRDefault="009F49D2" w:rsidP="009F49D2">
      <w:pPr>
        <w:pStyle w:val="S-Heading"/>
        <w:rPr>
          <w:color w:val="FF0000"/>
          <w:sz w:val="32"/>
          <w:szCs w:val="32"/>
        </w:rPr>
      </w:pPr>
      <w:bookmarkStart w:id="13" w:name="_Toc510417374"/>
      <w:bookmarkStart w:id="14" w:name="_Hlk58417268"/>
      <w:r w:rsidRPr="0012607E">
        <w:rPr>
          <w:color w:val="FF0000"/>
          <w:sz w:val="32"/>
          <w:szCs w:val="32"/>
        </w:rPr>
        <w:t>Update</w:t>
      </w:r>
      <w:r w:rsidRPr="0012607E">
        <w:rPr>
          <w:color w:val="FF0000"/>
          <w:sz w:val="32"/>
          <w:szCs w:val="32"/>
        </w:rPr>
        <w:tab/>
      </w:r>
    </w:p>
    <w:p w14:paraId="79E97D52" w14:textId="77777777" w:rsidR="009F49D2" w:rsidRDefault="009F49D2" w:rsidP="009F49D2">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3"/>
    </w:p>
    <w:bookmarkEnd w:id="14"/>
    <w:p w14:paraId="04186B62" w14:textId="495306C0" w:rsidR="00C62AE5" w:rsidRDefault="00C62AE5" w:rsidP="00AE0465">
      <w:pPr>
        <w:keepLines/>
        <w:spacing w:after="0"/>
        <w:rPr>
          <w:rFonts w:cstheme="minorHAnsi"/>
        </w:rPr>
      </w:pPr>
    </w:p>
    <w:p w14:paraId="1136CC18" w14:textId="7E406E1C" w:rsidR="001F5D0D" w:rsidRDefault="001F5D0D" w:rsidP="00AE0465">
      <w:pPr>
        <w:keepLines/>
        <w:spacing w:after="0"/>
        <w:rPr>
          <w:rFonts w:cstheme="minorHAnsi"/>
        </w:rPr>
      </w:pPr>
    </w:p>
    <w:p w14:paraId="1813889D" w14:textId="77777777" w:rsidR="00AE0465" w:rsidRPr="0012607E" w:rsidRDefault="00AE0465" w:rsidP="006A77B4">
      <w:pPr>
        <w:pStyle w:val="S-Heading"/>
        <w:rPr>
          <w:color w:val="FF0000"/>
          <w:sz w:val="32"/>
          <w:szCs w:val="32"/>
        </w:rPr>
      </w:pPr>
      <w:bookmarkStart w:id="15" w:name="_Toc510450541"/>
      <w:bookmarkStart w:id="16" w:name="_Toc33423955"/>
      <w:r w:rsidRPr="0012607E">
        <w:rPr>
          <w:color w:val="FF0000"/>
          <w:sz w:val="32"/>
          <w:szCs w:val="32"/>
        </w:rPr>
        <w:t>Revision History</w:t>
      </w:r>
      <w:bookmarkEnd w:id="15"/>
      <w:bookmarkEnd w:id="16"/>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9F49D2">
        <w:trPr>
          <w:trHeight w:val="673"/>
        </w:trPr>
        <w:tc>
          <w:tcPr>
            <w:tcW w:w="1397" w:type="dxa"/>
            <w:shd w:val="clear" w:color="auto" w:fill="auto"/>
          </w:tcPr>
          <w:p w14:paraId="3E3DD1B8" w14:textId="77777777" w:rsidR="00636B58" w:rsidRPr="00477BCF" w:rsidRDefault="00636B58" w:rsidP="006A77B4">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6A77B4">
            <w:pPr>
              <w:pStyle w:val="S-Table-Heading"/>
              <w:rPr>
                <w:rFonts w:hint="eastAsia"/>
              </w:rPr>
            </w:pPr>
            <w:r w:rsidRPr="004B15CB">
              <w:t>DATE</w:t>
            </w:r>
          </w:p>
        </w:tc>
        <w:tc>
          <w:tcPr>
            <w:tcW w:w="3894" w:type="dxa"/>
            <w:shd w:val="clear" w:color="auto" w:fill="auto"/>
          </w:tcPr>
          <w:p w14:paraId="666D0602" w14:textId="77777777" w:rsidR="00636B58" w:rsidRPr="006A77B4" w:rsidRDefault="00636B58" w:rsidP="006A77B4">
            <w:pPr>
              <w:pStyle w:val="S-Table-Heading"/>
              <w:rPr>
                <w:rFonts w:hint="eastAsia"/>
              </w:rPr>
            </w:pPr>
            <w:r w:rsidRPr="006A77B4">
              <w:t>SUMMARY OF CHANGE</w:t>
            </w:r>
          </w:p>
        </w:tc>
        <w:tc>
          <w:tcPr>
            <w:tcW w:w="2501" w:type="dxa"/>
            <w:shd w:val="clear" w:color="auto" w:fill="auto"/>
          </w:tcPr>
          <w:p w14:paraId="7F8C6233" w14:textId="77777777" w:rsidR="00636B58" w:rsidRPr="006A77B4" w:rsidRDefault="00636B58" w:rsidP="006A77B4">
            <w:pPr>
              <w:pStyle w:val="S-Table-Heading"/>
              <w:rPr>
                <w:rFonts w:hint="eastAsia"/>
              </w:rPr>
            </w:pPr>
            <w:r w:rsidRPr="006A77B4">
              <w:t>CHANGED BY</w:t>
            </w:r>
          </w:p>
        </w:tc>
      </w:tr>
      <w:tr w:rsidR="00C857ED" w14:paraId="6F78EDF0" w14:textId="77777777" w:rsidTr="009F49D2">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454EFF8B" w:rsidR="00C857ED" w:rsidRDefault="00D66CF4" w:rsidP="006A77B4">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18444D04" w:rsidR="00C857ED" w:rsidRDefault="009F49D2" w:rsidP="006A77B4">
            <w:pPr>
              <w:pStyle w:val="S-Table-Cells"/>
              <w:rPr>
                <w:rFonts w:hint="eastAsia"/>
              </w:rPr>
            </w:pPr>
            <w:r>
              <w:t>2020-01-07</w:t>
            </w:r>
          </w:p>
        </w:tc>
        <w:tc>
          <w:tcPr>
            <w:tcW w:w="3894" w:type="dxa"/>
            <w:tcBorders>
              <w:top w:val="single" w:sz="4" w:space="0" w:color="auto"/>
              <w:left w:val="single" w:sz="4" w:space="0" w:color="auto"/>
              <w:bottom w:val="single" w:sz="4" w:space="0" w:color="auto"/>
              <w:right w:val="single" w:sz="4" w:space="0" w:color="auto"/>
            </w:tcBorders>
          </w:tcPr>
          <w:p w14:paraId="2458A544" w14:textId="567F1750" w:rsidR="00C857ED" w:rsidRDefault="00D66CF4" w:rsidP="006A77B4">
            <w:pPr>
              <w:pStyle w:val="S-Table-Cells"/>
              <w:rPr>
                <w:rFonts w:hint="eastAsia"/>
              </w:rPr>
            </w:pPr>
            <w:r>
              <w:t>First Version</w:t>
            </w:r>
          </w:p>
        </w:tc>
        <w:tc>
          <w:tcPr>
            <w:tcW w:w="2501" w:type="dxa"/>
            <w:tcBorders>
              <w:top w:val="single" w:sz="4" w:space="0" w:color="auto"/>
              <w:left w:val="single" w:sz="4" w:space="0" w:color="auto"/>
              <w:bottom w:val="single" w:sz="4" w:space="0" w:color="auto"/>
              <w:right w:val="single" w:sz="4" w:space="0" w:color="auto"/>
            </w:tcBorders>
          </w:tcPr>
          <w:p w14:paraId="77C8DAA5" w14:textId="04C0DA11" w:rsidR="00C857ED" w:rsidRPr="00477BCF" w:rsidRDefault="00D66CF4" w:rsidP="006A77B4">
            <w:pPr>
              <w:pStyle w:val="S-Table-Cells"/>
              <w:rPr>
                <w:rFonts w:hint="eastAsia"/>
              </w:rPr>
            </w:pPr>
            <w:r>
              <w:t>Darace Rose</w:t>
            </w:r>
          </w:p>
        </w:tc>
      </w:tr>
      <w:tr w:rsidR="00C857ED" w14:paraId="2152B685" w14:textId="77777777" w:rsidTr="009F49D2">
        <w:trPr>
          <w:trHeight w:val="309"/>
        </w:trPr>
        <w:tc>
          <w:tcPr>
            <w:tcW w:w="1397" w:type="dxa"/>
            <w:tcBorders>
              <w:top w:val="single" w:sz="4" w:space="0" w:color="auto"/>
              <w:left w:val="single" w:sz="4" w:space="0" w:color="auto"/>
              <w:bottom w:val="single" w:sz="4" w:space="0" w:color="auto"/>
              <w:right w:val="single" w:sz="4" w:space="0" w:color="auto"/>
            </w:tcBorders>
          </w:tcPr>
          <w:p w14:paraId="68B047D2" w14:textId="0F4B507F" w:rsidR="00C857ED" w:rsidRDefault="00D66CF4" w:rsidP="006A77B4">
            <w:pPr>
              <w:pStyle w:val="S-Table-Cells"/>
              <w:rPr>
                <w:rFonts w:hint="eastAsia"/>
              </w:rPr>
            </w:pPr>
            <w:r>
              <w:t>1.1</w:t>
            </w:r>
          </w:p>
        </w:tc>
        <w:tc>
          <w:tcPr>
            <w:tcW w:w="1741" w:type="dxa"/>
            <w:tcBorders>
              <w:top w:val="single" w:sz="4" w:space="0" w:color="auto"/>
              <w:left w:val="single" w:sz="4" w:space="0" w:color="auto"/>
              <w:bottom w:val="single" w:sz="4" w:space="0" w:color="auto"/>
              <w:right w:val="single" w:sz="4" w:space="0" w:color="auto"/>
            </w:tcBorders>
          </w:tcPr>
          <w:p w14:paraId="4DC02F56" w14:textId="17950EBC" w:rsidR="00C857ED" w:rsidRDefault="009F49D2" w:rsidP="006A77B4">
            <w:pPr>
              <w:pStyle w:val="S-Table-Cells"/>
              <w:rPr>
                <w:rFonts w:hint="eastAsia"/>
              </w:rPr>
            </w:pPr>
            <w:r>
              <w:t>2020-02-20</w:t>
            </w:r>
            <w:r w:rsidR="00D66CF4">
              <w:t xml:space="preserve"> </w:t>
            </w:r>
          </w:p>
        </w:tc>
        <w:tc>
          <w:tcPr>
            <w:tcW w:w="3894" w:type="dxa"/>
            <w:tcBorders>
              <w:top w:val="single" w:sz="4" w:space="0" w:color="auto"/>
              <w:left w:val="single" w:sz="4" w:space="0" w:color="auto"/>
              <w:bottom w:val="single" w:sz="4" w:space="0" w:color="auto"/>
              <w:right w:val="single" w:sz="4" w:space="0" w:color="auto"/>
            </w:tcBorders>
          </w:tcPr>
          <w:p w14:paraId="60E4CD3B" w14:textId="52D9F50B" w:rsidR="00C857ED" w:rsidRDefault="0009427B" w:rsidP="006A77B4">
            <w:pPr>
              <w:pStyle w:val="S-Table-Cells"/>
              <w:rPr>
                <w:rFonts w:hint="eastAsia"/>
              </w:rPr>
            </w:pPr>
            <w:r>
              <w:t>Added clauses</w:t>
            </w:r>
            <w:r w:rsidR="00D66CF4">
              <w:t xml:space="preserve"> </w:t>
            </w:r>
          </w:p>
        </w:tc>
        <w:tc>
          <w:tcPr>
            <w:tcW w:w="2501" w:type="dxa"/>
            <w:tcBorders>
              <w:top w:val="single" w:sz="4" w:space="0" w:color="auto"/>
              <w:left w:val="single" w:sz="4" w:space="0" w:color="auto"/>
              <w:bottom w:val="single" w:sz="4" w:space="0" w:color="auto"/>
              <w:right w:val="single" w:sz="4" w:space="0" w:color="auto"/>
            </w:tcBorders>
          </w:tcPr>
          <w:p w14:paraId="44A24C37" w14:textId="06563A01" w:rsidR="00C857ED" w:rsidRDefault="0009427B" w:rsidP="006A77B4">
            <w:pPr>
              <w:pStyle w:val="S-Table-Cells"/>
              <w:rPr>
                <w:rFonts w:hint="eastAsia"/>
              </w:rPr>
            </w:pPr>
            <w:r>
              <w:t>Razvan Anghelidi</w:t>
            </w:r>
          </w:p>
        </w:tc>
      </w:tr>
      <w:tr w:rsidR="00C857ED" w14:paraId="1A5E78F2" w14:textId="77777777" w:rsidTr="009F49D2">
        <w:trPr>
          <w:trHeight w:val="319"/>
        </w:trPr>
        <w:tc>
          <w:tcPr>
            <w:tcW w:w="1397" w:type="dxa"/>
            <w:tcBorders>
              <w:top w:val="single" w:sz="4" w:space="0" w:color="auto"/>
              <w:left w:val="single" w:sz="4" w:space="0" w:color="auto"/>
              <w:bottom w:val="single" w:sz="4" w:space="0" w:color="auto"/>
              <w:right w:val="single" w:sz="4" w:space="0" w:color="auto"/>
            </w:tcBorders>
          </w:tcPr>
          <w:p w14:paraId="7D30CC4D" w14:textId="27807A25" w:rsidR="00C857ED" w:rsidRDefault="009F49D2" w:rsidP="006A77B4">
            <w:pPr>
              <w:pStyle w:val="S-Table-Cells"/>
              <w:rPr>
                <w:rFonts w:hint="eastAsia"/>
              </w:rPr>
            </w:pPr>
            <w:r>
              <w:t>1.11</w:t>
            </w:r>
          </w:p>
        </w:tc>
        <w:tc>
          <w:tcPr>
            <w:tcW w:w="1741" w:type="dxa"/>
            <w:tcBorders>
              <w:top w:val="single" w:sz="4" w:space="0" w:color="auto"/>
              <w:left w:val="single" w:sz="4" w:space="0" w:color="auto"/>
              <w:bottom w:val="single" w:sz="4" w:space="0" w:color="auto"/>
              <w:right w:val="single" w:sz="4" w:space="0" w:color="auto"/>
            </w:tcBorders>
          </w:tcPr>
          <w:p w14:paraId="541AAAD2" w14:textId="06ED238C" w:rsidR="00C857ED" w:rsidRDefault="009F49D2" w:rsidP="006A77B4">
            <w:pPr>
              <w:pStyle w:val="S-Table-Cells"/>
              <w:rPr>
                <w:rFonts w:hint="eastAsia"/>
              </w:rPr>
            </w:pPr>
            <w:r>
              <w:t>2020-12-04</w:t>
            </w:r>
          </w:p>
        </w:tc>
        <w:tc>
          <w:tcPr>
            <w:tcW w:w="3894" w:type="dxa"/>
            <w:tcBorders>
              <w:top w:val="single" w:sz="4" w:space="0" w:color="auto"/>
              <w:left w:val="single" w:sz="4" w:space="0" w:color="auto"/>
              <w:bottom w:val="single" w:sz="4" w:space="0" w:color="auto"/>
              <w:right w:val="single" w:sz="4" w:space="0" w:color="auto"/>
            </w:tcBorders>
          </w:tcPr>
          <w:p w14:paraId="1E181614" w14:textId="748E7C53" w:rsidR="00C857ED" w:rsidRDefault="009F49D2" w:rsidP="006A77B4">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1D13C44D" w14:textId="05BE01F5" w:rsidR="00C857ED" w:rsidRDefault="009F49D2" w:rsidP="006A77B4">
            <w:pPr>
              <w:pStyle w:val="S-Table-Cells"/>
              <w:rPr>
                <w:rFonts w:hint="eastAsia"/>
              </w:rPr>
            </w:pPr>
            <w:r>
              <w:t>Razvan Anghelidi</w:t>
            </w:r>
          </w:p>
        </w:tc>
      </w:tr>
      <w:tr w:rsidR="0012607E" w14:paraId="6032A6C5" w14:textId="77777777" w:rsidTr="009F49D2">
        <w:trPr>
          <w:trHeight w:val="319"/>
        </w:trPr>
        <w:tc>
          <w:tcPr>
            <w:tcW w:w="1397" w:type="dxa"/>
            <w:tcBorders>
              <w:top w:val="single" w:sz="4" w:space="0" w:color="auto"/>
              <w:left w:val="single" w:sz="4" w:space="0" w:color="auto"/>
              <w:bottom w:val="single" w:sz="4" w:space="0" w:color="auto"/>
              <w:right w:val="single" w:sz="4" w:space="0" w:color="auto"/>
            </w:tcBorders>
          </w:tcPr>
          <w:p w14:paraId="5ED67DDC" w14:textId="187E6468" w:rsidR="0012607E" w:rsidRDefault="0012607E" w:rsidP="006A77B4">
            <w:pPr>
              <w:pStyle w:val="S-Table-Cells"/>
              <w:rPr>
                <w:rFonts w:hint="eastAsia"/>
              </w:rPr>
            </w:pPr>
            <w:r>
              <w:t>1.12</w:t>
            </w:r>
          </w:p>
        </w:tc>
        <w:tc>
          <w:tcPr>
            <w:tcW w:w="1741" w:type="dxa"/>
            <w:tcBorders>
              <w:top w:val="single" w:sz="4" w:space="0" w:color="auto"/>
              <w:left w:val="single" w:sz="4" w:space="0" w:color="auto"/>
              <w:bottom w:val="single" w:sz="4" w:space="0" w:color="auto"/>
              <w:right w:val="single" w:sz="4" w:space="0" w:color="auto"/>
            </w:tcBorders>
          </w:tcPr>
          <w:p w14:paraId="65A739C9" w14:textId="33874BB8" w:rsidR="0012607E" w:rsidRDefault="0012607E" w:rsidP="006A77B4">
            <w:pPr>
              <w:pStyle w:val="S-Table-Cells"/>
              <w:rPr>
                <w:rFonts w:hint="eastAsia"/>
              </w:rPr>
            </w:pPr>
            <w:r>
              <w:t>2021-12-12</w:t>
            </w:r>
          </w:p>
        </w:tc>
        <w:tc>
          <w:tcPr>
            <w:tcW w:w="3894" w:type="dxa"/>
            <w:tcBorders>
              <w:top w:val="single" w:sz="4" w:space="0" w:color="auto"/>
              <w:left w:val="single" w:sz="4" w:space="0" w:color="auto"/>
              <w:bottom w:val="single" w:sz="4" w:space="0" w:color="auto"/>
              <w:right w:val="single" w:sz="4" w:space="0" w:color="auto"/>
            </w:tcBorders>
          </w:tcPr>
          <w:p w14:paraId="5B60BE31" w14:textId="02453769" w:rsidR="0012607E" w:rsidRDefault="0012607E" w:rsidP="006A77B4">
            <w:pPr>
              <w:pStyle w:val="S-Table-Cells"/>
              <w:rPr>
                <w:rFonts w:hint="eastAsia"/>
              </w:rPr>
            </w:pPr>
            <w:r>
              <w:t>Annual review</w:t>
            </w:r>
          </w:p>
        </w:tc>
        <w:tc>
          <w:tcPr>
            <w:tcW w:w="2501" w:type="dxa"/>
            <w:tcBorders>
              <w:top w:val="single" w:sz="4" w:space="0" w:color="auto"/>
              <w:left w:val="single" w:sz="4" w:space="0" w:color="auto"/>
              <w:bottom w:val="single" w:sz="4" w:space="0" w:color="auto"/>
              <w:right w:val="single" w:sz="4" w:space="0" w:color="auto"/>
            </w:tcBorders>
          </w:tcPr>
          <w:p w14:paraId="296D4667" w14:textId="1FB95984" w:rsidR="0012607E" w:rsidRDefault="0012607E" w:rsidP="006A77B4">
            <w:pPr>
              <w:pStyle w:val="S-Table-Cells"/>
              <w:rPr>
                <w:rFonts w:hint="eastAsia"/>
              </w:rPr>
            </w:pPr>
            <w:r>
              <w:t>Hadeel Alzuhairi</w:t>
            </w:r>
          </w:p>
        </w:tc>
      </w:tr>
    </w:tbl>
    <w:p w14:paraId="1979E6DF" w14:textId="35528D84" w:rsidR="00AE0465" w:rsidRDefault="00AE0465" w:rsidP="00636B58"/>
    <w:p w14:paraId="749AB8EC" w14:textId="77777777" w:rsidR="00AE0465" w:rsidRDefault="00AE0465" w:rsidP="00AE0465">
      <w:pPr>
        <w:ind w:firstLine="720"/>
      </w:pPr>
    </w:p>
    <w:p w14:paraId="6EB5339D" w14:textId="77777777" w:rsidR="00AE0465" w:rsidRDefault="00AE0465" w:rsidP="00AE0465">
      <w:r>
        <w:t xml:space="preserve"> </w:t>
      </w:r>
    </w:p>
    <w:p w14:paraId="3889EDDF" w14:textId="77777777" w:rsidR="00BD3BF3" w:rsidRDefault="00000000"/>
    <w:sectPr w:rsidR="00BD3BF3" w:rsidSect="006A77B4">
      <w:headerReference w:type="default" r:id="rId14"/>
      <w:pgSz w:w="12240" w:h="15840"/>
      <w:pgMar w:top="1985"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4D6C" w14:textId="77777777" w:rsidR="00871147" w:rsidRDefault="00871147" w:rsidP="00AE0465">
      <w:pPr>
        <w:spacing w:after="0" w:line="240" w:lineRule="auto"/>
      </w:pPr>
      <w:r>
        <w:separator/>
      </w:r>
    </w:p>
  </w:endnote>
  <w:endnote w:type="continuationSeparator" w:id="0">
    <w:p w14:paraId="40D9C937" w14:textId="77777777" w:rsidR="00871147" w:rsidRDefault="00871147"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A2354" w:rsidRDefault="00000000" w:rsidP="00DE6ED7">
    <w:pPr>
      <w:pStyle w:val="Footer"/>
      <w:rPr>
        <w:rFonts w:ascii="Helvetica" w:eastAsia="Arial Unicode MS" w:hAnsi="Helvetica" w:cs="Arial Unicode MS"/>
        <w:color w:val="000000"/>
        <w:sz w:val="20"/>
        <w:szCs w:val="20"/>
        <w:bdr w:val="nil"/>
        <w:lang w:eastAsia="en-CA"/>
      </w:rPr>
    </w:pPr>
  </w:p>
  <w:p w14:paraId="126B1610" w14:textId="3AAB76CE" w:rsidR="00EE0B3C" w:rsidRPr="00FA2354" w:rsidRDefault="0000000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C62AE5" w:rsidRPr="00FA2354">
      <w:rPr>
        <w:rFonts w:ascii="Helvetica" w:eastAsia="Arial Unicode MS" w:hAnsi="Helvetica" w:cs="Arial Unicode MS"/>
        <w:color w:val="000000"/>
        <w:sz w:val="20"/>
        <w:szCs w:val="20"/>
        <w:bdr w:val="nil"/>
        <w:lang w:eastAsia="en-CA"/>
      </w:rPr>
      <w:t xml:space="preserve"> </w:t>
    </w:r>
    <w:r w:rsidR="00F57E5B" w:rsidRPr="00FA2354">
      <w:rPr>
        <w:rFonts w:ascii="Helvetica" w:eastAsia="Arial Unicode MS" w:hAnsi="Helvetica" w:cs="Arial Unicode MS"/>
        <w:color w:val="000000"/>
        <w:sz w:val="20"/>
        <w:szCs w:val="20"/>
        <w:bdr w:val="nil"/>
        <w:lang w:eastAsia="en-CA"/>
      </w:rPr>
      <w:t>Vendor Access Policy</w:t>
    </w:r>
    <w:r w:rsidR="00C62AE5" w:rsidRPr="00FA2354">
      <w:rPr>
        <w:rFonts w:ascii="Helvetica" w:eastAsia="Arial Unicode MS" w:hAnsi="Helvetica" w:cs="Arial Unicode MS"/>
        <w:color w:val="000000"/>
        <w:sz w:val="20"/>
        <w:szCs w:val="20"/>
        <w:bdr w:val="nil"/>
        <w:lang w:eastAsia="en-CA"/>
      </w:rPr>
      <w:tab/>
    </w:r>
    <w:r w:rsidR="00C62AE5" w:rsidRPr="00FA2354">
      <w:rPr>
        <w:rFonts w:ascii="Helvetica" w:eastAsia="Arial Unicode MS" w:hAnsi="Helvetica" w:cs="Arial Unicode MS"/>
        <w:color w:val="000000"/>
        <w:sz w:val="20"/>
        <w:szCs w:val="20"/>
        <w:bdr w:val="nil"/>
        <w:lang w:eastAsia="en-CA"/>
      </w:rPr>
      <w:fldChar w:fldCharType="begin"/>
    </w:r>
    <w:r w:rsidR="00C62AE5" w:rsidRPr="00FA2354">
      <w:rPr>
        <w:rFonts w:ascii="Helvetica" w:eastAsia="Arial Unicode MS" w:hAnsi="Helvetica" w:cs="Arial Unicode MS"/>
        <w:color w:val="000000"/>
        <w:sz w:val="20"/>
        <w:szCs w:val="20"/>
        <w:bdr w:val="nil"/>
        <w:lang w:eastAsia="en-CA"/>
      </w:rPr>
      <w:instrText xml:space="preserve"> PAGE   \* MERGEFORMAT </w:instrText>
    </w:r>
    <w:r w:rsidR="00C62AE5" w:rsidRPr="00FA2354">
      <w:rPr>
        <w:rFonts w:ascii="Helvetica" w:eastAsia="Arial Unicode MS" w:hAnsi="Helvetica" w:cs="Arial Unicode MS"/>
        <w:color w:val="000000"/>
        <w:sz w:val="20"/>
        <w:szCs w:val="20"/>
        <w:bdr w:val="nil"/>
        <w:lang w:eastAsia="en-CA"/>
      </w:rPr>
      <w:fldChar w:fldCharType="separate"/>
    </w:r>
    <w:r w:rsidR="00C62AE5" w:rsidRPr="00FA2354">
      <w:rPr>
        <w:rFonts w:ascii="Helvetica" w:eastAsia="Arial Unicode MS" w:hAnsi="Helvetica" w:cs="Arial Unicode MS"/>
        <w:color w:val="000000"/>
        <w:sz w:val="20"/>
        <w:szCs w:val="20"/>
        <w:bdr w:val="nil"/>
        <w:lang w:eastAsia="en-CA"/>
      </w:rPr>
      <w:t>ii</w:t>
    </w:r>
    <w:r w:rsidR="00C62AE5" w:rsidRPr="00FA2354">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7689" w14:textId="77777777" w:rsidR="00871147" w:rsidRDefault="00871147" w:rsidP="00AE0465">
      <w:pPr>
        <w:spacing w:after="0" w:line="240" w:lineRule="auto"/>
      </w:pPr>
      <w:r>
        <w:separator/>
      </w:r>
    </w:p>
  </w:footnote>
  <w:footnote w:type="continuationSeparator" w:id="0">
    <w:p w14:paraId="3BE75BC1" w14:textId="77777777" w:rsidR="00871147" w:rsidRDefault="00871147"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63AA7F1C" w:rsidR="00EE0B3C" w:rsidRDefault="006A77B4" w:rsidP="006A77B4">
    <w:pPr>
      <w:pStyle w:val="Header"/>
      <w:ind w:hanging="567"/>
    </w:pPr>
    <w:r>
      <w:rPr>
        <w:noProof/>
      </w:rPr>
      <w:drawing>
        <wp:inline distT="0" distB="0" distL="0" distR="0" wp14:anchorId="1EDB39BA" wp14:editId="5B426544">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4255326D" w:rsidR="00EE0B3C" w:rsidRDefault="006A77B4" w:rsidP="006A77B4">
    <w:pPr>
      <w:pStyle w:val="Header"/>
      <w:ind w:hanging="567"/>
    </w:pPr>
    <w:r>
      <w:rPr>
        <w:noProof/>
      </w:rPr>
      <w:drawing>
        <wp:inline distT="0" distB="0" distL="0" distR="0" wp14:anchorId="597C5D08" wp14:editId="1309E928">
          <wp:extent cx="1371600" cy="340555"/>
          <wp:effectExtent l="0" t="0" r="0" b="2540"/>
          <wp:docPr id="15" name="Picture 15"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61A"/>
    <w:multiLevelType w:val="hybridMultilevel"/>
    <w:tmpl w:val="13DAF6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5F062C"/>
    <w:multiLevelType w:val="hybridMultilevel"/>
    <w:tmpl w:val="D30C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235B250E"/>
    <w:multiLevelType w:val="hybridMultilevel"/>
    <w:tmpl w:val="85A473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A607C08"/>
    <w:multiLevelType w:val="hybridMultilevel"/>
    <w:tmpl w:val="131C70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6059E8"/>
    <w:multiLevelType w:val="hybridMultilevel"/>
    <w:tmpl w:val="A906F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F856FBA"/>
    <w:multiLevelType w:val="hybridMultilevel"/>
    <w:tmpl w:val="0F36F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E5482D"/>
    <w:multiLevelType w:val="hybridMultilevel"/>
    <w:tmpl w:val="2E42F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EA553DC"/>
    <w:multiLevelType w:val="multilevel"/>
    <w:tmpl w:val="C6927F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39608313">
    <w:abstractNumId w:val="10"/>
  </w:num>
  <w:num w:numId="2" w16cid:durableId="361175065">
    <w:abstractNumId w:val="1"/>
  </w:num>
  <w:num w:numId="3" w16cid:durableId="1776754533">
    <w:abstractNumId w:val="7"/>
  </w:num>
  <w:num w:numId="4" w16cid:durableId="2078554474">
    <w:abstractNumId w:val="5"/>
  </w:num>
  <w:num w:numId="5" w16cid:durableId="751246026">
    <w:abstractNumId w:val="14"/>
  </w:num>
  <w:num w:numId="6" w16cid:durableId="1523737235">
    <w:abstractNumId w:val="4"/>
  </w:num>
  <w:num w:numId="7" w16cid:durableId="268439760">
    <w:abstractNumId w:val="8"/>
  </w:num>
  <w:num w:numId="8" w16cid:durableId="2017927012">
    <w:abstractNumId w:val="2"/>
  </w:num>
  <w:num w:numId="9" w16cid:durableId="1154680453">
    <w:abstractNumId w:val="9"/>
  </w:num>
  <w:num w:numId="10" w16cid:durableId="1387027487">
    <w:abstractNumId w:val="3"/>
  </w:num>
  <w:num w:numId="11" w16cid:durableId="2100980917">
    <w:abstractNumId w:val="0"/>
  </w:num>
  <w:num w:numId="12" w16cid:durableId="1437797015">
    <w:abstractNumId w:val="12"/>
  </w:num>
  <w:num w:numId="13" w16cid:durableId="1748066705">
    <w:abstractNumId w:val="15"/>
  </w:num>
  <w:num w:numId="14" w16cid:durableId="662588803">
    <w:abstractNumId w:val="6"/>
  </w:num>
  <w:num w:numId="15" w16cid:durableId="619995872">
    <w:abstractNumId w:val="13"/>
  </w:num>
  <w:num w:numId="16" w16cid:durableId="2091390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5185A"/>
    <w:rsid w:val="00073D6D"/>
    <w:rsid w:val="0009427B"/>
    <w:rsid w:val="000D6161"/>
    <w:rsid w:val="001001EE"/>
    <w:rsid w:val="0012607E"/>
    <w:rsid w:val="00144F3D"/>
    <w:rsid w:val="00182502"/>
    <w:rsid w:val="001976C9"/>
    <w:rsid w:val="001A585D"/>
    <w:rsid w:val="001F3D27"/>
    <w:rsid w:val="001F5D0D"/>
    <w:rsid w:val="00272EEC"/>
    <w:rsid w:val="002813F1"/>
    <w:rsid w:val="00286031"/>
    <w:rsid w:val="00294333"/>
    <w:rsid w:val="002A52BC"/>
    <w:rsid w:val="00312A74"/>
    <w:rsid w:val="00345F00"/>
    <w:rsid w:val="004445C1"/>
    <w:rsid w:val="004642EC"/>
    <w:rsid w:val="004A6E57"/>
    <w:rsid w:val="00570B7B"/>
    <w:rsid w:val="005D778C"/>
    <w:rsid w:val="006001BB"/>
    <w:rsid w:val="00636B58"/>
    <w:rsid w:val="006A77B4"/>
    <w:rsid w:val="006A78E4"/>
    <w:rsid w:val="006D235B"/>
    <w:rsid w:val="006D713D"/>
    <w:rsid w:val="006E7D42"/>
    <w:rsid w:val="007F2850"/>
    <w:rsid w:val="00823A04"/>
    <w:rsid w:val="008308F6"/>
    <w:rsid w:val="00871147"/>
    <w:rsid w:val="008E5A98"/>
    <w:rsid w:val="008F34E0"/>
    <w:rsid w:val="0091033E"/>
    <w:rsid w:val="0098192A"/>
    <w:rsid w:val="009C138F"/>
    <w:rsid w:val="009D5C85"/>
    <w:rsid w:val="009F49D2"/>
    <w:rsid w:val="009F5705"/>
    <w:rsid w:val="00A769C3"/>
    <w:rsid w:val="00AE0465"/>
    <w:rsid w:val="00AF76B3"/>
    <w:rsid w:val="00B6198A"/>
    <w:rsid w:val="00B64541"/>
    <w:rsid w:val="00B64BFF"/>
    <w:rsid w:val="00B6545E"/>
    <w:rsid w:val="00B83E08"/>
    <w:rsid w:val="00C125CD"/>
    <w:rsid w:val="00C62AE5"/>
    <w:rsid w:val="00C72E2C"/>
    <w:rsid w:val="00C770B5"/>
    <w:rsid w:val="00C857ED"/>
    <w:rsid w:val="00C91B78"/>
    <w:rsid w:val="00CD35EE"/>
    <w:rsid w:val="00D66CF4"/>
    <w:rsid w:val="00DD65C9"/>
    <w:rsid w:val="00DE4E78"/>
    <w:rsid w:val="00E22C5E"/>
    <w:rsid w:val="00E73DC6"/>
    <w:rsid w:val="00F57E5B"/>
    <w:rsid w:val="00F757B3"/>
    <w:rsid w:val="00FA2354"/>
    <w:rsid w:val="00FA270E"/>
    <w:rsid w:val="00FC0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F57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E5B"/>
    <w:rPr>
      <w:rFonts w:ascii="Segoe UI" w:hAnsi="Segoe UI" w:cs="Segoe UI"/>
      <w:sz w:val="18"/>
      <w:szCs w:val="18"/>
      <w:lang w:val="en-US"/>
    </w:rPr>
  </w:style>
  <w:style w:type="paragraph" w:styleId="CommentText">
    <w:name w:val="annotation text"/>
    <w:basedOn w:val="Normal"/>
    <w:link w:val="CommentTextChar"/>
    <w:uiPriority w:val="99"/>
    <w:semiHidden/>
    <w:unhideWhenUsed/>
    <w:rsid w:val="00DD65C9"/>
    <w:pPr>
      <w:spacing w:line="240" w:lineRule="auto"/>
    </w:pPr>
    <w:rPr>
      <w:sz w:val="20"/>
      <w:szCs w:val="20"/>
    </w:rPr>
  </w:style>
  <w:style w:type="character" w:customStyle="1" w:styleId="CommentTextChar">
    <w:name w:val="Comment Text Char"/>
    <w:basedOn w:val="DefaultParagraphFont"/>
    <w:link w:val="CommentText"/>
    <w:uiPriority w:val="99"/>
    <w:semiHidden/>
    <w:rsid w:val="00DD65C9"/>
    <w:rPr>
      <w:sz w:val="20"/>
      <w:szCs w:val="20"/>
      <w:lang w:val="en-US"/>
    </w:rPr>
  </w:style>
  <w:style w:type="character" w:styleId="CommentReference">
    <w:name w:val="annotation reference"/>
    <w:basedOn w:val="DefaultParagraphFont"/>
    <w:uiPriority w:val="99"/>
    <w:unhideWhenUsed/>
    <w:rsid w:val="00DD65C9"/>
    <w:rPr>
      <w:sz w:val="16"/>
      <w:szCs w:val="16"/>
    </w:rPr>
  </w:style>
  <w:style w:type="paragraph" w:customStyle="1" w:styleId="Body">
    <w:name w:val="Body"/>
    <w:rsid w:val="006E7D4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A2354"/>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A2354"/>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A2354"/>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A2354"/>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A2354"/>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A2354"/>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A2354"/>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D0019-A5C1-4C94-98FC-8DF1252C718F}">
  <ds:schemaRefs>
    <ds:schemaRef ds:uri="http://schemas.openxmlformats.org/officeDocument/2006/bibliography"/>
  </ds:schemaRefs>
</ds:datastoreItem>
</file>

<file path=customXml/itemProps2.xml><?xml version="1.0" encoding="utf-8"?>
<ds:datastoreItem xmlns:ds="http://schemas.openxmlformats.org/officeDocument/2006/customXml" ds:itemID="{62CB4F34-2133-4D38-BF0A-0689CDE784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2CFDEB-9B39-4591-AD95-6171E13CCC44}"/>
</file>

<file path=customXml/itemProps4.xml><?xml version="1.0" encoding="utf-8"?>
<ds:datastoreItem xmlns:ds="http://schemas.openxmlformats.org/officeDocument/2006/customXml" ds:itemID="{956D93CD-849F-4157-96A2-3E3FA42C2C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20</cp:revision>
  <cp:lastPrinted>2022-11-29T22:13:00Z</cp:lastPrinted>
  <dcterms:created xsi:type="dcterms:W3CDTF">2022-02-16T20:48:00Z</dcterms:created>
  <dcterms:modified xsi:type="dcterms:W3CDTF">2022-11-29T22:14:00Z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