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920C4" w:rsidP="004920C4" w:rsidRDefault="004920C4" w14:paraId="2BF07887"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434CA3D1" wp14:editId="6E355B6B">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4920C4" w:rsidP="004920C4" w:rsidRDefault="004920C4" w14:paraId="54FD9587" w14:textId="22F52AAD">
                            <w:pPr>
                              <w:pStyle w:val="Body"/>
                              <w:rPr>
                                <w:rFonts w:ascii="Helvetica Neue Medium" w:hAnsi="Helvetica Neue Medium" w:eastAsia="Helvetica Neue Medium" w:cs="Helvetica Neue Medium"/>
                                <w:color w:val="FFFFFF"/>
                                <w:sz w:val="50"/>
                                <w:szCs w:val="50"/>
                                <w:u w:color="FFFFFF"/>
                              </w:rPr>
                            </w:pPr>
                            <w:r w:rsidRPr="004920C4">
                              <w:rPr>
                                <w:rFonts w:ascii="Helvetica Neue Medium" w:hAnsi="Helvetica Neue Medium"/>
                                <w:color w:val="FFFFFF"/>
                                <w:sz w:val="58"/>
                                <w:szCs w:val="58"/>
                                <w:u w:color="FFFFFF"/>
                              </w:rPr>
                              <w:t>IT113</w:t>
                            </w:r>
                            <w:r>
                              <w:rPr>
                                <w:rFonts w:ascii="Helvetica Neue Medium" w:hAnsi="Helvetica Neue Medium"/>
                                <w:color w:val="FFFFFF"/>
                                <w:sz w:val="58"/>
                                <w:szCs w:val="58"/>
                                <w:u w:color="FFFFFF"/>
                              </w:rPr>
                              <w:br/>
                            </w:r>
                            <w:r w:rsidRPr="004920C4">
                              <w:rPr>
                                <w:rFonts w:ascii="Helvetica Neue Medium" w:hAnsi="Helvetica Neue Medium"/>
                                <w:color w:val="FFFFFF"/>
                                <w:sz w:val="58"/>
                                <w:szCs w:val="58"/>
                                <w:u w:color="FFFFFF"/>
                              </w:rPr>
                              <w:t>Business Continuity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434CA3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4920C4" w:rsidP="004920C4" w:rsidRDefault="004920C4" w14:paraId="54FD9587" w14:textId="22F52AAD">
                      <w:pPr>
                        <w:pStyle w:val="Body"/>
                        <w:rPr>
                          <w:rFonts w:ascii="Helvetica Neue Medium" w:hAnsi="Helvetica Neue Medium" w:eastAsia="Helvetica Neue Medium" w:cs="Helvetica Neue Medium"/>
                          <w:color w:val="FFFFFF"/>
                          <w:sz w:val="50"/>
                          <w:szCs w:val="50"/>
                          <w:u w:color="FFFFFF"/>
                        </w:rPr>
                      </w:pPr>
                      <w:r w:rsidRPr="004920C4">
                        <w:rPr>
                          <w:rFonts w:ascii="Helvetica Neue Medium" w:hAnsi="Helvetica Neue Medium"/>
                          <w:color w:val="FFFFFF"/>
                          <w:sz w:val="58"/>
                          <w:szCs w:val="58"/>
                          <w:u w:color="FFFFFF"/>
                        </w:rPr>
                        <w:t>IT113</w:t>
                      </w:r>
                      <w:r>
                        <w:rPr>
                          <w:rFonts w:ascii="Helvetica Neue Medium" w:hAnsi="Helvetica Neue Medium"/>
                          <w:color w:val="FFFFFF"/>
                          <w:sz w:val="58"/>
                          <w:szCs w:val="58"/>
                          <w:u w:color="FFFFFF"/>
                        </w:rPr>
                        <w:br/>
                      </w:r>
                      <w:r w:rsidRPr="004920C4">
                        <w:rPr>
                          <w:rFonts w:ascii="Helvetica Neue Medium" w:hAnsi="Helvetica Neue Medium"/>
                          <w:color w:val="FFFFFF"/>
                          <w:sz w:val="58"/>
                          <w:szCs w:val="58"/>
                          <w:u w:color="FFFFFF"/>
                        </w:rPr>
                        <w:t>Business Continuity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1001178D" wp14:editId="14F1437B">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920C4" w14:paraId="577E94C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1F5E30CA"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B827990" w14:textId="77777777">
                                  <w:pPr>
                                    <w:pStyle w:val="S-Frontpage"/>
                                    <w:rPr>
                                      <w:rFonts w:hint="eastAsia"/>
                                      <w:sz w:val="20"/>
                                      <w:szCs w:val="20"/>
                                    </w:rPr>
                                  </w:pPr>
                                  <w:r w:rsidRPr="007C4040">
                                    <w:rPr>
                                      <w:sz w:val="20"/>
                                      <w:szCs w:val="20"/>
                                    </w:rPr>
                                    <w:t>Final</w:t>
                                  </w:r>
                                </w:p>
                              </w:tc>
                            </w:tr>
                            <w:tr w:rsidRPr="007C4040" w:rsidR="004920C4" w14:paraId="4BDE73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2E1D8B4D"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E75E4FC" w14:textId="6ACCF40D">
                                  <w:pPr>
                                    <w:pStyle w:val="S-Frontpage"/>
                                    <w:rPr>
                                      <w:rFonts w:hint="eastAsia"/>
                                      <w:sz w:val="20"/>
                                      <w:szCs w:val="20"/>
                                    </w:rPr>
                                  </w:pPr>
                                  <w:r w:rsidRPr="007C4040">
                                    <w:rPr>
                                      <w:sz w:val="20"/>
                                      <w:szCs w:val="20"/>
                                    </w:rPr>
                                    <w:t>1.0</w:t>
                                  </w:r>
                                  <w:r w:rsidR="00744F29">
                                    <w:rPr>
                                      <w:sz w:val="20"/>
                                      <w:szCs w:val="20"/>
                                    </w:rPr>
                                    <w:t>2</w:t>
                                  </w:r>
                                </w:p>
                              </w:tc>
                            </w:tr>
                            <w:tr w:rsidRPr="007C4040" w:rsidR="004920C4" w14:paraId="0F0C90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001310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8C23F8B" w14:textId="77777777">
                                  <w:pPr>
                                    <w:pStyle w:val="S-Frontpage"/>
                                    <w:rPr>
                                      <w:rFonts w:hint="eastAsia"/>
                                      <w:sz w:val="20"/>
                                      <w:szCs w:val="20"/>
                                    </w:rPr>
                                  </w:pPr>
                                  <w:r w:rsidRPr="007C4040">
                                    <w:rPr>
                                      <w:sz w:val="20"/>
                                      <w:szCs w:val="20"/>
                                    </w:rPr>
                                    <w:t>Confidential</w:t>
                                  </w:r>
                                </w:p>
                              </w:tc>
                            </w:tr>
                            <w:tr w:rsidRPr="007C4040" w:rsidR="004920C4" w14:paraId="13608F6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00543DA"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1508F30A" w14:textId="77777777">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Pr="007C4040" w:rsidR="004920C4" w14:paraId="343277C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A69B11D"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43BC91CF" w14:textId="77777777">
                                  <w:pPr>
                                    <w:pStyle w:val="S-Frontpage"/>
                                    <w:rPr>
                                      <w:rFonts w:hint="eastAsia"/>
                                      <w:sz w:val="20"/>
                                      <w:szCs w:val="20"/>
                                    </w:rPr>
                                  </w:pPr>
                                  <w:r w:rsidRPr="007C4040">
                                    <w:rPr>
                                      <w:sz w:val="20"/>
                                      <w:szCs w:val="20"/>
                                    </w:rPr>
                                    <w:t>1705 Tech Avenue, Unit 3, Mississauga, ON, L4W 0A2, Canada</w:t>
                                  </w:r>
                                </w:p>
                              </w:tc>
                            </w:tr>
                          </w:tbl>
                          <w:p w:rsidRPr="007C4040" w:rsidR="004920C4" w:rsidP="004920C4" w:rsidRDefault="004920C4" w14:paraId="0F2B103A"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100117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920C4" w14:paraId="577E94C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1F5E30CA"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B827990" w14:textId="77777777">
                            <w:pPr>
                              <w:pStyle w:val="S-Frontpage"/>
                              <w:rPr>
                                <w:rFonts w:hint="eastAsia"/>
                                <w:sz w:val="20"/>
                                <w:szCs w:val="20"/>
                              </w:rPr>
                            </w:pPr>
                            <w:r w:rsidRPr="007C4040">
                              <w:rPr>
                                <w:sz w:val="20"/>
                                <w:szCs w:val="20"/>
                              </w:rPr>
                              <w:t>Final</w:t>
                            </w:r>
                          </w:p>
                        </w:tc>
                      </w:tr>
                      <w:tr w:rsidRPr="007C4040" w:rsidR="004920C4" w14:paraId="4BDE73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2E1D8B4D"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E75E4FC" w14:textId="6ACCF40D">
                            <w:pPr>
                              <w:pStyle w:val="S-Frontpage"/>
                              <w:rPr>
                                <w:rFonts w:hint="eastAsia"/>
                                <w:sz w:val="20"/>
                                <w:szCs w:val="20"/>
                              </w:rPr>
                            </w:pPr>
                            <w:r w:rsidRPr="007C4040">
                              <w:rPr>
                                <w:sz w:val="20"/>
                                <w:szCs w:val="20"/>
                              </w:rPr>
                              <w:t>1.0</w:t>
                            </w:r>
                            <w:r w:rsidR="00744F29">
                              <w:rPr>
                                <w:sz w:val="20"/>
                                <w:szCs w:val="20"/>
                              </w:rPr>
                              <w:t>2</w:t>
                            </w:r>
                          </w:p>
                        </w:tc>
                      </w:tr>
                      <w:tr w:rsidRPr="007C4040" w:rsidR="004920C4" w14:paraId="0F0C90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001310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38C23F8B" w14:textId="77777777">
                            <w:pPr>
                              <w:pStyle w:val="S-Frontpage"/>
                              <w:rPr>
                                <w:rFonts w:hint="eastAsia"/>
                                <w:sz w:val="20"/>
                                <w:szCs w:val="20"/>
                              </w:rPr>
                            </w:pPr>
                            <w:r w:rsidRPr="007C4040">
                              <w:rPr>
                                <w:sz w:val="20"/>
                                <w:szCs w:val="20"/>
                              </w:rPr>
                              <w:t>Confidential</w:t>
                            </w:r>
                          </w:p>
                        </w:tc>
                      </w:tr>
                      <w:tr w:rsidRPr="007C4040" w:rsidR="004920C4" w14:paraId="13608F6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00543DA"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1508F30A" w14:textId="77777777">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Pr="007C4040" w:rsidR="004920C4" w14:paraId="343277C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7A69B11D"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920C4" w:rsidP="007C4040" w:rsidRDefault="004920C4" w14:paraId="43BC91CF" w14:textId="77777777">
                            <w:pPr>
                              <w:pStyle w:val="S-Frontpage"/>
                              <w:rPr>
                                <w:rFonts w:hint="eastAsia"/>
                                <w:sz w:val="20"/>
                                <w:szCs w:val="20"/>
                              </w:rPr>
                            </w:pPr>
                            <w:r w:rsidRPr="007C4040">
                              <w:rPr>
                                <w:sz w:val="20"/>
                                <w:szCs w:val="20"/>
                              </w:rPr>
                              <w:t>1705 Tech Avenue, Unit 3, Mississauga, ON, L4W 0A2, Canada</w:t>
                            </w:r>
                          </w:p>
                        </w:tc>
                      </w:tr>
                    </w:tbl>
                    <w:p w:rsidRPr="007C4040" w:rsidR="004920C4" w:rsidP="004920C4" w:rsidRDefault="004920C4" w14:paraId="0F2B103A"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6B69590" wp14:editId="25945A8E">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4762B7A0" wp14:editId="312B5E40">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45E3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7CB9105" wp14:editId="07874982">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4920C4" w:rsidP="004920C4" w:rsidRDefault="004920C4" w14:paraId="4253310C"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67CB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4920C4" w:rsidP="004920C4" w:rsidRDefault="004920C4" w14:paraId="4253310C"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00AE0465" w:rsidP="00AE0465" w:rsidRDefault="00AE0465" w14:paraId="3191CF1B" w14:textId="658A7EE6">
      <w:pPr>
        <w:pStyle w:val="DocumentTitle"/>
        <w:keepLines/>
        <w:rPr>
          <w:sz w:val="70"/>
          <w:szCs w:val="70"/>
        </w:rPr>
      </w:pPr>
    </w:p>
    <w:p w:rsidR="008E0888" w:rsidP="00AE0465" w:rsidRDefault="008E0888" w14:paraId="1B8A1B2D" w14:textId="1C4145EC"/>
    <w:p w:rsidR="008E0888" w:rsidP="00AE0465" w:rsidRDefault="008E0888" w14:paraId="0F242789" w14:textId="790D5A1B"/>
    <w:p w:rsidR="008E0888" w:rsidP="00AE0465" w:rsidRDefault="008E0888" w14:paraId="1046A583" w14:textId="77777777"/>
    <w:p w:rsidR="00E22C5E" w:rsidP="00AE0465" w:rsidRDefault="00E22C5E" w14:paraId="0511B48C" w14:textId="77777777"/>
    <w:p w:rsidR="00AE0465" w:rsidP="00AE0465" w:rsidRDefault="00AE0465" w14:paraId="0CBA861A"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6F7F1A" w:rsidRDefault="00AE0465" w14:paraId="6AB73F5A" w14:textId="77777777">
          <w:pPr>
            <w:pStyle w:val="TOCHeading"/>
            <w:spacing w:before="0"/>
          </w:pPr>
        </w:p>
        <w:p w:rsidRPr="00CA2BB3" w:rsidR="00C60AFC" w:rsidRDefault="00AE0465" w14:paraId="21855C99" w14:textId="37984086">
          <w:pPr>
            <w:pStyle w:val="TOC1"/>
            <w:rPr>
              <w:rFonts w:eastAsiaTheme="minorEastAsia"/>
              <w:noProof/>
              <w:sz w:val="24"/>
              <w:szCs w:val="24"/>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34758876">
            <w:r w:rsidRPr="00CA2BB3" w:rsidR="00C60AFC">
              <w:rPr>
                <w:rStyle w:val="Hyperlink"/>
                <w:noProof/>
                <w:sz w:val="24"/>
                <w:szCs w:val="24"/>
              </w:rPr>
              <w:t>Document Control</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_Toc34758876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iii</w:t>
            </w:r>
            <w:r w:rsidRPr="00CA2BB3" w:rsidR="00C60AFC">
              <w:rPr>
                <w:noProof/>
                <w:webHidden/>
                <w:sz w:val="24"/>
                <w:szCs w:val="24"/>
              </w:rPr>
              <w:fldChar w:fldCharType="end"/>
            </w:r>
          </w:hyperlink>
        </w:p>
        <w:p w:rsidRPr="00CA2BB3" w:rsidR="00C60AFC" w:rsidRDefault="004C6776" w14:paraId="143E0B1D" w14:textId="440131C9">
          <w:pPr>
            <w:pStyle w:val="TOC1"/>
            <w:rPr>
              <w:rFonts w:eastAsiaTheme="minorEastAsia"/>
              <w:noProof/>
              <w:sz w:val="24"/>
              <w:szCs w:val="24"/>
            </w:rPr>
          </w:pPr>
          <w:hyperlink w:history="1" w:anchor="_Toc34758877">
            <w:r w:rsidRPr="00CA2BB3" w:rsidR="00C60AFC">
              <w:rPr>
                <w:rStyle w:val="Hyperlink"/>
                <w:noProof/>
                <w:sz w:val="24"/>
                <w:szCs w:val="24"/>
              </w:rPr>
              <w:t>Introduction</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_Toc34758877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4</w:t>
            </w:r>
            <w:r w:rsidRPr="00CA2BB3" w:rsidR="00C60AFC">
              <w:rPr>
                <w:noProof/>
                <w:webHidden/>
                <w:sz w:val="24"/>
                <w:szCs w:val="24"/>
              </w:rPr>
              <w:fldChar w:fldCharType="end"/>
            </w:r>
          </w:hyperlink>
        </w:p>
        <w:p w:rsidRPr="00CA2BB3" w:rsidR="00C60AFC" w:rsidRDefault="004C6776" w14:paraId="2B3D0D7C" w14:textId="2D94332B">
          <w:pPr>
            <w:pStyle w:val="TOC1"/>
            <w:rPr>
              <w:rFonts w:eastAsiaTheme="minorEastAsia"/>
              <w:noProof/>
              <w:sz w:val="24"/>
              <w:szCs w:val="24"/>
            </w:rPr>
          </w:pPr>
          <w:hyperlink w:history="1" w:anchor="_Toc34758878">
            <w:r w:rsidRPr="00CA2BB3" w:rsidR="00C60AFC">
              <w:rPr>
                <w:rStyle w:val="Hyperlink"/>
                <w:noProof/>
                <w:sz w:val="24"/>
                <w:szCs w:val="24"/>
              </w:rPr>
              <w:t>Scope</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_Toc34758878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5</w:t>
            </w:r>
            <w:r w:rsidRPr="00CA2BB3" w:rsidR="00C60AFC">
              <w:rPr>
                <w:noProof/>
                <w:webHidden/>
                <w:sz w:val="24"/>
                <w:szCs w:val="24"/>
              </w:rPr>
              <w:fldChar w:fldCharType="end"/>
            </w:r>
          </w:hyperlink>
        </w:p>
        <w:p w:rsidRPr="00CA2BB3" w:rsidR="00C60AFC" w:rsidRDefault="004C6776" w14:paraId="603B1F7E" w14:textId="0AD07260">
          <w:pPr>
            <w:pStyle w:val="TOC1"/>
            <w:rPr>
              <w:rFonts w:eastAsiaTheme="minorEastAsia"/>
              <w:noProof/>
              <w:sz w:val="24"/>
              <w:szCs w:val="24"/>
            </w:rPr>
          </w:pPr>
          <w:hyperlink w:history="1" w:anchor="_Toc34758879">
            <w:r w:rsidRPr="00CA2BB3" w:rsidR="00C60AFC">
              <w:rPr>
                <w:rStyle w:val="Hyperlink"/>
                <w:noProof/>
                <w:sz w:val="24"/>
                <w:szCs w:val="24"/>
              </w:rPr>
              <w:t>Principles</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_Toc34758879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5</w:t>
            </w:r>
            <w:r w:rsidRPr="00CA2BB3" w:rsidR="00C60AFC">
              <w:rPr>
                <w:noProof/>
                <w:webHidden/>
                <w:sz w:val="24"/>
                <w:szCs w:val="24"/>
              </w:rPr>
              <w:fldChar w:fldCharType="end"/>
            </w:r>
          </w:hyperlink>
        </w:p>
        <w:p w:rsidRPr="00CA2BB3" w:rsidR="00C60AFC" w:rsidRDefault="004C6776" w14:paraId="57340F9F" w14:textId="69760973">
          <w:pPr>
            <w:pStyle w:val="TOC1"/>
            <w:rPr>
              <w:rFonts w:eastAsiaTheme="minorEastAsia"/>
              <w:noProof/>
              <w:sz w:val="24"/>
              <w:szCs w:val="24"/>
            </w:rPr>
          </w:pPr>
          <w:hyperlink w:history="1" w:anchor="_Toc34758880">
            <w:r w:rsidRPr="00CA2BB3" w:rsidR="00C60AFC">
              <w:rPr>
                <w:rStyle w:val="Hyperlink"/>
                <w:noProof/>
                <w:sz w:val="24"/>
                <w:szCs w:val="24"/>
              </w:rPr>
              <w:t>Strategic BCM Aim</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_Toc34758880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6</w:t>
            </w:r>
            <w:r w:rsidRPr="00CA2BB3" w:rsidR="00C60AFC">
              <w:rPr>
                <w:noProof/>
                <w:webHidden/>
                <w:sz w:val="24"/>
                <w:szCs w:val="24"/>
              </w:rPr>
              <w:fldChar w:fldCharType="end"/>
            </w:r>
          </w:hyperlink>
        </w:p>
        <w:p w:rsidRPr="00CA2BB3" w:rsidR="00C60AFC" w:rsidRDefault="004C6776" w14:paraId="0348215B" w14:textId="1AB7F511">
          <w:pPr>
            <w:pStyle w:val="TOC1"/>
            <w:rPr>
              <w:rFonts w:eastAsiaTheme="minorEastAsia"/>
              <w:noProof/>
              <w:sz w:val="24"/>
              <w:szCs w:val="24"/>
            </w:rPr>
          </w:pPr>
          <w:hyperlink w:history="1" w:anchor="_Toc34758881">
            <w:r w:rsidRPr="00CA2BB3" w:rsidR="00C60AFC">
              <w:rPr>
                <w:rStyle w:val="Hyperlink"/>
                <w:noProof/>
                <w:sz w:val="24"/>
                <w:szCs w:val="24"/>
              </w:rPr>
              <w:t>Strategic BCM objectives</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_Toc34758881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6</w:t>
            </w:r>
            <w:r w:rsidRPr="00CA2BB3" w:rsidR="00C60AFC">
              <w:rPr>
                <w:noProof/>
                <w:webHidden/>
                <w:sz w:val="24"/>
                <w:szCs w:val="24"/>
              </w:rPr>
              <w:fldChar w:fldCharType="end"/>
            </w:r>
          </w:hyperlink>
        </w:p>
        <w:p w:rsidRPr="00CA2BB3" w:rsidR="00C60AFC" w:rsidRDefault="004C6776" w14:paraId="01344454" w14:textId="49348E83">
          <w:pPr>
            <w:pStyle w:val="TOC1"/>
            <w:rPr>
              <w:rFonts w:eastAsiaTheme="minorEastAsia"/>
              <w:noProof/>
              <w:sz w:val="24"/>
              <w:szCs w:val="24"/>
            </w:rPr>
          </w:pPr>
          <w:hyperlink w:history="1" w:anchor="_Toc34758882">
            <w:r w:rsidRPr="00CA2BB3" w:rsidR="00C60AFC">
              <w:rPr>
                <w:rStyle w:val="Hyperlink"/>
                <w:noProof/>
                <w:sz w:val="24"/>
                <w:szCs w:val="24"/>
              </w:rPr>
              <w:t>Statement of Intent</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_Toc34758882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6</w:t>
            </w:r>
            <w:r w:rsidRPr="00CA2BB3" w:rsidR="00C60AFC">
              <w:rPr>
                <w:noProof/>
                <w:webHidden/>
                <w:sz w:val="24"/>
                <w:szCs w:val="24"/>
              </w:rPr>
              <w:fldChar w:fldCharType="end"/>
            </w:r>
          </w:hyperlink>
        </w:p>
        <w:p w:rsidRPr="00CA2BB3" w:rsidR="00C60AFC" w:rsidRDefault="004C6776" w14:paraId="4D2DFAB2" w14:textId="0042C647">
          <w:pPr>
            <w:pStyle w:val="TOC1"/>
            <w:rPr>
              <w:rFonts w:eastAsiaTheme="minorEastAsia"/>
              <w:noProof/>
              <w:sz w:val="24"/>
              <w:szCs w:val="24"/>
            </w:rPr>
          </w:pPr>
          <w:hyperlink w:history="1" w:anchor="_Toc34758883">
            <w:r w:rsidRPr="00CA2BB3" w:rsidR="00C60AFC">
              <w:rPr>
                <w:rStyle w:val="Hyperlink"/>
                <w:noProof/>
                <w:sz w:val="24"/>
                <w:szCs w:val="24"/>
              </w:rPr>
              <w:t>Roles and Responsibilities</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_Toc34758883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7</w:t>
            </w:r>
            <w:r w:rsidRPr="00CA2BB3" w:rsidR="00C60AFC">
              <w:rPr>
                <w:noProof/>
                <w:webHidden/>
                <w:sz w:val="24"/>
                <w:szCs w:val="24"/>
              </w:rPr>
              <w:fldChar w:fldCharType="end"/>
            </w:r>
          </w:hyperlink>
        </w:p>
        <w:p w:rsidRPr="00CA2BB3" w:rsidR="00C60AFC" w:rsidRDefault="004C6776" w14:paraId="77F767A1" w14:textId="221D5EE0">
          <w:pPr>
            <w:pStyle w:val="TOC1"/>
            <w:rPr>
              <w:rFonts w:eastAsiaTheme="minorEastAsia"/>
              <w:noProof/>
              <w:sz w:val="24"/>
              <w:szCs w:val="24"/>
            </w:rPr>
          </w:pPr>
          <w:hyperlink w:history="1" w:anchor="_Toc34758884">
            <w:r w:rsidRPr="00CA2BB3" w:rsidR="00C60AFC">
              <w:rPr>
                <w:rStyle w:val="Hyperlink"/>
                <w:noProof/>
                <w:sz w:val="24"/>
                <w:szCs w:val="24"/>
              </w:rPr>
              <w:t>Business Continuity Governance Board</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_Toc34758884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7</w:t>
            </w:r>
            <w:r w:rsidRPr="00CA2BB3" w:rsidR="00C60AFC">
              <w:rPr>
                <w:noProof/>
                <w:webHidden/>
                <w:sz w:val="24"/>
                <w:szCs w:val="24"/>
              </w:rPr>
              <w:fldChar w:fldCharType="end"/>
            </w:r>
          </w:hyperlink>
        </w:p>
        <w:p w:rsidRPr="00CA2BB3" w:rsidR="00C60AFC" w:rsidRDefault="004C6776" w14:paraId="694F8AF0" w14:textId="761C85AD">
          <w:pPr>
            <w:pStyle w:val="TOC1"/>
            <w:rPr>
              <w:rFonts w:eastAsiaTheme="minorEastAsia"/>
              <w:noProof/>
              <w:sz w:val="24"/>
              <w:szCs w:val="24"/>
            </w:rPr>
          </w:pPr>
          <w:hyperlink w:history="1" w:anchor="_Toc34758885">
            <w:r w:rsidRPr="00CA2BB3" w:rsidR="00C60AFC">
              <w:rPr>
                <w:rStyle w:val="Hyperlink"/>
                <w:noProof/>
                <w:sz w:val="24"/>
                <w:szCs w:val="24"/>
              </w:rPr>
              <w:t>Health, Safety and Wellbeing</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_Toc34758885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8</w:t>
            </w:r>
            <w:r w:rsidRPr="00CA2BB3" w:rsidR="00C60AFC">
              <w:rPr>
                <w:noProof/>
                <w:webHidden/>
                <w:sz w:val="24"/>
                <w:szCs w:val="24"/>
              </w:rPr>
              <w:fldChar w:fldCharType="end"/>
            </w:r>
          </w:hyperlink>
        </w:p>
        <w:p w:rsidRPr="00CA2BB3" w:rsidR="00C60AFC" w:rsidRDefault="004C6776" w14:paraId="2B921858" w14:textId="40CBDA60">
          <w:pPr>
            <w:pStyle w:val="TOC1"/>
            <w:rPr>
              <w:rFonts w:eastAsiaTheme="minorEastAsia"/>
              <w:noProof/>
              <w:sz w:val="24"/>
              <w:szCs w:val="24"/>
            </w:rPr>
          </w:pPr>
          <w:hyperlink w:history="1" w:anchor="_Toc34758886">
            <w:r w:rsidRPr="00CA2BB3" w:rsidR="00C60AFC">
              <w:rPr>
                <w:rStyle w:val="Hyperlink"/>
                <w:noProof/>
                <w:sz w:val="24"/>
                <w:szCs w:val="24"/>
              </w:rPr>
              <w:t>Business Continuity Officer</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_Toc34758886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8</w:t>
            </w:r>
            <w:r w:rsidRPr="00CA2BB3" w:rsidR="00C60AFC">
              <w:rPr>
                <w:noProof/>
                <w:webHidden/>
                <w:sz w:val="24"/>
                <w:szCs w:val="24"/>
              </w:rPr>
              <w:fldChar w:fldCharType="end"/>
            </w:r>
          </w:hyperlink>
        </w:p>
        <w:p w:rsidRPr="00CA2BB3" w:rsidR="00C60AFC" w:rsidRDefault="004C6776" w14:paraId="1EBCA4D0" w14:textId="040C5EA2">
          <w:pPr>
            <w:pStyle w:val="TOC1"/>
            <w:rPr>
              <w:rFonts w:eastAsiaTheme="minorEastAsia"/>
              <w:noProof/>
              <w:sz w:val="24"/>
              <w:szCs w:val="24"/>
            </w:rPr>
          </w:pPr>
          <w:hyperlink w:history="1" w:anchor="_Toc34758887">
            <w:r w:rsidRPr="00CA2BB3" w:rsidR="00C60AFC">
              <w:rPr>
                <w:rStyle w:val="Hyperlink"/>
                <w:noProof/>
                <w:sz w:val="24"/>
                <w:szCs w:val="24"/>
              </w:rPr>
              <w:t>Business Continuity Management Teams</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_Toc34758887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9</w:t>
            </w:r>
            <w:r w:rsidRPr="00CA2BB3" w:rsidR="00C60AFC">
              <w:rPr>
                <w:noProof/>
                <w:webHidden/>
                <w:sz w:val="24"/>
                <w:szCs w:val="24"/>
              </w:rPr>
              <w:fldChar w:fldCharType="end"/>
            </w:r>
          </w:hyperlink>
        </w:p>
        <w:p w:rsidRPr="00CA2BB3" w:rsidR="00C60AFC" w:rsidRDefault="004C6776" w14:paraId="460B85EC" w14:textId="63F6FCC0">
          <w:pPr>
            <w:pStyle w:val="TOC1"/>
            <w:rPr>
              <w:rFonts w:eastAsiaTheme="minorEastAsia"/>
              <w:noProof/>
              <w:sz w:val="24"/>
              <w:szCs w:val="24"/>
            </w:rPr>
          </w:pPr>
          <w:hyperlink w:history="1" w:anchor="_Toc34758888">
            <w:r w:rsidRPr="00CA2BB3" w:rsidR="00C60AFC">
              <w:rPr>
                <w:rStyle w:val="Hyperlink"/>
                <w:noProof/>
                <w:sz w:val="24"/>
                <w:szCs w:val="24"/>
              </w:rPr>
              <w:t>Emergencies Response Coordinating Group (ERCG)</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_Toc34758888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9</w:t>
            </w:r>
            <w:r w:rsidRPr="00CA2BB3" w:rsidR="00C60AFC">
              <w:rPr>
                <w:noProof/>
                <w:webHidden/>
                <w:sz w:val="24"/>
                <w:szCs w:val="24"/>
              </w:rPr>
              <w:fldChar w:fldCharType="end"/>
            </w:r>
          </w:hyperlink>
        </w:p>
        <w:p w:rsidRPr="00CA2BB3" w:rsidR="00C60AFC" w:rsidRDefault="004C6776" w14:paraId="431D77B7" w14:textId="0038AD01">
          <w:pPr>
            <w:pStyle w:val="TOC1"/>
            <w:rPr>
              <w:rFonts w:eastAsiaTheme="minorEastAsia"/>
              <w:noProof/>
              <w:sz w:val="24"/>
              <w:szCs w:val="24"/>
            </w:rPr>
          </w:pPr>
          <w:hyperlink w:history="1" w:anchor="_Toc34758889">
            <w:r w:rsidRPr="00CA2BB3" w:rsidR="00C60AFC">
              <w:rPr>
                <w:rStyle w:val="Hyperlink"/>
                <w:noProof/>
                <w:sz w:val="24"/>
                <w:szCs w:val="24"/>
              </w:rPr>
              <w:t>BCP – Recovery Schedule</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_Toc34758889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10</w:t>
            </w:r>
            <w:r w:rsidRPr="00CA2BB3" w:rsidR="00C60AFC">
              <w:rPr>
                <w:noProof/>
                <w:webHidden/>
                <w:sz w:val="24"/>
                <w:szCs w:val="24"/>
              </w:rPr>
              <w:fldChar w:fldCharType="end"/>
            </w:r>
          </w:hyperlink>
        </w:p>
        <w:p w:rsidRPr="00CA2BB3" w:rsidR="00C60AFC" w:rsidRDefault="004C6776" w14:paraId="5C867E2C" w14:textId="6F9704A5">
          <w:pPr>
            <w:pStyle w:val="TOC1"/>
            <w:rPr>
              <w:rFonts w:eastAsiaTheme="minorEastAsia"/>
              <w:noProof/>
              <w:sz w:val="24"/>
              <w:szCs w:val="24"/>
            </w:rPr>
          </w:pPr>
          <w:hyperlink w:history="1" w:anchor="_Toc34758890">
            <w:r w:rsidRPr="00CA2BB3" w:rsidR="00C60AFC">
              <w:rPr>
                <w:rStyle w:val="Hyperlink"/>
                <w:noProof/>
                <w:sz w:val="24"/>
                <w:szCs w:val="24"/>
              </w:rPr>
              <w:t>Incident reporting and debriefing</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_Toc34758890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10</w:t>
            </w:r>
            <w:r w:rsidRPr="00CA2BB3" w:rsidR="00C60AFC">
              <w:rPr>
                <w:noProof/>
                <w:webHidden/>
                <w:sz w:val="24"/>
                <w:szCs w:val="24"/>
              </w:rPr>
              <w:fldChar w:fldCharType="end"/>
            </w:r>
          </w:hyperlink>
        </w:p>
        <w:p w:rsidRPr="00CA2BB3" w:rsidR="00C60AFC" w:rsidRDefault="004C6776" w14:paraId="2EA33DE5" w14:textId="27BA88D2">
          <w:pPr>
            <w:pStyle w:val="TOC1"/>
            <w:rPr>
              <w:rFonts w:eastAsiaTheme="minorEastAsia"/>
              <w:noProof/>
              <w:sz w:val="24"/>
              <w:szCs w:val="24"/>
            </w:rPr>
          </w:pPr>
          <w:hyperlink w:history="1" w:anchor="_Toc34758891">
            <w:r w:rsidRPr="00CA2BB3" w:rsidR="00C60AFC">
              <w:rPr>
                <w:rStyle w:val="Hyperlink"/>
                <w:noProof/>
                <w:sz w:val="24"/>
                <w:szCs w:val="24"/>
              </w:rPr>
              <w:t>Procurement</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_Toc34758891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10</w:t>
            </w:r>
            <w:r w:rsidRPr="00CA2BB3" w:rsidR="00C60AFC">
              <w:rPr>
                <w:noProof/>
                <w:webHidden/>
                <w:sz w:val="24"/>
                <w:szCs w:val="24"/>
              </w:rPr>
              <w:fldChar w:fldCharType="end"/>
            </w:r>
          </w:hyperlink>
        </w:p>
        <w:p w:rsidRPr="00CA2BB3" w:rsidR="00C60AFC" w:rsidRDefault="004C6776" w14:paraId="478A40D9" w14:textId="6B741558">
          <w:pPr>
            <w:pStyle w:val="TOC1"/>
            <w:rPr>
              <w:rFonts w:eastAsiaTheme="minorEastAsia"/>
              <w:noProof/>
              <w:sz w:val="24"/>
              <w:szCs w:val="24"/>
            </w:rPr>
          </w:pPr>
          <w:hyperlink w:history="1" w:anchor="_Toc34758892">
            <w:r w:rsidRPr="00CA2BB3" w:rsidR="00C60AFC">
              <w:rPr>
                <w:rStyle w:val="Hyperlink"/>
                <w:noProof/>
                <w:sz w:val="24"/>
                <w:szCs w:val="24"/>
              </w:rPr>
              <w:t>Governance</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_Toc34758892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11</w:t>
            </w:r>
            <w:r w:rsidRPr="00CA2BB3" w:rsidR="00C60AFC">
              <w:rPr>
                <w:noProof/>
                <w:webHidden/>
                <w:sz w:val="24"/>
                <w:szCs w:val="24"/>
              </w:rPr>
              <w:fldChar w:fldCharType="end"/>
            </w:r>
          </w:hyperlink>
        </w:p>
        <w:p w:rsidRPr="00CA2BB3" w:rsidR="00C60AFC" w:rsidRDefault="004C6776" w14:paraId="1DE6A9B0" w14:textId="0F5FE492">
          <w:pPr>
            <w:pStyle w:val="TOC1"/>
            <w:rPr>
              <w:rFonts w:eastAsiaTheme="minorEastAsia"/>
              <w:noProof/>
              <w:sz w:val="24"/>
              <w:szCs w:val="24"/>
            </w:rPr>
          </w:pPr>
          <w:hyperlink w:history="1" w:anchor="_Toc34758893">
            <w:r w:rsidRPr="00CA2BB3" w:rsidR="00C60AFC">
              <w:rPr>
                <w:rStyle w:val="Hyperlink"/>
                <w:noProof/>
                <w:sz w:val="24"/>
                <w:szCs w:val="24"/>
              </w:rPr>
              <w:t>Training, Awareness and Exercising Maintenance and Review</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_Toc34758893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11</w:t>
            </w:r>
            <w:r w:rsidRPr="00CA2BB3" w:rsidR="00C60AFC">
              <w:rPr>
                <w:noProof/>
                <w:webHidden/>
                <w:sz w:val="24"/>
                <w:szCs w:val="24"/>
              </w:rPr>
              <w:fldChar w:fldCharType="end"/>
            </w:r>
          </w:hyperlink>
        </w:p>
        <w:p w:rsidRPr="00CA2BB3" w:rsidR="00C60AFC" w:rsidRDefault="004C6776" w14:paraId="35088B25" w14:textId="12FB797B">
          <w:pPr>
            <w:pStyle w:val="TOC1"/>
            <w:rPr>
              <w:rFonts w:eastAsiaTheme="minorEastAsia"/>
              <w:noProof/>
              <w:sz w:val="24"/>
              <w:szCs w:val="24"/>
            </w:rPr>
          </w:pPr>
          <w:hyperlink w:history="1" w:anchor="_Toc34758894">
            <w:r w:rsidRPr="00CA2BB3" w:rsidR="00C60AFC">
              <w:rPr>
                <w:rStyle w:val="Hyperlink"/>
                <w:noProof/>
                <w:sz w:val="24"/>
                <w:szCs w:val="24"/>
              </w:rPr>
              <w:t>Enforcement</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_Toc34758894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12</w:t>
            </w:r>
            <w:r w:rsidRPr="00CA2BB3" w:rsidR="00C60AFC">
              <w:rPr>
                <w:noProof/>
                <w:webHidden/>
                <w:sz w:val="24"/>
                <w:szCs w:val="24"/>
              </w:rPr>
              <w:fldChar w:fldCharType="end"/>
            </w:r>
          </w:hyperlink>
        </w:p>
        <w:p w:rsidRPr="00CA2BB3" w:rsidR="00C60AFC" w:rsidRDefault="004C6776" w14:paraId="23CEEBDA" w14:textId="6C7D02D2">
          <w:pPr>
            <w:pStyle w:val="TOC1"/>
            <w:rPr>
              <w:rFonts w:eastAsiaTheme="minorEastAsia"/>
              <w:noProof/>
              <w:sz w:val="24"/>
              <w:szCs w:val="24"/>
            </w:rPr>
          </w:pPr>
          <w:hyperlink w:history="1" w:anchor="_Toc34758895">
            <w:r w:rsidRPr="00CA2BB3" w:rsidR="00C60AFC">
              <w:rPr>
                <w:rStyle w:val="Hyperlink"/>
                <w:noProof/>
                <w:sz w:val="24"/>
                <w:szCs w:val="24"/>
              </w:rPr>
              <w:t>Revision History</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_Toc34758895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12</w:t>
            </w:r>
            <w:r w:rsidRPr="00CA2BB3" w:rsidR="00C60AFC">
              <w:rPr>
                <w:noProof/>
                <w:webHidden/>
                <w:sz w:val="24"/>
                <w:szCs w:val="24"/>
              </w:rPr>
              <w:fldChar w:fldCharType="end"/>
            </w:r>
          </w:hyperlink>
        </w:p>
        <w:p w:rsidRPr="00CA2BB3" w:rsidR="00C60AFC" w:rsidRDefault="004C6776" w14:paraId="543AC2C4" w14:textId="093C6E98">
          <w:pPr>
            <w:pStyle w:val="TOC1"/>
            <w:rPr>
              <w:rFonts w:eastAsiaTheme="minorEastAsia"/>
              <w:noProof/>
              <w:sz w:val="24"/>
              <w:szCs w:val="24"/>
            </w:rPr>
          </w:pPr>
          <w:hyperlink w:history="1" w:anchor="_Toc34758896">
            <w:r w:rsidRPr="00CA2BB3" w:rsidR="00C60AFC">
              <w:rPr>
                <w:rStyle w:val="Hyperlink"/>
                <w:noProof/>
                <w:sz w:val="24"/>
                <w:szCs w:val="24"/>
              </w:rPr>
              <w:t>Appendix A - Definitions</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_Toc34758896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14</w:t>
            </w:r>
            <w:r w:rsidRPr="00CA2BB3" w:rsidR="00C60AFC">
              <w:rPr>
                <w:noProof/>
                <w:webHidden/>
                <w:sz w:val="24"/>
                <w:szCs w:val="24"/>
              </w:rPr>
              <w:fldChar w:fldCharType="end"/>
            </w:r>
          </w:hyperlink>
        </w:p>
        <w:p w:rsidR="00C60AFC" w:rsidRDefault="004C6776" w14:paraId="6D4EB85C" w14:textId="2CD1B730">
          <w:pPr>
            <w:pStyle w:val="TOC1"/>
            <w:rPr>
              <w:rFonts w:eastAsiaTheme="minorEastAsia"/>
              <w:noProof/>
            </w:rPr>
          </w:pPr>
          <w:hyperlink w:history="1" w:anchor="_Toc34758897">
            <w:r w:rsidRPr="00CA2BB3" w:rsidR="00C60AFC">
              <w:rPr>
                <w:rStyle w:val="Hyperlink"/>
                <w:noProof/>
                <w:sz w:val="24"/>
                <w:szCs w:val="24"/>
              </w:rPr>
              <w:t>Appendix A – Definitions - Continued</w:t>
            </w:r>
            <w:r w:rsidRPr="00CA2BB3" w:rsidR="00C60AFC">
              <w:rPr>
                <w:noProof/>
                <w:webHidden/>
                <w:sz w:val="24"/>
                <w:szCs w:val="24"/>
              </w:rPr>
              <w:tab/>
            </w:r>
            <w:r w:rsidRPr="00CA2BB3" w:rsidR="00C60AFC">
              <w:rPr>
                <w:noProof/>
                <w:webHidden/>
                <w:sz w:val="24"/>
                <w:szCs w:val="24"/>
              </w:rPr>
              <w:fldChar w:fldCharType="begin"/>
            </w:r>
            <w:r w:rsidRPr="00CA2BB3" w:rsidR="00C60AFC">
              <w:rPr>
                <w:noProof/>
                <w:webHidden/>
                <w:sz w:val="24"/>
                <w:szCs w:val="24"/>
              </w:rPr>
              <w:instrText xml:space="preserve"> PAGEREF _Toc34758897 \h </w:instrText>
            </w:r>
            <w:r w:rsidRPr="00CA2BB3" w:rsidR="00C60AFC">
              <w:rPr>
                <w:noProof/>
                <w:webHidden/>
                <w:sz w:val="24"/>
                <w:szCs w:val="24"/>
              </w:rPr>
            </w:r>
            <w:r w:rsidRPr="00CA2BB3" w:rsidR="00C60AFC">
              <w:rPr>
                <w:noProof/>
                <w:webHidden/>
                <w:sz w:val="24"/>
                <w:szCs w:val="24"/>
              </w:rPr>
              <w:fldChar w:fldCharType="separate"/>
            </w:r>
            <w:r w:rsidRPr="00CA2BB3" w:rsidR="002F0ECD">
              <w:rPr>
                <w:noProof/>
                <w:webHidden/>
                <w:sz w:val="24"/>
                <w:szCs w:val="24"/>
              </w:rPr>
              <w:t>15</w:t>
            </w:r>
            <w:r w:rsidRPr="00CA2BB3" w:rsidR="00C60AFC">
              <w:rPr>
                <w:noProof/>
                <w:webHidden/>
                <w:sz w:val="24"/>
                <w:szCs w:val="24"/>
              </w:rPr>
              <w:fldChar w:fldCharType="end"/>
            </w:r>
          </w:hyperlink>
        </w:p>
        <w:p w:rsidR="00AE0465" w:rsidP="006F7F1A" w:rsidRDefault="00AE0465" w14:paraId="118A2F58" w14:textId="7C45EC40">
          <w:pPr>
            <w:spacing w:after="0"/>
          </w:pPr>
          <w:r w:rsidRPr="00B35A27">
            <w:rPr>
              <w:rStyle w:val="BookTitle"/>
            </w:rPr>
            <w:fldChar w:fldCharType="end"/>
          </w:r>
        </w:p>
      </w:sdtContent>
    </w:sdt>
    <w:p w:rsidRPr="00DD5CBD" w:rsidR="00AE0465" w:rsidP="00AE0465" w:rsidRDefault="00AE0465" w14:paraId="7D46EEA6" w14:textId="77777777">
      <w:pPr>
        <w:rPr>
          <w:color w:val="FF0000"/>
        </w:rPr>
      </w:pPr>
    </w:p>
    <w:p w:rsidR="00DD5CBD" w:rsidP="00DD5CBD" w:rsidRDefault="00DD5CBD" w14:paraId="560FBD03" w14:textId="77777777">
      <w:pPr>
        <w:pStyle w:val="S-Body"/>
        <w:rPr>
          <w:rFonts w:ascii="Helvetica Neue Medium" w:hAnsi="Helvetica Neue Medium"/>
          <w:color w:val="FF0000"/>
          <w:sz w:val="30"/>
          <w:szCs w:val="30"/>
          <w:lang w:val="en-US"/>
        </w:rPr>
      </w:pPr>
    </w:p>
    <w:p w:rsidRPr="00DD5CBD" w:rsidR="00DD5CBD" w:rsidP="00DD5CBD" w:rsidRDefault="00DD5CBD" w14:paraId="3CA21DE8" w14:textId="0E22547B">
      <w:pPr>
        <w:pStyle w:val="S-Body"/>
        <w:rPr>
          <w:rFonts w:hint="eastAsia" w:ascii="Helvetica Neue Medium" w:hAnsi="Helvetica Neue Medium"/>
          <w:color w:val="FF0000"/>
          <w:sz w:val="30"/>
          <w:szCs w:val="30"/>
          <w:lang w:val="en-US"/>
        </w:rPr>
      </w:pPr>
      <w:r w:rsidRPr="00DD5CBD">
        <w:rPr>
          <w:rFonts w:ascii="Helvetica Neue Medium" w:hAnsi="Helvetica Neue Medium"/>
          <w:color w:val="FF0000"/>
          <w:sz w:val="30"/>
          <w:szCs w:val="30"/>
          <w:lang w:val="en-US"/>
        </w:rPr>
        <w:lastRenderedPageBreak/>
        <w:t>All rights reserved</w:t>
      </w:r>
    </w:p>
    <w:p w:rsidRPr="004B15CB" w:rsidR="00DD5CBD" w:rsidP="00DD5CBD" w:rsidRDefault="00DD5CBD" w14:paraId="326231E9" w14:textId="77777777">
      <w:pPr>
        <w:pStyle w:val="S-Body"/>
        <w:rPr>
          <w:rFonts w:hint="eastAsia"/>
        </w:rPr>
      </w:pPr>
      <w:r w:rsidRPr="004920C4">
        <w:t xml:space="preserve">No part of this document may be reproduced in any form, including photocopying or transmission electronically to any computer, without prior written consent of </w:t>
      </w:r>
      <w:proofErr w:type="spellStart"/>
      <w:r w:rsidRPr="004920C4">
        <w:t>Signifi</w:t>
      </w:r>
      <w:proofErr w:type="spellEnd"/>
      <w:r w:rsidRPr="004920C4">
        <w:t xml:space="preserve"> Solutions Inc (from now on, </w:t>
      </w:r>
      <w:proofErr w:type="spellStart"/>
      <w:r w:rsidRPr="004920C4">
        <w:t>Signifi</w:t>
      </w:r>
      <w:proofErr w:type="spellEnd"/>
      <w:r w:rsidRPr="004920C4">
        <w:t xml:space="preserve">). The information contained in this document is proprietary to </w:t>
      </w:r>
      <w:proofErr w:type="spellStart"/>
      <w:r w:rsidRPr="004920C4">
        <w:t>Signifi</w:t>
      </w:r>
      <w:proofErr w:type="spellEnd"/>
      <w:r w:rsidRPr="004920C4">
        <w:t xml:space="preserve"> and may not be used or disclosed except as expressly authorized in writing by </w:t>
      </w:r>
      <w:proofErr w:type="spellStart"/>
      <w:r w:rsidRPr="004920C4">
        <w:t>Signifi</w:t>
      </w:r>
      <w:proofErr w:type="spellEnd"/>
      <w:r w:rsidRPr="004920C4">
        <w:t>.</w:t>
      </w:r>
    </w:p>
    <w:p w:rsidRPr="00DD5CBD" w:rsidR="00DD5CBD" w:rsidP="00DD5CBD" w:rsidRDefault="00DD5CBD" w14:paraId="7C218F4F" w14:textId="77777777">
      <w:pPr>
        <w:keepLines/>
        <w:spacing w:after="120"/>
        <w:rPr>
          <w:rFonts w:hint="eastAsia" w:ascii="Helvetica Neue Medium" w:hAnsi="Helvetica Neue Medium" w:eastAsia="Arial Unicode MS" w:cs="Arial Unicode MS"/>
          <w:color w:val="FF0000"/>
          <w:sz w:val="30"/>
          <w:szCs w:val="30"/>
          <w:u w:color="000000"/>
          <w:bdr w:val="nil"/>
          <w:lang w:eastAsia="en-CA"/>
        </w:rPr>
      </w:pPr>
      <w:r w:rsidRPr="00DD5CBD">
        <w:rPr>
          <w:rFonts w:ascii="Helvetica Neue Medium" w:hAnsi="Helvetica Neue Medium" w:eastAsia="Arial Unicode MS" w:cs="Arial Unicode MS"/>
          <w:color w:val="FF0000"/>
          <w:sz w:val="30"/>
          <w:szCs w:val="30"/>
          <w:u w:color="000000"/>
          <w:bdr w:val="nil"/>
          <w:lang w:eastAsia="en-CA"/>
        </w:rPr>
        <w:t>Trademarks</w:t>
      </w:r>
    </w:p>
    <w:p w:rsidRPr="00DD5CBD" w:rsidR="00AE0465" w:rsidP="00DD5CBD" w:rsidRDefault="00DD5CBD" w14:paraId="62F131E7" w14:textId="34AD3ABD">
      <w:pPr>
        <w:rPr>
          <w:rFonts w:ascii="Arial" w:hAnsi="Arial" w:cs="Arial" w:eastAsiaTheme="majorEastAsia"/>
          <w:color w:val="000000" w:themeColor="text1"/>
          <w:sz w:val="24"/>
          <w:szCs w:val="24"/>
        </w:rPr>
        <w:sectPr w:rsidRPr="00DD5CBD" w:rsidR="00AE0465" w:rsidSect="00DA095A">
          <w:pgSz w:w="12240" w:h="15840" w:orient="portrait"/>
          <w:pgMar w:top="1440" w:right="1440" w:bottom="1440" w:left="1440" w:header="5760" w:footer="3600" w:gutter="0"/>
          <w:cols w:space="720"/>
          <w:docGrid w:linePitch="360"/>
        </w:sectPr>
      </w:pPr>
      <w:r w:rsidRPr="00DD5CBD">
        <w:rPr>
          <w:rFonts w:ascii="Arial" w:hAnsi="Arial" w:cs="Arial"/>
          <w:sz w:val="24"/>
          <w:szCs w:val="24"/>
        </w:rPr>
        <w:t>Other product names mentioned in this document may be trademarks or registered trademarks of their respective companies and are hereby acknowledge</w:t>
      </w:r>
    </w:p>
    <w:p w:rsidRPr="004920C4" w:rsidR="00AE0465" w:rsidP="006408E9" w:rsidRDefault="00B629A3" w14:paraId="4F58627C" w14:textId="488BC263">
      <w:pPr>
        <w:pStyle w:val="S-Body"/>
      </w:pPr>
      <w:bookmarkStart w:name="_Toc384992278" w:id="0"/>
      <w:bookmarkStart w:name="_Toc34758876" w:id="1"/>
      <w:r w:rsidRPr="006408E9">
        <w:rPr>
          <w:color w:val="FF0000"/>
          <w:sz w:val="32"/>
          <w:szCs w:val="32"/>
        </w:rPr>
        <w:lastRenderedPageBreak/>
        <w:t>Documen</w:t>
      </w:r>
      <w:r w:rsidRPr="006408E9">
        <w:rPr>
          <w:rFonts w:hint="eastAsia"/>
          <w:color w:val="FF0000"/>
          <w:sz w:val="32"/>
          <w:szCs w:val="32"/>
        </w:rPr>
        <w:t>t</w:t>
      </w:r>
      <w:r w:rsidRPr="006408E9" w:rsidR="00AE0465">
        <w:rPr>
          <w:color w:val="FF0000"/>
          <w:sz w:val="32"/>
          <w:szCs w:val="32"/>
        </w:rPr>
        <w:t xml:space="preserve"> Control</w:t>
      </w:r>
      <w:bookmarkEnd w:id="0"/>
      <w:bookmarkEnd w:id="1"/>
    </w:p>
    <w:p w:rsidRPr="000D6161" w:rsidR="00AE0465" w:rsidP="004920C4" w:rsidRDefault="00017B53" w14:paraId="0CC70C56" w14:textId="1531D351">
      <w:pPr>
        <w:pStyle w:val="S-Body"/>
        <w:rPr>
          <w:rFonts w:hint="eastAsia"/>
        </w:rPr>
      </w:pPr>
      <w:r w:rsidRPr="000D6161">
        <w:t>The electronic version of this document is recognized as the only valid version.</w:t>
      </w:r>
    </w:p>
    <w:p w:rsidRPr="00AE0465" w:rsidR="00AE0465" w:rsidP="00AE0465" w:rsidRDefault="00AE0465" w14:paraId="6328AA8D" w14:textId="77777777"/>
    <w:p w:rsidRPr="00AE0465" w:rsidR="004920C4" w:rsidP="004920C4" w:rsidRDefault="004920C4" w14:paraId="1903D704" w14:textId="77777777"/>
    <w:p w:rsidR="004920C4" w:rsidP="004920C4" w:rsidRDefault="004920C4" w14:paraId="435C66BB" w14:textId="77777777">
      <w:pPr>
        <w:pStyle w:val="S-SubHeading"/>
        <w:rPr>
          <w:rFonts w:ascii="Tw Cen MT Condensed Extra Bold" w:hAnsi="Tw Cen MT Condensed Extra Bold" w:eastAsia="Tw Cen MT Condensed Extra Bold" w:cs="Tw Cen MT Condensed Extra Bold"/>
          <w:sz w:val="32"/>
          <w:szCs w:val="32"/>
        </w:rPr>
      </w:pPr>
      <w:bookmarkStart w:name="_Hlk36625135"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4920C4" w:rsidTr="00744F29" w14:paraId="2748741A" w14:textId="77777777">
        <w:trPr>
          <w:trHeight w:val="247"/>
        </w:trPr>
        <w:tc>
          <w:tcPr>
            <w:tcW w:w="2581" w:type="dxa"/>
            <w:tcBorders>
              <w:top w:val="nil"/>
              <w:left w:val="nil"/>
              <w:bottom w:val="dotted" w:color="000000" w:sz="2" w:space="0"/>
              <w:right w:val="nil"/>
            </w:tcBorders>
            <w:shd w:val="clear" w:color="auto" w:fill="D2D3D2"/>
            <w:tcMar>
              <w:top w:w="80" w:type="dxa"/>
              <w:left w:w="80" w:type="dxa"/>
              <w:bottom w:w="80" w:type="dxa"/>
              <w:right w:w="360" w:type="dxa"/>
            </w:tcMar>
          </w:tcPr>
          <w:p w:rsidR="004920C4" w:rsidP="00306DF9" w:rsidRDefault="004920C4" w14:paraId="4ADDE934" w14:textId="77777777">
            <w:pPr>
              <w:pStyle w:val="S-Table-Heading"/>
              <w:rPr>
                <w:rFonts w:hint="eastAsia"/>
              </w:rPr>
            </w:pPr>
            <w:r>
              <w:t>APPROVER(S)</w:t>
            </w:r>
          </w:p>
        </w:tc>
        <w:tc>
          <w:tcPr>
            <w:tcW w:w="3486" w:type="dxa"/>
            <w:tcBorders>
              <w:top w:val="nil"/>
              <w:left w:val="nil"/>
              <w:bottom w:val="dotted" w:color="000000" w:sz="2" w:space="0"/>
              <w:right w:val="nil"/>
            </w:tcBorders>
            <w:shd w:val="clear" w:color="auto" w:fill="D2D3D2"/>
            <w:tcMar>
              <w:top w:w="80" w:type="dxa"/>
              <w:left w:w="80" w:type="dxa"/>
              <w:bottom w:w="80" w:type="dxa"/>
              <w:right w:w="360" w:type="dxa"/>
            </w:tcMar>
          </w:tcPr>
          <w:p w:rsidR="004920C4" w:rsidP="00306DF9" w:rsidRDefault="004920C4" w14:paraId="3E483E7E" w14:textId="77777777">
            <w:pPr>
              <w:pStyle w:val="S-Table-Heading"/>
              <w:rPr>
                <w:rFonts w:hint="eastAsia"/>
              </w:rPr>
            </w:pPr>
            <w:r>
              <w:t>TITLE/DEPARTMENT</w:t>
            </w:r>
          </w:p>
        </w:tc>
        <w:tc>
          <w:tcPr>
            <w:tcW w:w="2993" w:type="dxa"/>
            <w:tcBorders>
              <w:top w:val="nil"/>
              <w:left w:val="nil"/>
              <w:bottom w:val="dotted" w:color="000000" w:sz="2" w:space="0"/>
              <w:right w:val="nil"/>
            </w:tcBorders>
            <w:shd w:val="clear" w:color="auto" w:fill="D2D3D2"/>
            <w:tcMar>
              <w:top w:w="80" w:type="dxa"/>
              <w:left w:w="80" w:type="dxa"/>
              <w:bottom w:w="80" w:type="dxa"/>
              <w:right w:w="360" w:type="dxa"/>
            </w:tcMar>
          </w:tcPr>
          <w:p w:rsidR="004920C4" w:rsidP="00306DF9" w:rsidRDefault="004920C4" w14:paraId="74923000" w14:textId="77777777">
            <w:pPr>
              <w:pStyle w:val="S-Table-Heading"/>
              <w:rPr>
                <w:rFonts w:hint="eastAsia"/>
              </w:rPr>
            </w:pPr>
            <w:r>
              <w:t>APPROVED DATE</w:t>
            </w:r>
          </w:p>
        </w:tc>
      </w:tr>
      <w:tr w:rsidR="006408E9" w:rsidTr="00744F29" w14:paraId="69E80AE6" w14:textId="77777777">
        <w:trPr>
          <w:trHeight w:val="382"/>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777A6AD6" w14:textId="30B2A274">
            <w:pPr>
              <w:pStyle w:val="S-Table-Cells"/>
            </w:pPr>
            <w:r w:rsidRPr="00D71B5A">
              <w:t>Shamira Jaffer</w:t>
            </w: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2E619E36" w14:textId="500F1288">
            <w:pPr>
              <w:pStyle w:val="S-Table-Cells"/>
            </w:pPr>
            <w:r w:rsidRPr="00D71B5A">
              <w:t>CEO</w:t>
            </w: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71FF4ADE" w14:textId="6D46D5CD">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6408E9" w:rsidTr="00744F29" w14:paraId="3414E48B" w14:textId="77777777">
        <w:trPr>
          <w:trHeight w:val="382"/>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219AC5EA" w14:textId="77777777">
            <w:pPr>
              <w:pStyle w:val="S-Table-Cells"/>
              <w:rPr>
                <w:rFonts w:hint="eastAsia"/>
              </w:rPr>
            </w:pPr>
            <w:r>
              <w:t>Shamira Jaffer</w:t>
            </w: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49A76BE3" w14:textId="77777777">
            <w:pPr>
              <w:pStyle w:val="S-Table-Cells"/>
              <w:rPr>
                <w:rFonts w:hint="eastAsia"/>
              </w:rPr>
            </w:pPr>
            <w:r>
              <w:t>CEO</w:t>
            </w: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36E2C10D" w14:textId="525FF22A">
            <w:pPr>
              <w:pStyle w:val="S-Table-Cells"/>
              <w:rPr>
                <w:rFonts w:hint="eastAsia"/>
              </w:rPr>
            </w:pPr>
            <w:r>
              <w:t>December 7</w:t>
            </w:r>
            <w:r w:rsidRPr="00FF52E1">
              <w:rPr>
                <w:vertAlign w:val="superscript"/>
              </w:rPr>
              <w:t>th</w:t>
            </w:r>
            <w:r>
              <w:t>, 2020</w:t>
            </w:r>
          </w:p>
        </w:tc>
      </w:tr>
      <w:tr w:rsidR="006408E9" w:rsidTr="00744F29" w14:paraId="0E2C6243" w14:textId="77777777">
        <w:trPr>
          <w:trHeight w:val="382"/>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7EC54F02" w14:textId="77777777">
            <w:pPr>
              <w:pStyle w:val="S-Table-Cells"/>
              <w:rPr>
                <w:rFonts w:hint="eastAsia"/>
              </w:rPr>
            </w:pPr>
            <w:r>
              <w:t>Shamira Jaffer</w:t>
            </w:r>
          </w:p>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7274ED1E" w14:textId="77777777">
            <w:pPr>
              <w:pStyle w:val="S-Table-Cells"/>
              <w:rPr>
                <w:rFonts w:hint="eastAsia"/>
              </w:rPr>
            </w:pPr>
            <w:r>
              <w:t>CEO</w:t>
            </w:r>
          </w:p>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0AB99F99" w14:textId="717622C6">
            <w:pPr>
              <w:pStyle w:val="S-Table-Cells"/>
              <w:rPr>
                <w:rFonts w:hint="eastAsia"/>
              </w:rPr>
            </w:pPr>
            <w:r>
              <w:t>February 25</w:t>
            </w:r>
            <w:r w:rsidRPr="00FF52E1">
              <w:rPr>
                <w:vertAlign w:val="superscript"/>
              </w:rPr>
              <w:t>th</w:t>
            </w:r>
            <w:r>
              <w:t>, 2019</w:t>
            </w:r>
          </w:p>
        </w:tc>
      </w:tr>
      <w:tr w:rsidR="006408E9" w:rsidTr="00744F29" w14:paraId="4D478F8A" w14:textId="77777777">
        <w:trPr>
          <w:trHeight w:val="278"/>
        </w:trPr>
        <w:tc>
          <w:tcPr>
            <w:tcW w:w="2581"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209073A7" w14:textId="77777777"/>
        </w:tc>
        <w:tc>
          <w:tcPr>
            <w:tcW w:w="3486"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60B18843" w14:textId="77777777"/>
        </w:tc>
        <w:tc>
          <w:tcPr>
            <w:tcW w:w="2993" w:type="dxa"/>
            <w:tcBorders>
              <w:top w:val="dotted" w:color="000000" w:sz="2" w:space="0"/>
              <w:left w:val="nil"/>
              <w:bottom w:val="dotted" w:color="000000" w:sz="2" w:space="0"/>
              <w:right w:val="nil"/>
            </w:tcBorders>
            <w:shd w:val="clear" w:color="auto" w:fill="auto"/>
            <w:tcMar>
              <w:top w:w="80" w:type="dxa"/>
              <w:left w:w="80" w:type="dxa"/>
              <w:bottom w:w="80" w:type="dxa"/>
              <w:right w:w="360" w:type="dxa"/>
            </w:tcMar>
          </w:tcPr>
          <w:p w:rsidR="006408E9" w:rsidP="006408E9" w:rsidRDefault="006408E9" w14:paraId="15C54DD5" w14:textId="77777777"/>
        </w:tc>
      </w:tr>
      <w:tr w:rsidR="006408E9" w:rsidTr="00744F29" w14:paraId="17030389" w14:textId="77777777">
        <w:trPr>
          <w:trHeight w:val="286"/>
        </w:trPr>
        <w:tc>
          <w:tcPr>
            <w:tcW w:w="2581" w:type="dxa"/>
            <w:tcBorders>
              <w:top w:val="dotted" w:color="000000" w:sz="2" w:space="0"/>
              <w:left w:val="nil"/>
              <w:bottom w:val="nil"/>
              <w:right w:val="nil"/>
            </w:tcBorders>
            <w:shd w:val="clear" w:color="auto" w:fill="auto"/>
            <w:tcMar>
              <w:top w:w="80" w:type="dxa"/>
              <w:left w:w="80" w:type="dxa"/>
              <w:bottom w:w="80" w:type="dxa"/>
              <w:right w:w="360" w:type="dxa"/>
            </w:tcMar>
          </w:tcPr>
          <w:p w:rsidR="006408E9" w:rsidP="006408E9" w:rsidRDefault="006408E9" w14:paraId="4D5A6C96" w14:textId="77777777"/>
        </w:tc>
        <w:tc>
          <w:tcPr>
            <w:tcW w:w="3486" w:type="dxa"/>
            <w:tcBorders>
              <w:top w:val="dotted" w:color="000000" w:sz="2" w:space="0"/>
              <w:left w:val="nil"/>
              <w:bottom w:val="nil"/>
              <w:right w:val="nil"/>
            </w:tcBorders>
            <w:shd w:val="clear" w:color="auto" w:fill="auto"/>
            <w:tcMar>
              <w:top w:w="80" w:type="dxa"/>
              <w:left w:w="80" w:type="dxa"/>
              <w:bottom w:w="80" w:type="dxa"/>
              <w:right w:w="360" w:type="dxa"/>
            </w:tcMar>
          </w:tcPr>
          <w:p w:rsidR="006408E9" w:rsidP="006408E9" w:rsidRDefault="006408E9" w14:paraId="21048CF6" w14:textId="77777777"/>
        </w:tc>
        <w:tc>
          <w:tcPr>
            <w:tcW w:w="2993" w:type="dxa"/>
            <w:tcBorders>
              <w:top w:val="dotted" w:color="000000" w:sz="2" w:space="0"/>
              <w:left w:val="nil"/>
              <w:bottom w:val="nil"/>
              <w:right w:val="nil"/>
            </w:tcBorders>
            <w:shd w:val="clear" w:color="auto" w:fill="auto"/>
            <w:tcMar>
              <w:top w:w="80" w:type="dxa"/>
              <w:left w:w="80" w:type="dxa"/>
              <w:bottom w:w="80" w:type="dxa"/>
              <w:right w:w="360" w:type="dxa"/>
            </w:tcMar>
          </w:tcPr>
          <w:p w:rsidR="006408E9" w:rsidP="006408E9" w:rsidRDefault="006408E9" w14:paraId="46A0845F" w14:textId="77777777"/>
        </w:tc>
      </w:tr>
    </w:tbl>
    <w:p w:rsidRPr="004920C4" w:rsidR="00AE0465" w:rsidP="004920C4"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4920C4">
        <w:rPr>
          <w:rFonts w:ascii="Tw Cen MT Condensed Extra Bold" w:hAnsi="Tw Cen MT Condensed Extra Bold" w:eastAsia="Tw Cen MT Condensed Extra Bold" w:cs="Tw Cen MT Condensed Extra Bold"/>
          <w:sz w:val="32"/>
          <w:szCs w:val="32"/>
        </w:rPr>
        <w:t>Document Sensitivity Level</w:t>
      </w:r>
      <w:bookmarkEnd w:id="3"/>
    </w:p>
    <w:p w:rsidRPr="000D6161" w:rsidR="00AE0465" w:rsidP="004920C4" w:rsidRDefault="000D6161" w14:paraId="0005FFDA" w14:textId="01FB9D9F">
      <w:pPr>
        <w:pStyle w:val="S-Body"/>
        <w:rPr>
          <w:rFonts w:ascii="Arial" w:hAnsi="Arial" w:cs="Arial"/>
          <w:sz w:val="17"/>
          <w:szCs w:val="17"/>
        </w:rPr>
        <w:sectPr w:rsidRPr="000D6161" w:rsidR="00AE0465" w:rsidSect="009B46D3">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t>Confidential</w:t>
      </w:r>
    </w:p>
    <w:p w:rsidRPr="00C011F1" w:rsidR="00017B53" w:rsidP="004920C4" w:rsidRDefault="00AE0465" w14:paraId="2BD524AA" w14:textId="3F2344FF">
      <w:pPr>
        <w:pStyle w:val="S-Heading"/>
        <w:rPr>
          <w:color w:val="FF0000"/>
          <w:sz w:val="32"/>
          <w:szCs w:val="32"/>
        </w:rPr>
      </w:pPr>
      <w:bookmarkStart w:name="_Toc34758877" w:id="4"/>
      <w:r w:rsidRPr="00C011F1">
        <w:rPr>
          <w:color w:val="FF0000"/>
          <w:sz w:val="32"/>
          <w:szCs w:val="32"/>
        </w:rPr>
        <w:lastRenderedPageBreak/>
        <w:t>Introduction</w:t>
      </w:r>
      <w:bookmarkEnd w:id="4"/>
    </w:p>
    <w:p w:rsidRPr="0090217B" w:rsidR="0090217B" w:rsidP="004920C4" w:rsidRDefault="0090217B" w14:paraId="4CFF84F9" w14:textId="40B35399">
      <w:pPr>
        <w:pStyle w:val="S-Body"/>
        <w:rPr>
          <w:rFonts w:hint="eastAsia"/>
        </w:rPr>
      </w:pPr>
      <w:r w:rsidRPr="0090217B">
        <w:t xml:space="preserve">The aim of having a Business Continuity Management System (BCMS) is to ensure that the </w:t>
      </w:r>
      <w:proofErr w:type="spellStart"/>
      <w:r w:rsidR="00D639E1">
        <w:t>Signifi</w:t>
      </w:r>
      <w:proofErr w:type="spellEnd"/>
      <w:r w:rsidRPr="0090217B">
        <w:t xml:space="preserve"> </w:t>
      </w:r>
      <w:proofErr w:type="gramStart"/>
      <w:r w:rsidRPr="0090217B">
        <w:t>is able to</w:t>
      </w:r>
      <w:proofErr w:type="gramEnd"/>
      <w:r w:rsidRPr="0090217B">
        <w:t xml:space="preserve"> maintain its activities in the face of disruptive challenges. Therefore, all </w:t>
      </w:r>
      <w:proofErr w:type="spellStart"/>
      <w:r w:rsidR="00D639E1">
        <w:t>Signifi</w:t>
      </w:r>
      <w:proofErr w:type="spellEnd"/>
      <w:r w:rsidRPr="0090217B">
        <w:t xml:space="preserve"> services and resources owned, leased, or supported by </w:t>
      </w:r>
      <w:proofErr w:type="spellStart"/>
      <w:r w:rsidR="00D639E1">
        <w:t>Signifi</w:t>
      </w:r>
      <w:proofErr w:type="spellEnd"/>
      <w:r w:rsidRPr="0090217B">
        <w:t xml:space="preserve"> are expected to prepare, exercise, maintain and review BCP’s based on the principle that each business area should be able to maintain its own critical activities which are key to contributing to the Strategic intention of </w:t>
      </w:r>
      <w:proofErr w:type="spellStart"/>
      <w:r w:rsidR="00D639E1">
        <w:t>Signifi</w:t>
      </w:r>
      <w:proofErr w:type="spellEnd"/>
      <w:r w:rsidR="00495652">
        <w:t>.</w:t>
      </w:r>
    </w:p>
    <w:p w:rsidR="000D6161" w:rsidP="004920C4" w:rsidRDefault="0090217B" w14:paraId="232D22BF" w14:textId="300D69AC">
      <w:pPr>
        <w:pStyle w:val="S-Body"/>
        <w:rPr>
          <w:rFonts w:eastAsia="Calibri" w:cs="Arial"/>
          <w:szCs w:val="20"/>
        </w:rPr>
      </w:pPr>
      <w:r w:rsidRPr="0090217B">
        <w:t xml:space="preserve">This policy document defines a broad framework for the implementation of the </w:t>
      </w:r>
      <w:proofErr w:type="spellStart"/>
      <w:r w:rsidR="00D639E1">
        <w:t>Signifi</w:t>
      </w:r>
      <w:proofErr w:type="spellEnd"/>
      <w:r w:rsidRPr="0090217B">
        <w:t xml:space="preserve"> BCMS to minimize the impact of business disruption. Full compliance with this policy will ensure procedures exist for recording, </w:t>
      </w:r>
      <w:proofErr w:type="gramStart"/>
      <w:r w:rsidRPr="0090217B">
        <w:t>assessing</w:t>
      </w:r>
      <w:proofErr w:type="gramEnd"/>
      <w:r w:rsidRPr="0090217B">
        <w:t xml:space="preserve"> and managing business continuity risk; identifying and prioritizing essential activities; responding to business disruptions or incidents, regardless of cause; and maintaining essential services (or restoring services to a minimum acceptable level).</w:t>
      </w:r>
    </w:p>
    <w:p w:rsidR="000D6161" w:rsidP="00AE0465" w:rsidRDefault="000D6161" w14:paraId="194FAD65" w14:textId="77777777">
      <w:pPr>
        <w:spacing w:after="0"/>
        <w:ind w:left="720"/>
        <w:rPr>
          <w:rFonts w:eastAsia="Calibri" w:cs="Arial"/>
          <w:szCs w:val="20"/>
        </w:rPr>
      </w:pPr>
    </w:p>
    <w:p w:rsidR="004920C4" w:rsidRDefault="004920C4" w14:paraId="2A3046DF"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34758878" w:id="5"/>
      <w:r>
        <w:br w:type="page"/>
      </w:r>
    </w:p>
    <w:p w:rsidRPr="00C011F1" w:rsidR="00AE0465" w:rsidP="004920C4" w:rsidRDefault="0090217B" w14:paraId="35B5F691" w14:textId="0D9BB9B7">
      <w:pPr>
        <w:pStyle w:val="S-Heading"/>
        <w:rPr>
          <w:color w:val="FF0000"/>
          <w:sz w:val="32"/>
          <w:szCs w:val="32"/>
        </w:rPr>
      </w:pPr>
      <w:r w:rsidRPr="00C011F1">
        <w:rPr>
          <w:color w:val="FF0000"/>
          <w:sz w:val="32"/>
          <w:szCs w:val="32"/>
        </w:rPr>
        <w:lastRenderedPageBreak/>
        <w:t>Scope</w:t>
      </w:r>
      <w:bookmarkEnd w:id="5"/>
    </w:p>
    <w:p w:rsidR="00017B53" w:rsidP="004920C4" w:rsidRDefault="0090217B" w14:paraId="42C6E10D" w14:textId="6E5433A8">
      <w:pPr>
        <w:pStyle w:val="S-Body"/>
        <w:rPr>
          <w:rFonts w:hint="eastAsia"/>
        </w:rPr>
      </w:pPr>
      <w:r w:rsidRPr="0090217B">
        <w:t xml:space="preserve">This policy applies to all users which include but not limited to </w:t>
      </w:r>
      <w:r w:rsidR="00C60AFC">
        <w:t>employees</w:t>
      </w:r>
      <w:r w:rsidRPr="0090217B">
        <w:t xml:space="preserve">, contractors, part-time and temporary workers, trainees, service providers, and those employed by others to perform work at hosted or outsourced sites, or who have been granted access to </w:t>
      </w:r>
      <w:proofErr w:type="spellStart"/>
      <w:r w:rsidR="00D639E1">
        <w:t>Signifi</w:t>
      </w:r>
      <w:proofErr w:type="spellEnd"/>
      <w:r w:rsidRPr="0090217B">
        <w:t xml:space="preserve"> information or systems. This policy applies to all </w:t>
      </w:r>
      <w:proofErr w:type="spellStart"/>
      <w:r w:rsidR="00D639E1">
        <w:t>Signifi</w:t>
      </w:r>
      <w:proofErr w:type="spellEnd"/>
      <w:r w:rsidRPr="0090217B">
        <w:t xml:space="preserve"> resources owned, leased, or supported by </w:t>
      </w:r>
      <w:proofErr w:type="spellStart"/>
      <w:r w:rsidR="00D639E1">
        <w:t>Signifi</w:t>
      </w:r>
      <w:proofErr w:type="spellEnd"/>
      <w:r w:rsidRPr="0090217B">
        <w:t xml:space="preserve">, or any outside entity that has signed a Vendor Access Agreement with </w:t>
      </w:r>
      <w:proofErr w:type="spellStart"/>
      <w:r w:rsidR="00D639E1">
        <w:t>Signifi</w:t>
      </w:r>
      <w:proofErr w:type="spellEnd"/>
      <w:r w:rsidR="00C60AFC">
        <w:t>.</w:t>
      </w:r>
    </w:p>
    <w:p w:rsidR="000D6161" w:rsidP="00AE0465" w:rsidRDefault="000D6161" w14:paraId="44A02DB6" w14:textId="77777777">
      <w:pPr>
        <w:rPr>
          <w:lang w:eastAsia="en-CA"/>
        </w:rPr>
      </w:pPr>
    </w:p>
    <w:p w:rsidRPr="00C011F1" w:rsidR="000D6161" w:rsidP="004920C4" w:rsidRDefault="0090217B" w14:paraId="044E1C5A" w14:textId="73E2B0D4">
      <w:pPr>
        <w:pStyle w:val="S-Heading"/>
        <w:rPr>
          <w:color w:val="FF0000"/>
          <w:sz w:val="32"/>
          <w:szCs w:val="32"/>
        </w:rPr>
      </w:pPr>
      <w:bookmarkStart w:name="_Toc34758879" w:id="6"/>
      <w:r w:rsidRPr="00C011F1">
        <w:rPr>
          <w:color w:val="FF0000"/>
          <w:sz w:val="32"/>
          <w:szCs w:val="32"/>
        </w:rPr>
        <w:t>Principles</w:t>
      </w:r>
      <w:bookmarkEnd w:id="6"/>
    </w:p>
    <w:p w:rsidR="0090217B" w:rsidP="003E149D" w:rsidRDefault="00D639E1" w14:paraId="6F5C6A5F" w14:textId="03A534AE">
      <w:pPr>
        <w:pStyle w:val="S-Body"/>
        <w:numPr>
          <w:ilvl w:val="0"/>
          <w:numId w:val="22"/>
        </w:numPr>
        <w:rPr>
          <w:rFonts w:hint="eastAsia"/>
        </w:rPr>
      </w:pPr>
      <w:proofErr w:type="spellStart"/>
      <w:r>
        <w:t>Signifi</w:t>
      </w:r>
      <w:proofErr w:type="spellEnd"/>
      <w:r w:rsidR="0090217B">
        <w:t xml:space="preserve"> Business Continuity (BC) planning is devised to deal with the impact(s) of an event/situation/disruption as opposed to addressing the potential causes and such BC arrangements are crucial to the successful management of </w:t>
      </w:r>
      <w:proofErr w:type="spellStart"/>
      <w:r>
        <w:t>Signifi</w:t>
      </w:r>
      <w:proofErr w:type="spellEnd"/>
      <w:r w:rsidR="00C60AFC">
        <w:t>.</w:t>
      </w:r>
    </w:p>
    <w:p w:rsidR="0090217B" w:rsidP="004920C4" w:rsidRDefault="0090217B" w14:paraId="4769BC9E" w14:textId="762871C8">
      <w:pPr>
        <w:pStyle w:val="S-Body"/>
        <w:numPr>
          <w:ilvl w:val="0"/>
          <w:numId w:val="22"/>
        </w:numPr>
        <w:rPr>
          <w:rFonts w:hint="eastAsia"/>
        </w:rPr>
      </w:pPr>
      <w:r>
        <w:t>The strategic responsibilities for BC rest with the Chief Operating Officer and are governed by the BCGB</w:t>
      </w:r>
      <w:r w:rsidR="00C60AFC">
        <w:t xml:space="preserve"> (</w:t>
      </w:r>
      <w:r w:rsidRPr="00C60AFC" w:rsidR="00C60AFC">
        <w:t>Business Continuity Governance Board</w:t>
      </w:r>
      <w:r w:rsidR="00C60AFC">
        <w:t>)</w:t>
      </w:r>
      <w:r>
        <w:t>.</w:t>
      </w:r>
    </w:p>
    <w:p w:rsidR="0090217B" w:rsidP="004920C4" w:rsidRDefault="00D639E1" w14:paraId="4780B07D" w14:textId="6C3A1EAB">
      <w:pPr>
        <w:pStyle w:val="S-Body"/>
        <w:numPr>
          <w:ilvl w:val="0"/>
          <w:numId w:val="22"/>
        </w:numPr>
        <w:rPr>
          <w:rFonts w:hint="eastAsia"/>
        </w:rPr>
      </w:pPr>
      <w:proofErr w:type="spellStart"/>
      <w:r>
        <w:t>Signifi</w:t>
      </w:r>
      <w:proofErr w:type="spellEnd"/>
      <w:r w:rsidR="0090217B">
        <w:t xml:space="preserve"> BCGB and its Business Continuity Officer (BCO) will ensure that BCP’s are reviewed at least annually, or earlier if subject to significant change and that any new system or activity has documented BC procedures that augment wider Business Area planning.</w:t>
      </w:r>
    </w:p>
    <w:p w:rsidR="0090217B" w:rsidP="004920C4" w:rsidRDefault="00D639E1" w14:paraId="1D7964F9" w14:textId="40F8E2D0">
      <w:pPr>
        <w:pStyle w:val="S-Body"/>
        <w:numPr>
          <w:ilvl w:val="0"/>
          <w:numId w:val="22"/>
        </w:numPr>
        <w:rPr>
          <w:rFonts w:hint="eastAsia"/>
        </w:rPr>
      </w:pPr>
      <w:proofErr w:type="spellStart"/>
      <w:r>
        <w:t>Signifi</w:t>
      </w:r>
      <w:proofErr w:type="spellEnd"/>
      <w:r w:rsidR="0090217B">
        <w:t xml:space="preserve"> BCGB and its BCO will provide adequate education and training as well as testing and exercising to validate its plans at regular intervals to ensure awareness of the requirements of this policy.</w:t>
      </w:r>
    </w:p>
    <w:p w:rsidR="0090217B" w:rsidP="004920C4" w:rsidRDefault="0090217B" w14:paraId="4B4F96B3" w14:textId="573F8A3D">
      <w:pPr>
        <w:pStyle w:val="S-Body"/>
        <w:numPr>
          <w:ilvl w:val="0"/>
          <w:numId w:val="22"/>
        </w:numPr>
        <w:rPr>
          <w:rFonts w:hint="eastAsia"/>
        </w:rPr>
      </w:pPr>
      <w:r>
        <w:t xml:space="preserve">On completion of BCP’s they should be stored securely with both an electronic and hard copy available locally as well as utilizing existing software within the resilience portal of the </w:t>
      </w:r>
      <w:proofErr w:type="spellStart"/>
      <w:r w:rsidR="00D639E1">
        <w:t>Signifi</w:t>
      </w:r>
      <w:proofErr w:type="spellEnd"/>
      <w:r>
        <w:t xml:space="preserve"> Intranet and properly version controlled by the BCO.</w:t>
      </w:r>
    </w:p>
    <w:p w:rsidR="0090217B" w:rsidP="004920C4" w:rsidRDefault="0090217B" w14:paraId="6AD672B5" w14:textId="7FAB9457">
      <w:pPr>
        <w:pStyle w:val="S-Body"/>
        <w:numPr>
          <w:ilvl w:val="0"/>
          <w:numId w:val="22"/>
        </w:numPr>
        <w:rPr>
          <w:rFonts w:hint="eastAsia"/>
        </w:rPr>
      </w:pPr>
      <w:r>
        <w:t>BC planning is a dynamic, iterative, composite process, which allows for further development and adaptation as circumstances change or risks evolve.</w:t>
      </w:r>
    </w:p>
    <w:p w:rsidR="0090217B" w:rsidP="0090217B" w:rsidRDefault="0090217B" w14:paraId="3DBCC6C2" w14:textId="0E21E256">
      <w:pPr>
        <w:keepLines/>
        <w:spacing w:after="0"/>
      </w:pPr>
    </w:p>
    <w:p w:rsidRPr="00C011F1" w:rsidR="0090217B" w:rsidP="004920C4" w:rsidRDefault="0090217B" w14:paraId="4A67FE17" w14:textId="5AA6A901">
      <w:pPr>
        <w:pStyle w:val="S-Heading"/>
        <w:rPr>
          <w:color w:val="FF0000"/>
          <w:sz w:val="32"/>
          <w:szCs w:val="32"/>
        </w:rPr>
      </w:pPr>
      <w:bookmarkStart w:name="_Toc34758880" w:id="7"/>
      <w:r w:rsidRPr="00C011F1">
        <w:rPr>
          <w:color w:val="FF0000"/>
          <w:sz w:val="32"/>
          <w:szCs w:val="32"/>
        </w:rPr>
        <w:lastRenderedPageBreak/>
        <w:t>Strategic BCM Aim</w:t>
      </w:r>
      <w:bookmarkEnd w:id="7"/>
    </w:p>
    <w:p w:rsidRPr="00C011F1" w:rsidR="0090217B" w:rsidP="004920C4" w:rsidRDefault="0090217B" w14:paraId="309B9CC9" w14:textId="46AE6C18">
      <w:pPr>
        <w:pStyle w:val="S-Body"/>
        <w:rPr>
          <w:rFonts w:hint="eastAsia"/>
          <w:color w:val="FF0000"/>
          <w:sz w:val="32"/>
          <w:szCs w:val="32"/>
        </w:rPr>
      </w:pPr>
      <w:r w:rsidRPr="0090217B">
        <w:t xml:space="preserve">To develop, implement and manage a robust and effective BCMS to protect </w:t>
      </w:r>
      <w:proofErr w:type="spellStart"/>
      <w:r w:rsidR="00D639E1">
        <w:t>Signifi</w:t>
      </w:r>
      <w:proofErr w:type="spellEnd"/>
      <w:r w:rsidRPr="0090217B">
        <w:t xml:space="preserve"> operations, including users which include but not limited to </w:t>
      </w:r>
      <w:r w:rsidR="00C60AFC">
        <w:t>employees</w:t>
      </w:r>
      <w:r w:rsidRPr="0090217B">
        <w:t xml:space="preserve">, contractors, part-time and temporary workers, trainees, service providers, and those employed by others to perform work at hosted or outsourced sites, or who have been granted access to </w:t>
      </w:r>
      <w:proofErr w:type="spellStart"/>
      <w:r w:rsidR="00D639E1">
        <w:t>Signifi</w:t>
      </w:r>
      <w:proofErr w:type="spellEnd"/>
      <w:r w:rsidRPr="0090217B">
        <w:t xml:space="preserve"> information or systems.</w:t>
      </w:r>
      <w:r w:rsidR="004920C4">
        <w:br/>
      </w:r>
    </w:p>
    <w:p w:rsidRPr="00C011F1" w:rsidR="00AE0465" w:rsidP="004920C4" w:rsidRDefault="0090217B" w14:paraId="225EB08A" w14:textId="058D20F5">
      <w:pPr>
        <w:pStyle w:val="S-Heading"/>
        <w:rPr>
          <w:color w:val="FF0000"/>
          <w:sz w:val="32"/>
          <w:szCs w:val="32"/>
        </w:rPr>
      </w:pPr>
      <w:bookmarkStart w:name="_Toc34758881" w:id="8"/>
      <w:r w:rsidRPr="00C011F1">
        <w:rPr>
          <w:color w:val="FF0000"/>
          <w:sz w:val="32"/>
          <w:szCs w:val="32"/>
        </w:rPr>
        <w:t>Strategic BCM objectives</w:t>
      </w:r>
      <w:bookmarkEnd w:id="8"/>
    </w:p>
    <w:p w:rsidR="000D6161" w:rsidP="00D576D9" w:rsidRDefault="000D6161" w14:paraId="6BA16D5E" w14:textId="3568A19D">
      <w:pPr>
        <w:spacing w:after="0" w:line="235" w:lineRule="auto"/>
      </w:pPr>
    </w:p>
    <w:p w:rsidR="00FA0305" w:rsidP="004920C4" w:rsidRDefault="00D639E1" w14:paraId="2EA5BDC3" w14:textId="3317EDFF">
      <w:pPr>
        <w:pStyle w:val="S-Body"/>
        <w:rPr>
          <w:rFonts w:hint="eastAsia"/>
        </w:rPr>
      </w:pPr>
      <w:proofErr w:type="spellStart"/>
      <w:r>
        <w:t>Signifi</w:t>
      </w:r>
      <w:proofErr w:type="spellEnd"/>
      <w:r w:rsidRPr="004D63BA" w:rsidR="004D63BA">
        <w:t xml:space="preserve"> strategic business continuity objectives are to:</w:t>
      </w:r>
    </w:p>
    <w:p w:rsidR="004D63BA" w:rsidP="00A77A78" w:rsidRDefault="004D63BA" w14:paraId="0D88D2A6" w14:textId="21113048">
      <w:pPr>
        <w:pStyle w:val="S-Body"/>
        <w:numPr>
          <w:ilvl w:val="0"/>
          <w:numId w:val="23"/>
        </w:numPr>
        <w:rPr>
          <w:rFonts w:hint="eastAsia"/>
        </w:rPr>
      </w:pPr>
      <w:r>
        <w:t>Provide a framework for the development, implementation and monitoring of a Business Continuity Management System (BCMS).</w:t>
      </w:r>
    </w:p>
    <w:p w:rsidR="004D63BA" w:rsidP="00F07794" w:rsidRDefault="004D63BA" w14:paraId="2CDE0FEC" w14:textId="1C58951D">
      <w:pPr>
        <w:pStyle w:val="S-Body"/>
        <w:numPr>
          <w:ilvl w:val="0"/>
          <w:numId w:val="23"/>
        </w:numPr>
        <w:rPr>
          <w:rFonts w:hint="eastAsia"/>
        </w:rPr>
      </w:pPr>
      <w:r>
        <w:t xml:space="preserve">Identify, </w:t>
      </w:r>
      <w:proofErr w:type="gramStart"/>
      <w:r>
        <w:t>assess</w:t>
      </w:r>
      <w:proofErr w:type="gramEnd"/>
      <w:r>
        <w:t xml:space="preserve"> and minimize business continuity risk.</w:t>
      </w:r>
    </w:p>
    <w:p w:rsidR="004D63BA" w:rsidP="00ED4633" w:rsidRDefault="004D63BA" w14:paraId="478F49B4" w14:textId="32DC7580">
      <w:pPr>
        <w:pStyle w:val="S-Body"/>
        <w:numPr>
          <w:ilvl w:val="0"/>
          <w:numId w:val="23"/>
        </w:numPr>
        <w:rPr>
          <w:rFonts w:hint="eastAsia"/>
        </w:rPr>
      </w:pPr>
      <w:r>
        <w:t xml:space="preserve">Ensure that a three-tiered (Operational/Tactical/Strategic) BCMS adequately addresses planning, processes, </w:t>
      </w:r>
      <w:proofErr w:type="gramStart"/>
      <w:r>
        <w:t>training</w:t>
      </w:r>
      <w:proofErr w:type="gramEnd"/>
      <w:r>
        <w:t xml:space="preserve"> and continuous improvement to manage disruptions that may affect the </w:t>
      </w:r>
      <w:proofErr w:type="spellStart"/>
      <w:r w:rsidR="00D639E1">
        <w:t>Signifi</w:t>
      </w:r>
      <w:proofErr w:type="spellEnd"/>
      <w:r>
        <w:t xml:space="preserve"> or its interests.</w:t>
      </w:r>
    </w:p>
    <w:p w:rsidR="004D63BA" w:rsidP="00C439E4" w:rsidRDefault="004D63BA" w14:paraId="52D14F42" w14:textId="6298EBE4">
      <w:pPr>
        <w:pStyle w:val="S-Body"/>
        <w:numPr>
          <w:ilvl w:val="0"/>
          <w:numId w:val="23"/>
        </w:numPr>
        <w:rPr>
          <w:rFonts w:hint="eastAsia"/>
        </w:rPr>
      </w:pPr>
      <w:r>
        <w:t xml:space="preserve">Support the delivery of the </w:t>
      </w:r>
      <w:proofErr w:type="spellStart"/>
      <w:r w:rsidR="00D639E1">
        <w:t>Signifi</w:t>
      </w:r>
      <w:proofErr w:type="spellEnd"/>
      <w:r>
        <w:t xml:space="preserve"> </w:t>
      </w:r>
      <w:r w:rsidR="000B547D">
        <w:t>s</w:t>
      </w:r>
      <w:r>
        <w:t>trategy.</w:t>
      </w:r>
    </w:p>
    <w:p w:rsidR="004D63BA" w:rsidP="004906C8" w:rsidRDefault="004D63BA" w14:paraId="4150AB17" w14:textId="09F1627E">
      <w:pPr>
        <w:pStyle w:val="S-Body"/>
        <w:numPr>
          <w:ilvl w:val="0"/>
          <w:numId w:val="23"/>
        </w:numPr>
        <w:rPr>
          <w:rFonts w:hint="eastAsia"/>
        </w:rPr>
      </w:pPr>
      <w:r>
        <w:t xml:space="preserve">Safeguard the </w:t>
      </w:r>
      <w:proofErr w:type="spellStart"/>
      <w:r w:rsidR="00D639E1">
        <w:t>Signifi</w:t>
      </w:r>
      <w:r>
        <w:t>’s</w:t>
      </w:r>
      <w:proofErr w:type="spellEnd"/>
      <w:r>
        <w:t xml:space="preserve"> reputational integrity.</w:t>
      </w:r>
    </w:p>
    <w:p w:rsidRPr="00C011F1" w:rsidR="004D63BA" w:rsidP="00DF6514" w:rsidRDefault="004D63BA" w14:paraId="07B578F4" w14:textId="7CEB46C1">
      <w:pPr>
        <w:pStyle w:val="S-Body"/>
        <w:numPr>
          <w:ilvl w:val="0"/>
          <w:numId w:val="23"/>
        </w:numPr>
        <w:rPr>
          <w:rFonts w:asciiTheme="majorHAnsi" w:hAnsiTheme="majorHAnsi" w:cstheme="majorHAnsi"/>
          <w:b/>
          <w:bCs/>
          <w:color w:val="FF0000"/>
          <w:sz w:val="32"/>
          <w:szCs w:val="32"/>
        </w:rPr>
      </w:pPr>
      <w:r>
        <w:t>Raise awareness of Business Continuity.</w:t>
      </w:r>
      <w:r w:rsidR="000810C3">
        <w:br/>
      </w:r>
    </w:p>
    <w:p w:rsidRPr="00C011F1" w:rsidR="00FA0305" w:rsidP="004920C4" w:rsidRDefault="004D63BA" w14:paraId="218EDC94" w14:textId="6657184A">
      <w:pPr>
        <w:pStyle w:val="S-Heading"/>
        <w:rPr>
          <w:color w:val="FF0000"/>
          <w:sz w:val="32"/>
          <w:szCs w:val="32"/>
        </w:rPr>
      </w:pPr>
      <w:bookmarkStart w:name="_Toc34758882" w:id="9"/>
      <w:r w:rsidRPr="00C011F1">
        <w:rPr>
          <w:color w:val="FF0000"/>
          <w:sz w:val="32"/>
          <w:szCs w:val="32"/>
        </w:rPr>
        <w:t>Statement of Intent</w:t>
      </w:r>
      <w:bookmarkEnd w:id="9"/>
    </w:p>
    <w:p w:rsidR="00FA0305" w:rsidP="009B217A" w:rsidRDefault="00FA0305" w14:paraId="5CF06E68" w14:textId="5B3D2315">
      <w:pPr>
        <w:spacing w:after="0" w:line="235" w:lineRule="auto"/>
        <w:ind w:right="280"/>
      </w:pPr>
    </w:p>
    <w:p w:rsidR="004D63BA" w:rsidP="004920C4" w:rsidRDefault="00D639E1" w14:paraId="011FDB51" w14:textId="2FD012BA">
      <w:pPr>
        <w:pStyle w:val="S-Body"/>
        <w:rPr>
          <w:rFonts w:hint="eastAsia"/>
        </w:rPr>
      </w:pPr>
      <w:proofErr w:type="spellStart"/>
      <w:r>
        <w:t>Signifi</w:t>
      </w:r>
      <w:proofErr w:type="spellEnd"/>
      <w:r w:rsidR="004D63BA">
        <w:t xml:space="preserve"> is committed to developing, </w:t>
      </w:r>
      <w:r w:rsidR="00C011F1">
        <w:t>implementing</w:t>
      </w:r>
      <w:r w:rsidR="00C011F1">
        <w:rPr>
          <w:rFonts w:hint="eastAsia"/>
        </w:rPr>
        <w:t>,</w:t>
      </w:r>
      <w:r w:rsidR="004D63BA">
        <w:t xml:space="preserve"> and managing a robust and effective BCMS as a key mechanism to:</w:t>
      </w:r>
    </w:p>
    <w:p w:rsidR="004D63BA" w:rsidP="004920C4" w:rsidRDefault="004D63BA" w14:paraId="3E2D7616" w14:textId="0E15EE97">
      <w:pPr>
        <w:pStyle w:val="S-Body"/>
        <w:numPr>
          <w:ilvl w:val="0"/>
          <w:numId w:val="24"/>
        </w:numPr>
        <w:rPr>
          <w:rFonts w:hint="eastAsia"/>
        </w:rPr>
      </w:pPr>
      <w:r>
        <w:t xml:space="preserve">Ensure a formal, consistent, </w:t>
      </w:r>
      <w:r w:rsidR="00C011F1">
        <w:t>coordinated</w:t>
      </w:r>
      <w:r w:rsidR="00C011F1">
        <w:rPr>
          <w:rFonts w:hint="eastAsia"/>
        </w:rPr>
        <w:t>,</w:t>
      </w:r>
      <w:r>
        <w:t xml:space="preserve"> and cost-effective approach to the continuity of operations.</w:t>
      </w:r>
    </w:p>
    <w:p w:rsidR="004D63BA" w:rsidP="004920C4" w:rsidRDefault="004D63BA" w14:paraId="31B5E40D" w14:textId="77777777">
      <w:pPr>
        <w:pStyle w:val="S-Body"/>
        <w:rPr>
          <w:rFonts w:hint="eastAsia"/>
        </w:rPr>
      </w:pPr>
    </w:p>
    <w:p w:rsidR="004D63BA" w:rsidP="00BB51BA" w:rsidRDefault="004D63BA" w14:paraId="0C734292" w14:textId="66DAD87B">
      <w:pPr>
        <w:pStyle w:val="S-Body"/>
        <w:numPr>
          <w:ilvl w:val="0"/>
          <w:numId w:val="24"/>
        </w:numPr>
        <w:rPr>
          <w:rFonts w:hint="eastAsia"/>
        </w:rPr>
      </w:pPr>
      <w:r>
        <w:t>Identification of the critical activities of its Business Area activity via robust Business Impact Analysis (BIA) and Risk Assessment (RA)</w:t>
      </w:r>
    </w:p>
    <w:p w:rsidR="004D63BA" w:rsidP="001123A4" w:rsidRDefault="004D63BA" w14:paraId="6A44B5EC" w14:textId="42BC9341">
      <w:pPr>
        <w:pStyle w:val="S-Body"/>
        <w:numPr>
          <w:ilvl w:val="0"/>
          <w:numId w:val="24"/>
        </w:numPr>
        <w:rPr>
          <w:rFonts w:hint="eastAsia"/>
        </w:rPr>
      </w:pPr>
      <w:r>
        <w:t xml:space="preserve">Protection, </w:t>
      </w:r>
      <w:proofErr w:type="gramStart"/>
      <w:r>
        <w:t>maintenance</w:t>
      </w:r>
      <w:proofErr w:type="gramEnd"/>
      <w:r>
        <w:t xml:space="preserve"> and recovery of Business Area critical activities as recognized in relevant BIA.</w:t>
      </w:r>
    </w:p>
    <w:p w:rsidR="004D63BA" w:rsidP="00B35EBD" w:rsidRDefault="004D63BA" w14:paraId="596F450C" w14:textId="1694C9A4">
      <w:pPr>
        <w:pStyle w:val="S-Body"/>
        <w:numPr>
          <w:ilvl w:val="0"/>
          <w:numId w:val="24"/>
        </w:numPr>
        <w:rPr>
          <w:rFonts w:hint="eastAsia"/>
        </w:rPr>
      </w:pPr>
      <w:r>
        <w:t>Developed BC plans will ensure continuity of activities at a minimum acceptable level and within specified timeframes.</w:t>
      </w:r>
    </w:p>
    <w:p w:rsidR="004D63BA" w:rsidP="00C1206A" w:rsidRDefault="004D63BA" w14:paraId="508D8A75" w14:textId="78D762E1">
      <w:pPr>
        <w:pStyle w:val="S-Body"/>
        <w:numPr>
          <w:ilvl w:val="0"/>
          <w:numId w:val="24"/>
        </w:numPr>
        <w:rPr>
          <w:rFonts w:hint="eastAsia"/>
        </w:rPr>
      </w:pPr>
      <w:r>
        <w:t xml:space="preserve">Develop a culture of Business Continuity Management (BCM) that feeds into the </w:t>
      </w:r>
      <w:proofErr w:type="spellStart"/>
      <w:r w:rsidR="00D639E1">
        <w:t>Signifi</w:t>
      </w:r>
      <w:proofErr w:type="spellEnd"/>
      <w:r>
        <w:t xml:space="preserve"> planning and management processes.</w:t>
      </w:r>
    </w:p>
    <w:p w:rsidR="004D63BA" w:rsidP="000D19BC" w:rsidRDefault="004D63BA" w14:paraId="6D814119" w14:textId="2304159C">
      <w:pPr>
        <w:pStyle w:val="S-Body"/>
        <w:numPr>
          <w:ilvl w:val="0"/>
          <w:numId w:val="24"/>
        </w:numPr>
        <w:rPr>
          <w:rFonts w:hint="eastAsia"/>
        </w:rPr>
      </w:pPr>
      <w:r>
        <w:t>Maintain the confidence of staff and visitors.</w:t>
      </w:r>
    </w:p>
    <w:p w:rsidR="004D63BA" w:rsidP="005E1494" w:rsidRDefault="004D63BA" w14:paraId="1038450B" w14:textId="6E6E6C92">
      <w:pPr>
        <w:pStyle w:val="S-Body"/>
        <w:numPr>
          <w:ilvl w:val="0"/>
          <w:numId w:val="24"/>
        </w:numPr>
        <w:rPr>
          <w:rFonts w:hint="eastAsia"/>
        </w:rPr>
      </w:pPr>
      <w:r>
        <w:t xml:space="preserve">Protect and uphold the reputation of the </w:t>
      </w:r>
      <w:proofErr w:type="spellStart"/>
      <w:r w:rsidR="00D639E1">
        <w:t>Signifi</w:t>
      </w:r>
      <w:proofErr w:type="spellEnd"/>
      <w:r>
        <w:t xml:space="preserve"> and manage an up to date and relevant BCMS.</w:t>
      </w:r>
    </w:p>
    <w:p w:rsidR="004D63BA" w:rsidP="004920C4" w:rsidRDefault="004D63BA" w14:paraId="2F142EB7" w14:textId="1997B525">
      <w:pPr>
        <w:pStyle w:val="S-Body"/>
        <w:rPr>
          <w:rFonts w:hint="eastAsia"/>
        </w:rPr>
      </w:pPr>
      <w:r>
        <w:t>The BCGB and the leadership of the Chief Operating Officer will endorse and empower the development of a strong BC culture, which is an essential ingredient to providing an effective BCMS.</w:t>
      </w:r>
      <w:r w:rsidR="004920C4">
        <w:t xml:space="preserve"> </w:t>
      </w:r>
      <w:proofErr w:type="spellStart"/>
      <w:r w:rsidR="00D639E1">
        <w:t>Signifi</w:t>
      </w:r>
      <w:proofErr w:type="spellEnd"/>
      <w:r>
        <w:t xml:space="preserve"> and its BCO will implement a program of training, exercises, </w:t>
      </w:r>
      <w:r w:rsidR="00C011F1">
        <w:t>maintenance</w:t>
      </w:r>
      <w:r w:rsidR="00C011F1">
        <w:rPr>
          <w:rFonts w:hint="eastAsia"/>
        </w:rPr>
        <w:t>,</w:t>
      </w:r>
      <w:r>
        <w:t xml:space="preserve"> and review, which will be delivered through an annual work plan.</w:t>
      </w:r>
    </w:p>
    <w:p w:rsidR="004D63BA" w:rsidP="004920C4" w:rsidRDefault="00D639E1" w14:paraId="3CDEF77A" w14:textId="78928463">
      <w:pPr>
        <w:pStyle w:val="S-Body"/>
        <w:rPr>
          <w:rFonts w:hint="eastAsia"/>
        </w:rPr>
      </w:pPr>
      <w:proofErr w:type="spellStart"/>
      <w:r>
        <w:t>Signifi</w:t>
      </w:r>
      <w:proofErr w:type="spellEnd"/>
      <w:r w:rsidR="004D63BA">
        <w:t xml:space="preserve"> Chief Operating Officer will ensure that nominated Business Continuity Coordinators (BCC) maintain BC plans for critical activities within their areas of responsibility.</w:t>
      </w:r>
      <w:r w:rsidR="000810C3">
        <w:br/>
      </w:r>
    </w:p>
    <w:p w:rsidRPr="00C011F1" w:rsidR="004D63BA" w:rsidP="004920C4" w:rsidRDefault="004D63BA" w14:paraId="28B4C550" w14:textId="56B1A84D">
      <w:pPr>
        <w:pStyle w:val="S-Heading"/>
        <w:rPr>
          <w:color w:val="FF0000"/>
          <w:sz w:val="32"/>
          <w:szCs w:val="32"/>
        </w:rPr>
      </w:pPr>
      <w:bookmarkStart w:name="_Toc34758883" w:id="10"/>
      <w:r w:rsidRPr="00C011F1">
        <w:rPr>
          <w:color w:val="FF0000"/>
          <w:sz w:val="32"/>
          <w:szCs w:val="32"/>
        </w:rPr>
        <w:t>Roles and Responsibilities</w:t>
      </w:r>
      <w:bookmarkEnd w:id="10"/>
    </w:p>
    <w:p w:rsidR="004D63BA" w:rsidP="004920C4" w:rsidRDefault="004D63BA" w14:paraId="19291C71" w14:textId="7AEB3649">
      <w:pPr>
        <w:pStyle w:val="S-Body"/>
        <w:rPr>
          <w:rFonts w:hint="eastAsia"/>
        </w:rPr>
      </w:pPr>
      <w:r>
        <w:t xml:space="preserve">The Chief Operating Officer has overall responsibility for Business Continuity Management within </w:t>
      </w:r>
      <w:proofErr w:type="spellStart"/>
      <w:r w:rsidR="00D639E1">
        <w:t>Signifi</w:t>
      </w:r>
      <w:proofErr w:type="spellEnd"/>
      <w:r w:rsidR="00C155AD">
        <w:t>.</w:t>
      </w:r>
    </w:p>
    <w:p w:rsidR="004D63BA" w:rsidP="004920C4" w:rsidRDefault="004D63BA" w14:paraId="499F34C7" w14:textId="27EDB1D1">
      <w:pPr>
        <w:pStyle w:val="S-Body"/>
        <w:rPr>
          <w:rFonts w:hint="eastAsia"/>
        </w:rPr>
      </w:pPr>
      <w:r>
        <w:t>The Chief Operating Officer chairs the Business Continuity Governance Board.</w:t>
      </w:r>
      <w:r w:rsidR="000810C3">
        <w:br/>
      </w:r>
    </w:p>
    <w:p w:rsidR="00C011F1" w:rsidP="004920C4" w:rsidRDefault="00C011F1" w14:paraId="4B9FF241" w14:textId="77777777">
      <w:pPr>
        <w:pStyle w:val="S-Heading"/>
        <w:rPr>
          <w:color w:val="FF0000"/>
          <w:sz w:val="32"/>
          <w:szCs w:val="32"/>
        </w:rPr>
      </w:pPr>
      <w:bookmarkStart w:name="_Toc34758884" w:id="11"/>
    </w:p>
    <w:p w:rsidRPr="00C011F1" w:rsidR="004D63BA" w:rsidP="004920C4" w:rsidRDefault="004D63BA" w14:paraId="3C0F178E" w14:textId="14C7AF62">
      <w:pPr>
        <w:pStyle w:val="S-Heading"/>
        <w:rPr>
          <w:color w:val="FF0000"/>
          <w:sz w:val="32"/>
          <w:szCs w:val="32"/>
        </w:rPr>
      </w:pPr>
      <w:r w:rsidRPr="00C011F1">
        <w:rPr>
          <w:color w:val="FF0000"/>
          <w:sz w:val="32"/>
          <w:szCs w:val="32"/>
        </w:rPr>
        <w:lastRenderedPageBreak/>
        <w:t>Business Continuity Governance Board</w:t>
      </w:r>
      <w:bookmarkEnd w:id="11"/>
    </w:p>
    <w:p w:rsidR="004D63BA" w:rsidP="004D63BA" w:rsidRDefault="004D63BA" w14:paraId="7918577A" w14:textId="35E0E612">
      <w:pPr>
        <w:spacing w:after="0" w:line="235" w:lineRule="auto"/>
        <w:ind w:right="280"/>
      </w:pPr>
    </w:p>
    <w:p w:rsidR="004D63BA" w:rsidP="004920C4" w:rsidRDefault="004D63BA" w14:paraId="50032F58" w14:textId="77777777">
      <w:pPr>
        <w:pStyle w:val="S-Body"/>
        <w:rPr>
          <w:rFonts w:hint="eastAsia"/>
        </w:rPr>
      </w:pPr>
      <w:r>
        <w:t>The Business Continuity Governance Board will:</w:t>
      </w:r>
    </w:p>
    <w:p w:rsidR="004D63BA" w:rsidP="004920C4" w:rsidRDefault="004D63BA" w14:paraId="253C1E62" w14:textId="74C1E828">
      <w:pPr>
        <w:pStyle w:val="S-Body"/>
        <w:numPr>
          <w:ilvl w:val="0"/>
          <w:numId w:val="25"/>
        </w:numPr>
        <w:rPr>
          <w:rFonts w:hint="eastAsia"/>
        </w:rPr>
      </w:pPr>
      <w:r>
        <w:t>Ensure appropriate structures are in place to implement effective Business Continuity arrangements</w:t>
      </w:r>
    </w:p>
    <w:p w:rsidR="004D63BA" w:rsidP="004920C4" w:rsidRDefault="004D63BA" w14:paraId="0E666029" w14:textId="6241BC4A">
      <w:pPr>
        <w:pStyle w:val="S-Body"/>
        <w:numPr>
          <w:ilvl w:val="0"/>
          <w:numId w:val="25"/>
        </w:numPr>
        <w:rPr>
          <w:rFonts w:hint="eastAsia"/>
        </w:rPr>
      </w:pPr>
      <w:r>
        <w:t>Monitor the implementation of this policy</w:t>
      </w:r>
    </w:p>
    <w:p w:rsidR="004D63BA" w:rsidP="004920C4" w:rsidRDefault="004D63BA" w14:paraId="4F173166" w14:textId="2C8E8788">
      <w:pPr>
        <w:pStyle w:val="S-Body"/>
        <w:numPr>
          <w:ilvl w:val="0"/>
          <w:numId w:val="25"/>
        </w:numPr>
        <w:rPr>
          <w:rFonts w:hint="eastAsia"/>
        </w:rPr>
      </w:pPr>
      <w:r>
        <w:t>Raise issues of resource necessary for the adequate control of severe BC risks at the appropriate budgetary forums</w:t>
      </w:r>
    </w:p>
    <w:p w:rsidR="004920C4" w:rsidP="004920C4" w:rsidRDefault="004920C4" w14:paraId="4FC35B7E" w14:textId="77777777">
      <w:pPr>
        <w:pStyle w:val="ListParagraph"/>
      </w:pPr>
    </w:p>
    <w:p w:rsidRPr="00C011F1" w:rsidR="004D63BA" w:rsidP="004920C4" w:rsidRDefault="004D63BA" w14:paraId="12374447" w14:textId="5ECB3D69">
      <w:pPr>
        <w:pStyle w:val="S-Heading"/>
        <w:rPr>
          <w:color w:val="FF0000"/>
          <w:sz w:val="32"/>
          <w:szCs w:val="32"/>
        </w:rPr>
      </w:pPr>
      <w:bookmarkStart w:name="_Toc34758885" w:id="12"/>
      <w:r w:rsidRPr="00C011F1">
        <w:rPr>
          <w:color w:val="FF0000"/>
          <w:sz w:val="32"/>
          <w:szCs w:val="32"/>
        </w:rPr>
        <w:t>Health, Safety and Wellbeing</w:t>
      </w:r>
      <w:bookmarkEnd w:id="12"/>
    </w:p>
    <w:p w:rsidR="004D63BA" w:rsidP="009B217A" w:rsidRDefault="004D63BA" w14:paraId="20F46758" w14:textId="6D8D880C">
      <w:pPr>
        <w:spacing w:after="0" w:line="235" w:lineRule="auto"/>
        <w:ind w:right="280"/>
      </w:pPr>
    </w:p>
    <w:p w:rsidR="004D63BA" w:rsidP="004920C4" w:rsidRDefault="004D63BA" w14:paraId="6C3F3CC1" w14:textId="77777777">
      <w:pPr>
        <w:pStyle w:val="S-Body"/>
        <w:rPr>
          <w:rFonts w:hint="eastAsia"/>
        </w:rPr>
      </w:pPr>
      <w:r>
        <w:t>The Director of Health Safety and Wellbeing has Tactical and Operational responsibility to implement the requirements of this policy and that:</w:t>
      </w:r>
    </w:p>
    <w:p w:rsidR="004D63BA" w:rsidP="004920C4" w:rsidRDefault="004D63BA" w14:paraId="21230636" w14:textId="4C5486D2">
      <w:pPr>
        <w:pStyle w:val="S-Body"/>
        <w:numPr>
          <w:ilvl w:val="0"/>
          <w:numId w:val="26"/>
        </w:numPr>
        <w:rPr>
          <w:rFonts w:hint="eastAsia"/>
        </w:rPr>
      </w:pPr>
      <w:r>
        <w:t>The BCGB is provided with reasonable assurance or is kept informed of any significant business</w:t>
      </w:r>
      <w:r w:rsidR="00D14297">
        <w:t xml:space="preserve"> </w:t>
      </w:r>
      <w:r>
        <w:t xml:space="preserve">continuity risks and any associated significant developments, </w:t>
      </w:r>
      <w:proofErr w:type="gramStart"/>
      <w:r>
        <w:t>concerns</w:t>
      </w:r>
      <w:proofErr w:type="gramEnd"/>
      <w:r>
        <w:t xml:space="preserve"> or issue.</w:t>
      </w:r>
    </w:p>
    <w:p w:rsidR="004D63BA" w:rsidP="004920C4" w:rsidRDefault="004D63BA" w14:paraId="57B1FC50" w14:textId="031A724F">
      <w:pPr>
        <w:pStyle w:val="S-Body"/>
        <w:numPr>
          <w:ilvl w:val="0"/>
          <w:numId w:val="26"/>
        </w:numPr>
        <w:rPr>
          <w:rFonts w:hint="eastAsia"/>
        </w:rPr>
      </w:pPr>
      <w:r>
        <w:t>There is appropriate documentation identifying policy and guidance</w:t>
      </w:r>
    </w:p>
    <w:p w:rsidR="004D63BA" w:rsidP="004920C4" w:rsidRDefault="004D63BA" w14:paraId="69A92E0A" w14:textId="244523FC">
      <w:pPr>
        <w:pStyle w:val="S-Body"/>
        <w:numPr>
          <w:ilvl w:val="0"/>
          <w:numId w:val="26"/>
        </w:numPr>
        <w:rPr>
          <w:rFonts w:hint="eastAsia"/>
        </w:rPr>
      </w:pPr>
      <w:r>
        <w:t>With the director of finance, ensuring financial support is available if BC arrangements are invoked</w:t>
      </w:r>
    </w:p>
    <w:p w:rsidR="004D63BA" w:rsidP="009B217A" w:rsidRDefault="004D63BA" w14:paraId="44FF2573" w14:textId="20BAA176">
      <w:pPr>
        <w:spacing w:after="0" w:line="235" w:lineRule="auto"/>
        <w:ind w:right="280"/>
      </w:pPr>
    </w:p>
    <w:p w:rsidRPr="00C011F1" w:rsidR="00D14297" w:rsidP="009B217A" w:rsidRDefault="00D14297" w14:paraId="0DA9C21C" w14:textId="44887168">
      <w:pPr>
        <w:spacing w:after="0" w:line="235" w:lineRule="auto"/>
        <w:ind w:right="280"/>
        <w:rPr>
          <w:color w:val="FF0000"/>
          <w:sz w:val="32"/>
          <w:szCs w:val="32"/>
        </w:rPr>
      </w:pPr>
    </w:p>
    <w:p w:rsidRPr="00C011F1" w:rsidR="00D14297" w:rsidP="004920C4" w:rsidRDefault="00D14297" w14:paraId="0B9CEAAA" w14:textId="14DDADA4">
      <w:pPr>
        <w:pStyle w:val="S-Heading"/>
        <w:rPr>
          <w:color w:val="FF0000"/>
          <w:sz w:val="32"/>
          <w:szCs w:val="32"/>
        </w:rPr>
      </w:pPr>
      <w:bookmarkStart w:name="_Toc34758886" w:id="13"/>
      <w:r w:rsidRPr="00C011F1">
        <w:rPr>
          <w:color w:val="FF0000"/>
          <w:sz w:val="32"/>
          <w:szCs w:val="32"/>
        </w:rPr>
        <w:t>Business Continuity Officer</w:t>
      </w:r>
      <w:bookmarkEnd w:id="13"/>
    </w:p>
    <w:p w:rsidR="00D14297" w:rsidP="004920C4" w:rsidRDefault="00D14297" w14:paraId="30283B46" w14:textId="3BD3FDC2">
      <w:pPr>
        <w:pStyle w:val="S-Body"/>
        <w:rPr>
          <w:rFonts w:hint="eastAsia"/>
        </w:rPr>
      </w:pPr>
      <w:r>
        <w:t>The Business Continuity Officer is responsible for the development and implementation of the Business Continuity Management System, advising on compliance with non-statutory guidance and working in partnership with IT Services Division and will:</w:t>
      </w:r>
    </w:p>
    <w:p w:rsidR="00D14297" w:rsidP="00BF6F31" w:rsidRDefault="00D14297" w14:paraId="0B613C87" w14:textId="57D7DDB8">
      <w:pPr>
        <w:pStyle w:val="S-Body"/>
        <w:numPr>
          <w:ilvl w:val="0"/>
          <w:numId w:val="27"/>
        </w:numPr>
        <w:rPr>
          <w:rFonts w:hint="eastAsia"/>
        </w:rPr>
      </w:pPr>
      <w:r>
        <w:lastRenderedPageBreak/>
        <w:t xml:space="preserve">Provide specialist advice and guidance on BCM issues including the coordination, development, implementation and review of BC plans, </w:t>
      </w:r>
      <w:r w:rsidR="00C011F1">
        <w:t>processes</w:t>
      </w:r>
      <w:r w:rsidR="00C011F1">
        <w:rPr>
          <w:rFonts w:hint="eastAsia"/>
        </w:rPr>
        <w:t>,</w:t>
      </w:r>
      <w:r>
        <w:t xml:space="preserve"> and procedures</w:t>
      </w:r>
    </w:p>
    <w:p w:rsidR="00D14297" w:rsidP="00D81F32" w:rsidRDefault="00D14297" w14:paraId="45F82122" w14:textId="783FC9A4">
      <w:pPr>
        <w:pStyle w:val="S-Body"/>
        <w:numPr>
          <w:ilvl w:val="0"/>
          <w:numId w:val="27"/>
        </w:numPr>
        <w:rPr>
          <w:rFonts w:hint="eastAsia"/>
        </w:rPr>
      </w:pPr>
      <w:r>
        <w:t>Meet with identified Business Area representatives to establish routine and structure as well as the review of business Impact analysis and plans on an annual basis or when necessary</w:t>
      </w:r>
    </w:p>
    <w:p w:rsidR="00D14297" w:rsidP="00C03CD0" w:rsidRDefault="00D14297" w14:paraId="4FEAC642" w14:textId="3B16D07C">
      <w:pPr>
        <w:pStyle w:val="S-Body"/>
        <w:numPr>
          <w:ilvl w:val="0"/>
          <w:numId w:val="27"/>
        </w:numPr>
        <w:rPr>
          <w:rFonts w:hint="eastAsia"/>
        </w:rPr>
      </w:pPr>
      <w:r>
        <w:t>Work in partnership with Head of Security where necessary to risk assess current and future threats identified through horizon scanning and intelligence gathering</w:t>
      </w:r>
    </w:p>
    <w:p w:rsidR="00D14297" w:rsidP="00302E95" w:rsidRDefault="00D14297" w14:paraId="5CF277C6" w14:textId="2AE4C531">
      <w:pPr>
        <w:pStyle w:val="S-Body"/>
        <w:numPr>
          <w:ilvl w:val="0"/>
          <w:numId w:val="27"/>
        </w:numPr>
        <w:rPr>
          <w:rFonts w:hint="eastAsia"/>
        </w:rPr>
      </w:pPr>
      <w:r>
        <w:t>Coordinating annual update of departmental BC plans</w:t>
      </w:r>
    </w:p>
    <w:p w:rsidR="00D14297" w:rsidP="00BD1EC6" w:rsidRDefault="00D14297" w14:paraId="0497C9EA" w14:textId="2D40861E">
      <w:pPr>
        <w:pStyle w:val="S-Body"/>
        <w:numPr>
          <w:ilvl w:val="0"/>
          <w:numId w:val="27"/>
        </w:numPr>
        <w:rPr>
          <w:rFonts w:hint="eastAsia"/>
        </w:rPr>
      </w:pPr>
      <w:r>
        <w:t xml:space="preserve">Embed a Business Continuity culture through communication and the provision of awareness sessions, </w:t>
      </w:r>
      <w:proofErr w:type="gramStart"/>
      <w:r>
        <w:t>training</w:t>
      </w:r>
      <w:proofErr w:type="gramEnd"/>
      <w:r>
        <w:t xml:space="preserve"> and exercises to staff, according to their roles and needs</w:t>
      </w:r>
    </w:p>
    <w:p w:rsidR="00D14297" w:rsidP="006730DB" w:rsidRDefault="00D14297" w14:paraId="36AD0E7E" w14:textId="7EC519CE">
      <w:pPr>
        <w:pStyle w:val="S-Body"/>
        <w:numPr>
          <w:ilvl w:val="0"/>
          <w:numId w:val="27"/>
        </w:numPr>
        <w:rPr>
          <w:rFonts w:hint="eastAsia"/>
        </w:rPr>
      </w:pPr>
      <w:r>
        <w:t xml:space="preserve">Facilitate training, </w:t>
      </w:r>
      <w:proofErr w:type="gramStart"/>
      <w:r>
        <w:t>tests</w:t>
      </w:r>
      <w:proofErr w:type="gramEnd"/>
      <w:r>
        <w:t xml:space="preserve"> and exercises Audit compliance of BC plans</w:t>
      </w:r>
    </w:p>
    <w:p w:rsidR="00D14297" w:rsidP="003E678E" w:rsidRDefault="00D14297" w14:paraId="3185D9AB" w14:textId="62B312B2">
      <w:pPr>
        <w:pStyle w:val="S-Body"/>
        <w:numPr>
          <w:ilvl w:val="0"/>
          <w:numId w:val="27"/>
        </w:numPr>
        <w:rPr>
          <w:rFonts w:hint="eastAsia"/>
        </w:rPr>
      </w:pPr>
      <w:r>
        <w:t>Provide recommendations and other management feedback as appropriate</w:t>
      </w:r>
    </w:p>
    <w:p w:rsidR="00D14297" w:rsidP="004920C4" w:rsidRDefault="00D14297" w14:paraId="21EA35AF" w14:textId="0AE121BD">
      <w:pPr>
        <w:pStyle w:val="S-Body"/>
        <w:numPr>
          <w:ilvl w:val="0"/>
          <w:numId w:val="27"/>
        </w:numPr>
        <w:rPr>
          <w:rFonts w:hint="eastAsia"/>
        </w:rPr>
      </w:pPr>
      <w:r>
        <w:t xml:space="preserve">Represent </w:t>
      </w:r>
      <w:proofErr w:type="spellStart"/>
      <w:r w:rsidR="00D639E1">
        <w:t>Signifi</w:t>
      </w:r>
      <w:proofErr w:type="spellEnd"/>
      <w:r>
        <w:t xml:space="preserve"> in the wider Telecommunications Business Continuity arena</w:t>
      </w:r>
      <w:r w:rsidR="004920C4">
        <w:br/>
      </w:r>
    </w:p>
    <w:p w:rsidRPr="00C011F1" w:rsidR="004D63BA" w:rsidP="004920C4" w:rsidRDefault="00D14297" w14:paraId="22FB4A5E" w14:textId="35FD83B2">
      <w:pPr>
        <w:pStyle w:val="S-Heading"/>
        <w:rPr>
          <w:color w:val="FF0000"/>
          <w:sz w:val="32"/>
          <w:szCs w:val="32"/>
        </w:rPr>
      </w:pPr>
      <w:bookmarkStart w:name="_Toc34758887" w:id="14"/>
      <w:r w:rsidRPr="00C011F1">
        <w:rPr>
          <w:color w:val="FF0000"/>
          <w:sz w:val="32"/>
          <w:szCs w:val="32"/>
        </w:rPr>
        <w:t>Business Continuity Management Teams</w:t>
      </w:r>
      <w:bookmarkEnd w:id="14"/>
    </w:p>
    <w:p w:rsidR="00D14297" w:rsidP="009B217A" w:rsidRDefault="00D14297" w14:paraId="59B21389" w14:textId="1FA460BD">
      <w:pPr>
        <w:spacing w:after="0" w:line="235" w:lineRule="auto"/>
        <w:ind w:right="280"/>
      </w:pPr>
    </w:p>
    <w:p w:rsidRPr="00D14297" w:rsidR="00D14297" w:rsidP="004920C4" w:rsidRDefault="00D14297" w14:paraId="04168C03" w14:textId="41F635DC">
      <w:pPr>
        <w:pStyle w:val="S-Body"/>
        <w:rPr>
          <w:rFonts w:hint="eastAsia"/>
        </w:rPr>
      </w:pPr>
      <w:r w:rsidRPr="00D14297">
        <w:t xml:space="preserve">As part of the planning and response arrangements for any incident necessitating the invocation of BC plans, critical business stream representatives and coordinators roles will be nominated by the Chief Operating Officer at </w:t>
      </w:r>
      <w:proofErr w:type="spellStart"/>
      <w:r w:rsidR="00D639E1">
        <w:t>Signifi</w:t>
      </w:r>
      <w:proofErr w:type="spellEnd"/>
      <w:r w:rsidR="00D84D5E">
        <w:t>.</w:t>
      </w:r>
    </w:p>
    <w:p w:rsidR="00D14297" w:rsidP="004920C4" w:rsidRDefault="00D14297" w14:paraId="001FF0B4" w14:textId="0EF123E9">
      <w:pPr>
        <w:pStyle w:val="S-Body"/>
        <w:rPr>
          <w:rFonts w:hint="eastAsia"/>
        </w:rPr>
      </w:pPr>
      <w:r w:rsidRPr="00D14297">
        <w:t>These individuals having taken part in workshops to understand the methodology behind the preparation of Business Impact Analysis and Risk Assessment will form the teams which will affect the BC response upon the occurrence of an incident and conduct the annual review of arrangements pertinent to their Business Streams.</w:t>
      </w:r>
    </w:p>
    <w:p w:rsidR="00D14297" w:rsidP="00D14297" w:rsidRDefault="00D14297" w14:paraId="037BBC44" w14:textId="77777777">
      <w:pPr>
        <w:spacing w:after="0" w:line="235" w:lineRule="auto"/>
        <w:ind w:right="280"/>
      </w:pPr>
    </w:p>
    <w:p w:rsidRPr="00C011F1" w:rsidR="00D14297" w:rsidP="004920C4" w:rsidRDefault="00D14297" w14:paraId="42584031" w14:textId="3C77C18D">
      <w:pPr>
        <w:pStyle w:val="S-Heading"/>
        <w:rPr>
          <w:color w:val="FF0000"/>
          <w:sz w:val="32"/>
          <w:szCs w:val="32"/>
        </w:rPr>
      </w:pPr>
      <w:bookmarkStart w:name="_Toc34758888" w:id="15"/>
      <w:r w:rsidRPr="00C011F1">
        <w:rPr>
          <w:color w:val="FF0000"/>
          <w:sz w:val="32"/>
          <w:szCs w:val="32"/>
        </w:rPr>
        <w:t>Emergencies Response Coordinating Group (ERCG)</w:t>
      </w:r>
      <w:bookmarkEnd w:id="15"/>
    </w:p>
    <w:p w:rsidR="00D14297" w:rsidP="004920C4" w:rsidRDefault="00D14297" w14:paraId="5695CC78" w14:textId="3CF2265D">
      <w:pPr>
        <w:pStyle w:val="S-Body"/>
        <w:rPr>
          <w:rFonts w:hint="eastAsia"/>
        </w:rPr>
      </w:pPr>
    </w:p>
    <w:p w:rsidR="00D14297" w:rsidP="004920C4" w:rsidRDefault="00D14297" w14:paraId="30B69753" w14:textId="7119407A">
      <w:pPr>
        <w:pStyle w:val="S-Body"/>
        <w:rPr>
          <w:rFonts w:hint="eastAsia"/>
        </w:rPr>
      </w:pPr>
      <w:r w:rsidRPr="00D14297">
        <w:t xml:space="preserve">Upon the occurrence of a disruptive event involving wider consequences across </w:t>
      </w:r>
      <w:proofErr w:type="spellStart"/>
      <w:r w:rsidR="00D639E1">
        <w:t>Signifi</w:t>
      </w:r>
      <w:proofErr w:type="spellEnd"/>
      <w:r w:rsidRPr="00D14297">
        <w:t xml:space="preserve">, it may be necessary to escalate the response. </w:t>
      </w:r>
      <w:proofErr w:type="spellStart"/>
      <w:r w:rsidR="00D639E1">
        <w:t>Signifi</w:t>
      </w:r>
      <w:proofErr w:type="spellEnd"/>
      <w:r w:rsidRPr="00D14297">
        <w:t xml:space="preserve"> ERCG, whose</w:t>
      </w:r>
      <w:bookmarkStart w:name="page7" w:id="16"/>
      <w:bookmarkEnd w:id="16"/>
      <w:r w:rsidRPr="00D14297">
        <w:t xml:space="preserve"> representatives are pre-determined from across </w:t>
      </w:r>
      <w:proofErr w:type="spellStart"/>
      <w:r w:rsidR="00D639E1">
        <w:t>Signifi</w:t>
      </w:r>
      <w:proofErr w:type="spellEnd"/>
      <w:r w:rsidRPr="00D14297">
        <w:t xml:space="preserve"> to provide leadership, Coordination, </w:t>
      </w:r>
      <w:r w:rsidRPr="00D14297" w:rsidR="00C011F1">
        <w:t>communication</w:t>
      </w:r>
      <w:r w:rsidRPr="00D14297" w:rsidR="00C011F1">
        <w:rPr>
          <w:rFonts w:hint="eastAsia"/>
        </w:rPr>
        <w:t>,</w:t>
      </w:r>
      <w:r w:rsidRPr="00D14297">
        <w:t xml:space="preserve"> and decision making during such a disruptive event.</w:t>
      </w:r>
    </w:p>
    <w:p w:rsidR="00D84D5E" w:rsidRDefault="00D84D5E" w14:paraId="7F84DF0B" w14:textId="79D818C9">
      <w:pPr>
        <w:spacing w:after="160" w:line="259" w:lineRule="auto"/>
      </w:pPr>
    </w:p>
    <w:p w:rsidRPr="00C011F1" w:rsidR="00997770" w:rsidP="004920C4" w:rsidRDefault="00997770" w14:paraId="11A2383B" w14:textId="77777777">
      <w:pPr>
        <w:pStyle w:val="S-Heading"/>
        <w:rPr>
          <w:color w:val="FF0000"/>
          <w:sz w:val="32"/>
          <w:szCs w:val="32"/>
        </w:rPr>
      </w:pPr>
      <w:bookmarkStart w:name="_Toc26116332" w:id="17"/>
      <w:bookmarkStart w:name="_Toc34758889" w:id="18"/>
      <w:r w:rsidRPr="00C011F1">
        <w:rPr>
          <w:color w:val="FF0000"/>
          <w:sz w:val="32"/>
          <w:szCs w:val="32"/>
        </w:rPr>
        <w:t>BCP – Recovery Schedule</w:t>
      </w:r>
      <w:bookmarkEnd w:id="17"/>
      <w:bookmarkEnd w:id="18"/>
    </w:p>
    <w:p w:rsidRPr="00997770" w:rsidR="00997770" w:rsidP="00997770" w:rsidRDefault="00997770" w14:paraId="1753FAD0" w14:textId="77777777">
      <w:pPr>
        <w:spacing w:after="0" w:line="235" w:lineRule="auto"/>
        <w:ind w:right="280"/>
      </w:pPr>
    </w:p>
    <w:tbl>
      <w:tblPr>
        <w:tblStyle w:val="GridTable1Light-Accent2"/>
        <w:tblW w:w="9463" w:type="dxa"/>
        <w:tblLook w:val="04A0" w:firstRow="1" w:lastRow="0" w:firstColumn="1" w:lastColumn="0" w:noHBand="0" w:noVBand="1"/>
      </w:tblPr>
      <w:tblGrid>
        <w:gridCol w:w="1299"/>
        <w:gridCol w:w="2666"/>
        <w:gridCol w:w="2749"/>
        <w:gridCol w:w="2749"/>
      </w:tblGrid>
      <w:tr w:rsidRPr="00997770" w:rsidR="00997770" w:rsidTr="00610B35" w14:paraId="2B7381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Pr="00997770" w:rsidR="00997770" w:rsidP="004920C4" w:rsidRDefault="00997770" w14:paraId="0BC9CD11" w14:textId="77777777">
            <w:pPr>
              <w:pStyle w:val="S-Table-Heading"/>
              <w:rPr>
                <w:rFonts w:hint="eastAsia"/>
              </w:rPr>
            </w:pPr>
            <w:r w:rsidRPr="00997770">
              <w:t>Service Tier</w:t>
            </w:r>
          </w:p>
        </w:tc>
        <w:tc>
          <w:tcPr>
            <w:tcW w:w="2666" w:type="dxa"/>
          </w:tcPr>
          <w:p w:rsidRPr="00997770" w:rsidR="00997770" w:rsidP="004920C4" w:rsidRDefault="00997770" w14:paraId="57CCADF0" w14:textId="77777777">
            <w:pPr>
              <w:pStyle w:val="S-Table-Heading"/>
              <w:cnfStyle w:val="100000000000" w:firstRow="1" w:lastRow="0" w:firstColumn="0" w:lastColumn="0" w:oddVBand="0" w:evenVBand="0" w:oddHBand="0" w:evenHBand="0" w:firstRowFirstColumn="0" w:firstRowLastColumn="0" w:lastRowFirstColumn="0" w:lastRowLastColumn="0"/>
              <w:rPr>
                <w:rFonts w:hint="eastAsia"/>
              </w:rPr>
            </w:pPr>
            <w:r w:rsidRPr="00997770">
              <w:t>IT Service</w:t>
            </w:r>
          </w:p>
        </w:tc>
        <w:tc>
          <w:tcPr>
            <w:tcW w:w="2749" w:type="dxa"/>
          </w:tcPr>
          <w:p w:rsidRPr="00997770" w:rsidR="00997770" w:rsidP="004920C4" w:rsidRDefault="00997770" w14:paraId="6239A2D5" w14:textId="77777777">
            <w:pPr>
              <w:pStyle w:val="S-Table-Heading"/>
              <w:cnfStyle w:val="100000000000" w:firstRow="1" w:lastRow="0" w:firstColumn="0" w:lastColumn="0" w:oddVBand="0" w:evenVBand="0" w:oddHBand="0" w:evenHBand="0" w:firstRowFirstColumn="0" w:firstRowLastColumn="0" w:lastRowFirstColumn="0" w:lastRowLastColumn="0"/>
              <w:rPr>
                <w:rFonts w:hint="eastAsia"/>
              </w:rPr>
            </w:pPr>
            <w:r w:rsidRPr="00997770">
              <w:t>Recovery Point Objective (Hours)</w:t>
            </w:r>
          </w:p>
        </w:tc>
        <w:tc>
          <w:tcPr>
            <w:tcW w:w="2749" w:type="dxa"/>
          </w:tcPr>
          <w:p w:rsidRPr="00997770" w:rsidR="00997770" w:rsidP="004920C4" w:rsidRDefault="00997770" w14:paraId="5828ACA1" w14:textId="77777777">
            <w:pPr>
              <w:pStyle w:val="S-Table-Heading"/>
              <w:cnfStyle w:val="100000000000" w:firstRow="1" w:lastRow="0" w:firstColumn="0" w:lastColumn="0" w:oddVBand="0" w:evenVBand="0" w:oddHBand="0" w:evenHBand="0" w:firstRowFirstColumn="0" w:firstRowLastColumn="0" w:lastRowFirstColumn="0" w:lastRowLastColumn="0"/>
              <w:rPr>
                <w:rFonts w:hint="eastAsia"/>
              </w:rPr>
            </w:pPr>
            <w:r w:rsidRPr="00997770">
              <w:t>Recovery Time Objective (Hours)</w:t>
            </w:r>
          </w:p>
        </w:tc>
      </w:tr>
      <w:tr w:rsidRPr="00997770" w:rsidR="00997770" w:rsidTr="00610B35" w14:paraId="30C8301B" w14:textId="77777777">
        <w:tc>
          <w:tcPr>
            <w:cnfStyle w:val="001000000000" w:firstRow="0" w:lastRow="0" w:firstColumn="1" w:lastColumn="0" w:oddVBand="0" w:evenVBand="0" w:oddHBand="0" w:evenHBand="0" w:firstRowFirstColumn="0" w:firstRowLastColumn="0" w:lastRowFirstColumn="0" w:lastRowLastColumn="0"/>
            <w:tcW w:w="1299" w:type="dxa"/>
          </w:tcPr>
          <w:p w:rsidRPr="00997770" w:rsidR="00997770" w:rsidP="004920C4" w:rsidRDefault="00997770" w14:paraId="0949F246" w14:textId="77777777">
            <w:pPr>
              <w:pStyle w:val="S-Table-Cells"/>
              <w:rPr>
                <w:rFonts w:hint="eastAsia"/>
              </w:rPr>
            </w:pPr>
            <w:r w:rsidRPr="00997770">
              <w:t>Tier-1</w:t>
            </w:r>
          </w:p>
        </w:tc>
        <w:tc>
          <w:tcPr>
            <w:tcW w:w="2666" w:type="dxa"/>
          </w:tcPr>
          <w:p w:rsidRPr="00997770" w:rsidR="00997770" w:rsidP="004920C4" w:rsidRDefault="00997770" w14:paraId="74E02BFC"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Mission-critical applications</w:t>
            </w:r>
          </w:p>
        </w:tc>
        <w:tc>
          <w:tcPr>
            <w:tcW w:w="2749" w:type="dxa"/>
          </w:tcPr>
          <w:p w:rsidRPr="00997770" w:rsidR="00997770" w:rsidP="004920C4" w:rsidRDefault="00997770" w14:paraId="57046A77"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0</w:t>
            </w:r>
          </w:p>
        </w:tc>
        <w:tc>
          <w:tcPr>
            <w:tcW w:w="2749" w:type="dxa"/>
          </w:tcPr>
          <w:p w:rsidRPr="00997770" w:rsidR="00997770" w:rsidP="004920C4" w:rsidRDefault="00997770" w14:paraId="5F754440"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1</w:t>
            </w:r>
          </w:p>
        </w:tc>
      </w:tr>
      <w:tr w:rsidRPr="00997770" w:rsidR="00997770" w:rsidTr="00610B35" w14:paraId="213D9A8C" w14:textId="77777777">
        <w:tc>
          <w:tcPr>
            <w:cnfStyle w:val="001000000000" w:firstRow="0" w:lastRow="0" w:firstColumn="1" w:lastColumn="0" w:oddVBand="0" w:evenVBand="0" w:oddHBand="0" w:evenHBand="0" w:firstRowFirstColumn="0" w:firstRowLastColumn="0" w:lastRowFirstColumn="0" w:lastRowLastColumn="0"/>
            <w:tcW w:w="1299" w:type="dxa"/>
          </w:tcPr>
          <w:p w:rsidRPr="00997770" w:rsidR="00997770" w:rsidP="004920C4" w:rsidRDefault="00997770" w14:paraId="0AEA4205" w14:textId="77777777">
            <w:pPr>
              <w:pStyle w:val="S-Table-Cells"/>
              <w:rPr>
                <w:rFonts w:hint="eastAsia"/>
              </w:rPr>
            </w:pPr>
            <w:r w:rsidRPr="00997770">
              <w:t>Tier-2</w:t>
            </w:r>
          </w:p>
        </w:tc>
        <w:tc>
          <w:tcPr>
            <w:tcW w:w="2666" w:type="dxa"/>
          </w:tcPr>
          <w:p w:rsidRPr="00997770" w:rsidR="00997770" w:rsidP="004920C4" w:rsidRDefault="00997770" w14:paraId="57F374DC"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Business-critical applications</w:t>
            </w:r>
          </w:p>
        </w:tc>
        <w:tc>
          <w:tcPr>
            <w:tcW w:w="2749" w:type="dxa"/>
          </w:tcPr>
          <w:p w:rsidRPr="00997770" w:rsidR="00997770" w:rsidP="004920C4" w:rsidRDefault="00997770" w14:paraId="31D6FADB"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0</w:t>
            </w:r>
          </w:p>
        </w:tc>
        <w:tc>
          <w:tcPr>
            <w:tcW w:w="2749" w:type="dxa"/>
          </w:tcPr>
          <w:p w:rsidRPr="00997770" w:rsidR="00997770" w:rsidP="004920C4" w:rsidRDefault="00997770" w14:paraId="1F6282B8"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24</w:t>
            </w:r>
          </w:p>
        </w:tc>
      </w:tr>
      <w:tr w:rsidRPr="00997770" w:rsidR="00997770" w:rsidTr="00610B35" w14:paraId="531931EA" w14:textId="77777777">
        <w:tc>
          <w:tcPr>
            <w:cnfStyle w:val="001000000000" w:firstRow="0" w:lastRow="0" w:firstColumn="1" w:lastColumn="0" w:oddVBand="0" w:evenVBand="0" w:oddHBand="0" w:evenHBand="0" w:firstRowFirstColumn="0" w:firstRowLastColumn="0" w:lastRowFirstColumn="0" w:lastRowLastColumn="0"/>
            <w:tcW w:w="1299" w:type="dxa"/>
          </w:tcPr>
          <w:p w:rsidRPr="00997770" w:rsidR="00997770" w:rsidP="004920C4" w:rsidRDefault="00997770" w14:paraId="535EAE32" w14:textId="77777777">
            <w:pPr>
              <w:pStyle w:val="S-Table-Cells"/>
              <w:rPr>
                <w:rFonts w:hint="eastAsia"/>
              </w:rPr>
            </w:pPr>
            <w:r w:rsidRPr="00997770">
              <w:t>Tier-3</w:t>
            </w:r>
          </w:p>
        </w:tc>
        <w:tc>
          <w:tcPr>
            <w:tcW w:w="2666" w:type="dxa"/>
          </w:tcPr>
          <w:p w:rsidRPr="00997770" w:rsidR="00997770" w:rsidP="004920C4" w:rsidRDefault="00997770" w14:paraId="724D9CFC"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Non-critical applications</w:t>
            </w:r>
          </w:p>
        </w:tc>
        <w:tc>
          <w:tcPr>
            <w:tcW w:w="2749" w:type="dxa"/>
          </w:tcPr>
          <w:p w:rsidRPr="00997770" w:rsidR="00997770" w:rsidP="004920C4" w:rsidRDefault="00997770" w14:paraId="268C742C"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24</w:t>
            </w:r>
          </w:p>
        </w:tc>
        <w:tc>
          <w:tcPr>
            <w:tcW w:w="2749" w:type="dxa"/>
          </w:tcPr>
          <w:p w:rsidRPr="00997770" w:rsidR="00997770" w:rsidP="004920C4" w:rsidRDefault="00997770" w14:paraId="755182F0" w14:textId="77777777">
            <w:pPr>
              <w:pStyle w:val="S-Table-Cells"/>
              <w:cnfStyle w:val="000000000000" w:firstRow="0" w:lastRow="0" w:firstColumn="0" w:lastColumn="0" w:oddVBand="0" w:evenVBand="0" w:oddHBand="0" w:evenHBand="0" w:firstRowFirstColumn="0" w:firstRowLastColumn="0" w:lastRowFirstColumn="0" w:lastRowLastColumn="0"/>
              <w:rPr>
                <w:rFonts w:hint="eastAsia"/>
              </w:rPr>
            </w:pPr>
            <w:r w:rsidRPr="00997770">
              <w:t>72</w:t>
            </w:r>
          </w:p>
        </w:tc>
      </w:tr>
    </w:tbl>
    <w:p w:rsidRPr="00997770" w:rsidR="00997770" w:rsidP="00997770" w:rsidRDefault="00997770" w14:paraId="089CBA40" w14:textId="77777777">
      <w:pPr>
        <w:spacing w:after="0" w:line="235" w:lineRule="auto"/>
        <w:ind w:right="280"/>
      </w:pPr>
    </w:p>
    <w:p w:rsidRPr="004920C4" w:rsidR="00997770" w:rsidP="004920C4" w:rsidRDefault="00997770" w14:paraId="7FA1CD5D" w14:textId="77777777">
      <w:pPr>
        <w:pStyle w:val="S-Body"/>
        <w:rPr>
          <w:rFonts w:hint="eastAsia"/>
          <w:u w:val="single"/>
        </w:rPr>
      </w:pPr>
      <w:r w:rsidRPr="004920C4">
        <w:rPr>
          <w:u w:val="single"/>
        </w:rPr>
        <w:t xml:space="preserve">Please Note: </w:t>
      </w:r>
    </w:p>
    <w:p w:rsidRPr="00997770" w:rsidR="00997770" w:rsidP="004920C4" w:rsidRDefault="00D84D5E" w14:paraId="7D5057C0" w14:textId="4EB5141C">
      <w:pPr>
        <w:pStyle w:val="S-Body"/>
        <w:rPr>
          <w:rFonts w:hint="eastAsia"/>
        </w:rPr>
      </w:pPr>
      <w:proofErr w:type="spellStart"/>
      <w:r>
        <w:t>Signifi</w:t>
      </w:r>
      <w:proofErr w:type="spellEnd"/>
      <w:r w:rsidRPr="00997770" w:rsidR="00997770">
        <w:t xml:space="preserve"> will apply all efforts to ensure the above RPO and RTO timelines are met. </w:t>
      </w:r>
    </w:p>
    <w:p w:rsidRPr="00C011F1" w:rsidR="00D14297" w:rsidP="004920C4" w:rsidRDefault="004920C4" w14:paraId="7336A3EA" w14:textId="723BE202">
      <w:pPr>
        <w:pStyle w:val="S-Heading"/>
        <w:rPr>
          <w:sz w:val="32"/>
          <w:szCs w:val="32"/>
        </w:rPr>
      </w:pPr>
      <w:bookmarkStart w:name="_Toc34758890" w:id="19"/>
      <w:r>
        <w:br/>
      </w:r>
      <w:r w:rsidRPr="00C011F1" w:rsidR="00D14297">
        <w:rPr>
          <w:color w:val="FF0000"/>
          <w:sz w:val="32"/>
          <w:szCs w:val="32"/>
        </w:rPr>
        <w:t>Incident reporting and debriefing</w:t>
      </w:r>
      <w:bookmarkEnd w:id="19"/>
    </w:p>
    <w:p w:rsidR="009B46D3" w:rsidP="000810C3" w:rsidRDefault="00D14297" w14:paraId="3F083B4F" w14:textId="6906590A">
      <w:pPr>
        <w:pStyle w:val="S-Body"/>
        <w:rPr>
          <w:rFonts w:hint="eastAsia"/>
        </w:rPr>
      </w:pPr>
      <w:r w:rsidRPr="00D14297">
        <w:t>Business continuity incidents should be reported</w:t>
      </w:r>
      <w:r>
        <w:t xml:space="preserve"> </w:t>
      </w:r>
      <w:r w:rsidRPr="00D14297">
        <w:t>and debriefs coordinated to ensure that learning and review informs continuous improvement.</w:t>
      </w:r>
    </w:p>
    <w:p w:rsidR="006F7F1A" w:rsidP="00D14297" w:rsidRDefault="004920C4" w14:paraId="4269B2B8" w14:textId="7A12D1D1">
      <w:pPr>
        <w:spacing w:after="0" w:line="235" w:lineRule="auto"/>
        <w:ind w:right="280"/>
      </w:pPr>
      <w:r>
        <w:br/>
      </w:r>
    </w:p>
    <w:p w:rsidRPr="00C011F1" w:rsidR="00D14297" w:rsidP="004920C4" w:rsidRDefault="00D14297" w14:paraId="4EA679BE" w14:textId="0511C9EA">
      <w:pPr>
        <w:pStyle w:val="S-Heading"/>
        <w:rPr>
          <w:color w:val="FF0000"/>
          <w:sz w:val="32"/>
          <w:szCs w:val="32"/>
        </w:rPr>
      </w:pPr>
      <w:bookmarkStart w:name="_Toc34758891" w:id="20"/>
      <w:r w:rsidRPr="00C011F1">
        <w:rPr>
          <w:color w:val="FF0000"/>
          <w:sz w:val="32"/>
          <w:szCs w:val="32"/>
        </w:rPr>
        <w:t>Procurement</w:t>
      </w:r>
      <w:bookmarkEnd w:id="20"/>
    </w:p>
    <w:p w:rsidR="00D14297" w:rsidP="009B217A" w:rsidRDefault="00D14297" w14:paraId="5BE0FF1A" w14:textId="0E90B521">
      <w:pPr>
        <w:spacing w:after="0" w:line="235" w:lineRule="auto"/>
        <w:ind w:right="280"/>
      </w:pPr>
    </w:p>
    <w:p w:rsidRPr="00D14297" w:rsidR="00D14297" w:rsidP="009B46D3" w:rsidRDefault="00D639E1" w14:paraId="5EB73578" w14:textId="2D52F15B">
      <w:pPr>
        <w:pStyle w:val="S-Body"/>
        <w:rPr>
          <w:rFonts w:hint="eastAsia"/>
        </w:rPr>
      </w:pPr>
      <w:proofErr w:type="spellStart"/>
      <w:r>
        <w:t>Signifi</w:t>
      </w:r>
      <w:proofErr w:type="spellEnd"/>
      <w:r w:rsidRPr="00D14297" w:rsidR="00D14297">
        <w:t xml:space="preserve"> has </w:t>
      </w:r>
      <w:proofErr w:type="gramStart"/>
      <w:r w:rsidRPr="00D14297" w:rsidR="00D14297">
        <w:t>a number of</w:t>
      </w:r>
      <w:proofErr w:type="gramEnd"/>
      <w:r w:rsidRPr="00D14297" w:rsidR="00D14297">
        <w:t xml:space="preserve"> suppliers and partners on whom it relies upon to provide a continued service. </w:t>
      </w:r>
      <w:proofErr w:type="gramStart"/>
      <w:r w:rsidRPr="00D14297" w:rsidR="00D14297">
        <w:t>In order to</w:t>
      </w:r>
      <w:proofErr w:type="gramEnd"/>
      <w:r w:rsidRPr="00D14297" w:rsidR="00D14297">
        <w:t xml:space="preserve"> minimize any risk of disruption by failure to supply a product or service, suppliers and partners identified as critical in the relevant </w:t>
      </w:r>
      <w:r w:rsidRPr="00D14297" w:rsidR="00D14297">
        <w:lastRenderedPageBreak/>
        <w:t xml:space="preserve">Business Impact Analysis will be requested to provide assurances that they have BC arrangements in place. Any organization tendering for </w:t>
      </w:r>
      <w:proofErr w:type="spellStart"/>
      <w:r>
        <w:t>Signifi</w:t>
      </w:r>
      <w:proofErr w:type="spellEnd"/>
      <w:r w:rsidRPr="00D14297" w:rsidR="00D14297">
        <w:t xml:space="preserve"> contracts may be asked to complete a BC planning questionnaire.</w:t>
      </w:r>
    </w:p>
    <w:p w:rsidR="00D14297" w:rsidP="009B46D3" w:rsidRDefault="00D14297" w14:paraId="60815B39" w14:textId="5C901D78">
      <w:pPr>
        <w:pStyle w:val="S-Body"/>
        <w:rPr>
          <w:rFonts w:hint="eastAsia"/>
        </w:rPr>
      </w:pPr>
      <w:r w:rsidRPr="00D14297">
        <w:t>Those responsible for commissioning or procuring goods or services from external suppliers should consult contracts management colleagues to ensure contracts and/or service level agreements contain the appropriate clauses in respect of business continuity.</w:t>
      </w:r>
    </w:p>
    <w:p w:rsidRPr="00C011F1" w:rsidR="00D14297" w:rsidP="009B46D3" w:rsidRDefault="009B46D3" w14:paraId="0A0E0624" w14:textId="5F8DC374">
      <w:pPr>
        <w:pStyle w:val="S-Heading"/>
        <w:rPr>
          <w:sz w:val="32"/>
          <w:szCs w:val="32"/>
        </w:rPr>
      </w:pPr>
      <w:bookmarkStart w:name="_Toc34758892" w:id="21"/>
      <w:r>
        <w:br/>
      </w:r>
      <w:r w:rsidRPr="00C011F1" w:rsidR="00D14297">
        <w:rPr>
          <w:color w:val="FF0000"/>
          <w:sz w:val="32"/>
          <w:szCs w:val="32"/>
        </w:rPr>
        <w:t>Governance</w:t>
      </w:r>
      <w:bookmarkEnd w:id="21"/>
    </w:p>
    <w:p w:rsidR="00D14297" w:rsidP="009B46D3" w:rsidRDefault="00D14297" w14:paraId="64071991" w14:textId="6228ADF1">
      <w:pPr>
        <w:pStyle w:val="S-Body"/>
        <w:rPr>
          <w:rFonts w:hint="eastAsia"/>
        </w:rPr>
      </w:pPr>
      <w:r w:rsidRPr="00D14297">
        <w:t xml:space="preserve">A Business Continuity Governance Board will convene quarterly to oversee the implementation and monitoring of </w:t>
      </w:r>
      <w:proofErr w:type="spellStart"/>
      <w:r w:rsidR="00D639E1">
        <w:t>Signifi</w:t>
      </w:r>
      <w:proofErr w:type="spellEnd"/>
      <w:r w:rsidRPr="00D14297">
        <w:t xml:space="preserve"> BCM Strategy. This group will be chaired by the Chief Operating Office</w:t>
      </w:r>
      <w:r w:rsidR="007F4785">
        <w:t>r</w:t>
      </w:r>
      <w:r w:rsidRPr="00D14297">
        <w:t xml:space="preserve"> of </w:t>
      </w:r>
      <w:proofErr w:type="spellStart"/>
      <w:r w:rsidR="00D639E1">
        <w:t>Signifi</w:t>
      </w:r>
      <w:proofErr w:type="spellEnd"/>
      <w:r w:rsidR="007F4785">
        <w:t>.</w:t>
      </w:r>
    </w:p>
    <w:p w:rsidR="00D14297" w:rsidP="009B217A" w:rsidRDefault="00D14297" w14:paraId="604860CC" w14:textId="53B654CA">
      <w:pPr>
        <w:spacing w:after="0" w:line="235" w:lineRule="auto"/>
        <w:ind w:right="280"/>
      </w:pPr>
    </w:p>
    <w:p w:rsidRPr="00C011F1" w:rsidR="00D14297" w:rsidP="009B46D3" w:rsidRDefault="00D14297" w14:paraId="15815C78" w14:textId="6E8D252C">
      <w:pPr>
        <w:pStyle w:val="S-Heading"/>
        <w:rPr>
          <w:color w:val="FF0000"/>
          <w:sz w:val="32"/>
          <w:szCs w:val="32"/>
        </w:rPr>
      </w:pPr>
      <w:bookmarkStart w:name="_Toc34758893" w:id="22"/>
      <w:r w:rsidRPr="00C011F1">
        <w:rPr>
          <w:color w:val="FF0000"/>
          <w:sz w:val="32"/>
          <w:szCs w:val="32"/>
        </w:rPr>
        <w:t>Training, Awareness and Exercising Maintenance and Review</w:t>
      </w:r>
      <w:bookmarkEnd w:id="22"/>
    </w:p>
    <w:p w:rsidR="00D14297" w:rsidP="009B217A" w:rsidRDefault="00D14297" w14:paraId="44DEDB82" w14:textId="3E80BCE0">
      <w:pPr>
        <w:spacing w:after="0" w:line="235" w:lineRule="auto"/>
        <w:ind w:right="280"/>
      </w:pPr>
    </w:p>
    <w:p w:rsidR="00D14297" w:rsidP="009B46D3" w:rsidRDefault="00D14297" w14:paraId="32795CD3" w14:textId="77777777">
      <w:pPr>
        <w:pStyle w:val="S-Body"/>
        <w:rPr>
          <w:rFonts w:hint="eastAsia"/>
        </w:rPr>
      </w:pPr>
      <w:r>
        <w:t>BC plans are to be validated at regular intervals to determine whether any changes are required to procedures and responsibilities. Planned review periods should not exceed 12 months.</w:t>
      </w:r>
    </w:p>
    <w:p w:rsidR="00D14297" w:rsidP="009B46D3" w:rsidRDefault="009B46D3" w14:paraId="7160D20C" w14:textId="7510E861">
      <w:pPr>
        <w:pStyle w:val="S-Body"/>
        <w:numPr>
          <w:ilvl w:val="0"/>
          <w:numId w:val="28"/>
        </w:numPr>
        <w:rPr>
          <w:rFonts w:hint="eastAsia"/>
        </w:rPr>
      </w:pPr>
      <w:r>
        <w:t>T</w:t>
      </w:r>
      <w:r w:rsidR="00D14297">
        <w:t>he Business Continuity Officer will:</w:t>
      </w:r>
    </w:p>
    <w:p w:rsidR="00D14297" w:rsidP="009B46D3" w:rsidRDefault="00D14297" w14:paraId="2A670EC5" w14:textId="1436374D">
      <w:pPr>
        <w:pStyle w:val="S-Body"/>
        <w:numPr>
          <w:ilvl w:val="0"/>
          <w:numId w:val="28"/>
        </w:numPr>
        <w:rPr>
          <w:rFonts w:hint="eastAsia"/>
        </w:rPr>
      </w:pPr>
      <w:r>
        <w:t>Develop or source a suitable program of training in BCM and BC risk management</w:t>
      </w:r>
    </w:p>
    <w:p w:rsidR="00D14297" w:rsidP="009B46D3" w:rsidRDefault="00D14297" w14:paraId="4EAE7182" w14:textId="1E2761B7">
      <w:pPr>
        <w:pStyle w:val="S-Body"/>
        <w:numPr>
          <w:ilvl w:val="0"/>
          <w:numId w:val="28"/>
        </w:numPr>
        <w:rPr>
          <w:rFonts w:hint="eastAsia"/>
        </w:rPr>
      </w:pPr>
      <w:r>
        <w:t xml:space="preserve">Identify appropriate levels of training and awareness for BC Coordinators, to enable cascade through their areas of activity to affect a strong BC culture across </w:t>
      </w:r>
      <w:proofErr w:type="spellStart"/>
      <w:r w:rsidR="00D639E1">
        <w:t>Signifi</w:t>
      </w:r>
      <w:proofErr w:type="spellEnd"/>
    </w:p>
    <w:p w:rsidR="00D14297" w:rsidP="009B46D3" w:rsidRDefault="00D14297" w14:paraId="6BDAC3A6" w14:textId="482631FE">
      <w:pPr>
        <w:pStyle w:val="S-Body"/>
        <w:rPr>
          <w:rFonts w:hint="eastAsia"/>
        </w:rPr>
      </w:pPr>
      <w:r>
        <w:t>Organize exercises of the BC Plans, and advise on local exercising arrangements Prepare and monitor the annual resilience work/ action plan</w:t>
      </w:r>
    </w:p>
    <w:p w:rsidR="006F7F1A" w:rsidP="006F7F1A" w:rsidRDefault="006F7F1A" w14:paraId="6528EFAE" w14:textId="77777777">
      <w:pPr>
        <w:pStyle w:val="ListParagraph"/>
      </w:pPr>
    </w:p>
    <w:p w:rsidR="00C011F1" w:rsidP="009B46D3" w:rsidRDefault="00C011F1" w14:paraId="249553D2" w14:textId="77777777">
      <w:pPr>
        <w:pStyle w:val="S-Heading"/>
        <w:rPr>
          <w:color w:val="FF0000"/>
          <w:sz w:val="32"/>
          <w:szCs w:val="32"/>
        </w:rPr>
      </w:pPr>
      <w:bookmarkStart w:name="_Toc34758894" w:id="23"/>
    </w:p>
    <w:p w:rsidRPr="00C011F1" w:rsidR="00AE0465" w:rsidP="009B46D3" w:rsidRDefault="00AE0465" w14:paraId="357B6EC9" w14:textId="26CD146D">
      <w:pPr>
        <w:pStyle w:val="S-Heading"/>
        <w:rPr>
          <w:rFonts w:eastAsia="Arial Unicode MS" w:cs="Arial Unicode MS"/>
          <w:color w:val="000000"/>
          <w:sz w:val="24"/>
          <w:szCs w:val="24"/>
          <w:u w:color="000000"/>
        </w:rPr>
      </w:pPr>
      <w:r w:rsidRPr="00C011F1">
        <w:rPr>
          <w:color w:val="FF0000"/>
          <w:sz w:val="32"/>
          <w:szCs w:val="32"/>
        </w:rPr>
        <w:lastRenderedPageBreak/>
        <w:t>Enforcement</w:t>
      </w:r>
      <w:bookmarkEnd w:id="23"/>
      <w:r w:rsidRPr="00C011F1">
        <w:rPr>
          <w:rFonts w:eastAsia="Arial Unicode MS" w:cs="Arial Unicode MS"/>
          <w:color w:val="000000"/>
          <w:sz w:val="24"/>
          <w:szCs w:val="24"/>
          <w:u w:color="000000"/>
        </w:rPr>
        <w:tab/>
      </w:r>
    </w:p>
    <w:p w:rsidR="007F4785" w:rsidP="000810C3" w:rsidRDefault="001F5D0D" w14:paraId="5B55DF1F" w14:textId="7A8F20C8">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C011F1" w:rsidR="00744F29" w:rsidP="00744F29" w:rsidRDefault="00744F29" w14:paraId="20ED3269" w14:textId="77777777">
      <w:pPr>
        <w:pStyle w:val="S-Heading"/>
        <w:rPr>
          <w:color w:val="FF0000"/>
          <w:sz w:val="32"/>
          <w:szCs w:val="32"/>
        </w:rPr>
      </w:pPr>
      <w:bookmarkStart w:name="_Toc510417374" w:id="24"/>
      <w:bookmarkStart w:name="_Hlk58417268" w:id="25"/>
      <w:r w:rsidRPr="00C011F1">
        <w:rPr>
          <w:color w:val="FF0000"/>
          <w:sz w:val="32"/>
          <w:szCs w:val="32"/>
        </w:rPr>
        <w:t>Update</w:t>
      </w:r>
      <w:r w:rsidRPr="00C011F1">
        <w:rPr>
          <w:color w:val="FF0000"/>
          <w:sz w:val="32"/>
          <w:szCs w:val="32"/>
        </w:rPr>
        <w:tab/>
      </w:r>
    </w:p>
    <w:p w:rsidR="00744F29" w:rsidP="00744F29" w:rsidRDefault="00744F29" w14:paraId="46B3AC94"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hAnsi="Helvetica Neue" w:eastAsia="Arial Unicode MS" w:cs="Arial Unicode MS"/>
          <w:color w:val="000000"/>
          <w:sz w:val="24"/>
          <w:szCs w:val="24"/>
          <w:u w:color="000000"/>
        </w:rPr>
        <w:t>Signifi</w:t>
      </w:r>
      <w:proofErr w:type="spellEnd"/>
      <w:r w:rsidRPr="00FF4655">
        <w:rPr>
          <w:rFonts w:ascii="Helvetica Neue" w:hAnsi="Helvetica Neue" w:eastAsia="Arial Unicode MS"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24"/>
    </w:p>
    <w:bookmarkEnd w:id="25"/>
    <w:p w:rsidR="00744F29" w:rsidP="000810C3" w:rsidRDefault="00744F29" w14:paraId="5FE9A1B3" w14:textId="77777777">
      <w:pPr>
        <w:pStyle w:val="S-Body"/>
        <w:rPr>
          <w:rFonts w:hint="eastAsia"/>
        </w:rPr>
      </w:pPr>
    </w:p>
    <w:p w:rsidRPr="00C011F1" w:rsidR="00AE0465" w:rsidP="009B46D3" w:rsidRDefault="00AE0465" w14:paraId="1813889D" w14:textId="77777777">
      <w:pPr>
        <w:pStyle w:val="S-Heading"/>
        <w:rPr>
          <w:color w:val="FF0000"/>
          <w:sz w:val="32"/>
          <w:szCs w:val="32"/>
        </w:rPr>
      </w:pPr>
      <w:bookmarkStart w:name="_Toc510450541" w:id="26"/>
      <w:bookmarkStart w:name="_Toc34758895" w:id="27"/>
      <w:r w:rsidRPr="00C011F1">
        <w:rPr>
          <w:color w:val="FF0000"/>
          <w:sz w:val="32"/>
          <w:szCs w:val="32"/>
        </w:rPr>
        <w:t>Revision History</w:t>
      </w:r>
      <w:bookmarkEnd w:id="26"/>
      <w:bookmarkEnd w:id="2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437A2A" w:rsidTr="7DD28468" w14:paraId="77C33800" w14:textId="77777777">
        <w:trPr>
          <w:trHeight w:val="673"/>
        </w:trPr>
        <w:tc>
          <w:tcPr>
            <w:tcW w:w="1397" w:type="dxa"/>
            <w:shd w:val="clear" w:color="auto" w:fill="auto"/>
            <w:tcMar/>
          </w:tcPr>
          <w:p w:rsidRPr="00477BCF" w:rsidR="00437A2A" w:rsidP="009B46D3" w:rsidRDefault="00437A2A" w14:paraId="7C8F3508" w14:textId="77777777">
            <w:pPr>
              <w:pStyle w:val="S-Table-Heading"/>
              <w:rPr>
                <w:rFonts w:hint="eastAsia"/>
              </w:rPr>
            </w:pPr>
            <w:r w:rsidRPr="004B15CB">
              <w:t>VERSION</w:t>
            </w:r>
          </w:p>
        </w:tc>
        <w:tc>
          <w:tcPr>
            <w:tcW w:w="1741" w:type="dxa"/>
            <w:shd w:val="clear" w:color="auto" w:fill="auto"/>
            <w:tcMar/>
          </w:tcPr>
          <w:p w:rsidRPr="00477BCF" w:rsidR="00437A2A" w:rsidP="009B46D3" w:rsidRDefault="00437A2A" w14:paraId="1CF27B87" w14:textId="77777777">
            <w:pPr>
              <w:pStyle w:val="S-Table-Heading"/>
              <w:rPr>
                <w:rFonts w:hint="eastAsia"/>
              </w:rPr>
            </w:pPr>
            <w:r w:rsidRPr="004B15CB">
              <w:t>DATE</w:t>
            </w:r>
          </w:p>
        </w:tc>
        <w:tc>
          <w:tcPr>
            <w:tcW w:w="3894" w:type="dxa"/>
            <w:shd w:val="clear" w:color="auto" w:fill="auto"/>
            <w:tcMar/>
          </w:tcPr>
          <w:p w:rsidRPr="009B46D3" w:rsidR="00437A2A" w:rsidP="009B46D3" w:rsidRDefault="00437A2A" w14:paraId="1D79BB31" w14:textId="77777777">
            <w:pPr>
              <w:pStyle w:val="S-Table-Heading"/>
              <w:rPr>
                <w:rFonts w:hint="eastAsia"/>
              </w:rPr>
            </w:pPr>
            <w:r w:rsidRPr="009B46D3">
              <w:t>SUMMARY OF CHANGE</w:t>
            </w:r>
          </w:p>
        </w:tc>
        <w:tc>
          <w:tcPr>
            <w:tcW w:w="2501" w:type="dxa"/>
            <w:shd w:val="clear" w:color="auto" w:fill="auto"/>
            <w:tcMar/>
          </w:tcPr>
          <w:p w:rsidRPr="009B46D3" w:rsidR="00437A2A" w:rsidP="009B46D3" w:rsidRDefault="00437A2A" w14:paraId="620F15C6" w14:textId="77777777">
            <w:pPr>
              <w:pStyle w:val="S-Table-Heading"/>
              <w:rPr>
                <w:rFonts w:hint="eastAsia"/>
              </w:rPr>
            </w:pPr>
            <w:r w:rsidRPr="009B46D3">
              <w:t>CHANGED BY</w:t>
            </w:r>
          </w:p>
        </w:tc>
      </w:tr>
      <w:tr w:rsidR="00437A2A" w:rsidTr="7DD28468" w14:paraId="7845A1DD" w14:textId="77777777">
        <w:trPr>
          <w:trHeight w:val="309"/>
        </w:trPr>
        <w:tc>
          <w:tcPr>
            <w:tcW w:w="1397" w:type="dxa"/>
            <w:tcBorders>
              <w:top w:val="single" w:color="auto" w:sz="4" w:space="0"/>
              <w:left w:val="single" w:color="auto" w:sz="4" w:space="0"/>
              <w:bottom w:val="single" w:color="auto" w:sz="4" w:space="0"/>
              <w:right w:val="single" w:color="auto" w:sz="4" w:space="0"/>
            </w:tcBorders>
            <w:tcMar/>
          </w:tcPr>
          <w:p w:rsidR="00437A2A" w:rsidP="009B46D3" w:rsidRDefault="00C60AFC" w14:paraId="1748477F" w14:textId="0F88C96F">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Mar/>
          </w:tcPr>
          <w:p w:rsidR="00437A2A" w:rsidP="009B46D3" w:rsidRDefault="00C60AFC" w14:paraId="4AEB9167" w14:textId="1D6A4835">
            <w:pPr>
              <w:pStyle w:val="S-Table-Cells"/>
              <w:rPr>
                <w:rFonts w:hint="eastAsia"/>
              </w:rPr>
            </w:pPr>
            <w:r>
              <w:t>2019-11-27</w:t>
            </w:r>
          </w:p>
        </w:tc>
        <w:tc>
          <w:tcPr>
            <w:tcW w:w="3894" w:type="dxa"/>
            <w:tcBorders>
              <w:top w:val="single" w:color="auto" w:sz="4" w:space="0"/>
              <w:left w:val="single" w:color="auto" w:sz="4" w:space="0"/>
              <w:bottom w:val="single" w:color="auto" w:sz="4" w:space="0"/>
              <w:right w:val="single" w:color="auto" w:sz="4" w:space="0"/>
            </w:tcBorders>
            <w:tcMar/>
          </w:tcPr>
          <w:p w:rsidR="00437A2A" w:rsidP="009B46D3" w:rsidRDefault="00C60AFC" w14:paraId="4A35F415" w14:textId="525A5A49">
            <w:pPr>
              <w:pStyle w:val="S-Table-Cells"/>
              <w:rPr>
                <w:rFonts w:hint="eastAsia"/>
              </w:rPr>
            </w:pPr>
            <w:r>
              <w:t>First version</w:t>
            </w:r>
          </w:p>
        </w:tc>
        <w:tc>
          <w:tcPr>
            <w:tcW w:w="2501" w:type="dxa"/>
            <w:tcBorders>
              <w:top w:val="single" w:color="auto" w:sz="4" w:space="0"/>
              <w:left w:val="single" w:color="auto" w:sz="4" w:space="0"/>
              <w:bottom w:val="single" w:color="auto" w:sz="4" w:space="0"/>
              <w:right w:val="single" w:color="auto" w:sz="4" w:space="0"/>
            </w:tcBorders>
            <w:tcMar/>
          </w:tcPr>
          <w:p w:rsidRPr="00477BCF" w:rsidR="00437A2A" w:rsidP="009B46D3" w:rsidRDefault="00C60AFC" w14:paraId="12E1B767" w14:textId="32FCE16A">
            <w:pPr>
              <w:pStyle w:val="S-Table-Cells"/>
              <w:rPr>
                <w:rFonts w:hint="eastAsia"/>
              </w:rPr>
            </w:pPr>
            <w:proofErr w:type="spellStart"/>
            <w:r>
              <w:t>Darace</w:t>
            </w:r>
            <w:proofErr w:type="spellEnd"/>
            <w:r>
              <w:t xml:space="preserve"> Rose</w:t>
            </w:r>
          </w:p>
        </w:tc>
      </w:tr>
      <w:tr w:rsidR="00437A2A" w:rsidTr="7DD28468" w14:paraId="4CE17841" w14:textId="77777777">
        <w:trPr>
          <w:trHeight w:val="309"/>
        </w:trPr>
        <w:tc>
          <w:tcPr>
            <w:tcW w:w="1397" w:type="dxa"/>
            <w:tcBorders>
              <w:top w:val="single" w:color="auto" w:sz="4" w:space="0"/>
              <w:left w:val="single" w:color="auto" w:sz="4" w:space="0"/>
              <w:bottom w:val="single" w:color="auto" w:sz="4" w:space="0"/>
              <w:right w:val="single" w:color="auto" w:sz="4" w:space="0"/>
            </w:tcBorders>
            <w:tcMar/>
          </w:tcPr>
          <w:p w:rsidR="00437A2A" w:rsidP="009B46D3" w:rsidRDefault="00C155AD" w14:paraId="225F8503" w14:textId="6C505454">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Mar/>
          </w:tcPr>
          <w:p w:rsidR="00437A2A" w:rsidP="009B46D3" w:rsidRDefault="00C60AFC" w14:paraId="457E82F4" w14:textId="461E2094">
            <w:pPr>
              <w:pStyle w:val="S-Table-Cells"/>
              <w:rPr>
                <w:rFonts w:hint="eastAsia"/>
              </w:rPr>
            </w:pPr>
            <w:r>
              <w:t>2020-02-26</w:t>
            </w:r>
          </w:p>
        </w:tc>
        <w:tc>
          <w:tcPr>
            <w:tcW w:w="3894" w:type="dxa"/>
            <w:tcBorders>
              <w:top w:val="single" w:color="auto" w:sz="4" w:space="0"/>
              <w:left w:val="single" w:color="auto" w:sz="4" w:space="0"/>
              <w:bottom w:val="single" w:color="auto" w:sz="4" w:space="0"/>
              <w:right w:val="single" w:color="auto" w:sz="4" w:space="0"/>
            </w:tcBorders>
            <w:tcMar/>
          </w:tcPr>
          <w:p w:rsidR="00437A2A" w:rsidP="009B46D3" w:rsidRDefault="00C60AFC" w14:paraId="2172B3B1" w14:textId="03766716">
            <w:pPr>
              <w:pStyle w:val="S-Table-Cells"/>
              <w:rPr>
                <w:rFonts w:hint="eastAsia"/>
              </w:rPr>
            </w:pPr>
            <w:r>
              <w:t>Minor edits</w:t>
            </w:r>
          </w:p>
        </w:tc>
        <w:tc>
          <w:tcPr>
            <w:tcW w:w="2501" w:type="dxa"/>
            <w:tcBorders>
              <w:top w:val="single" w:color="auto" w:sz="4" w:space="0"/>
              <w:left w:val="single" w:color="auto" w:sz="4" w:space="0"/>
              <w:bottom w:val="single" w:color="auto" w:sz="4" w:space="0"/>
              <w:right w:val="single" w:color="auto" w:sz="4" w:space="0"/>
            </w:tcBorders>
            <w:tcMar/>
          </w:tcPr>
          <w:p w:rsidR="00437A2A" w:rsidP="009B46D3" w:rsidRDefault="00C155AD" w14:paraId="48645A1A" w14:textId="55705B3C">
            <w:pPr>
              <w:pStyle w:val="S-Table-Cells"/>
              <w:rPr>
                <w:rFonts w:hint="eastAsia"/>
              </w:rPr>
            </w:pPr>
            <w:r>
              <w:t>Seenan Bunni</w:t>
            </w:r>
          </w:p>
        </w:tc>
      </w:tr>
      <w:tr w:rsidR="00437A2A" w:rsidTr="7DD28468" w14:paraId="70C0FC12" w14:textId="77777777">
        <w:trPr>
          <w:trHeight w:val="319"/>
        </w:trPr>
        <w:tc>
          <w:tcPr>
            <w:tcW w:w="1397" w:type="dxa"/>
            <w:tcBorders>
              <w:top w:val="single" w:color="auto" w:sz="4" w:space="0"/>
              <w:left w:val="single" w:color="auto" w:sz="4" w:space="0"/>
              <w:bottom w:val="single" w:color="auto" w:sz="4" w:space="0"/>
              <w:right w:val="single" w:color="auto" w:sz="4" w:space="0"/>
            </w:tcBorders>
            <w:tcMar/>
          </w:tcPr>
          <w:p w:rsidR="00437A2A" w:rsidP="009B46D3" w:rsidRDefault="00744F29" w14:paraId="00CF232B" w14:textId="2DE3C042">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Mar/>
          </w:tcPr>
          <w:p w:rsidR="00437A2A" w:rsidP="009B46D3" w:rsidRDefault="00744F29" w14:paraId="2584DC06" w14:textId="2BCE9D67">
            <w:pPr>
              <w:pStyle w:val="S-Table-Cells"/>
              <w:rPr>
                <w:rFonts w:hint="eastAsia"/>
              </w:rPr>
            </w:pPr>
            <w:r>
              <w:t>2020-12-01</w:t>
            </w:r>
          </w:p>
        </w:tc>
        <w:tc>
          <w:tcPr>
            <w:tcW w:w="3894" w:type="dxa"/>
            <w:tcBorders>
              <w:top w:val="single" w:color="auto" w:sz="4" w:space="0"/>
              <w:left w:val="single" w:color="auto" w:sz="4" w:space="0"/>
              <w:bottom w:val="single" w:color="auto" w:sz="4" w:space="0"/>
              <w:right w:val="single" w:color="auto" w:sz="4" w:space="0"/>
            </w:tcBorders>
            <w:tcMar/>
          </w:tcPr>
          <w:p w:rsidR="00437A2A" w:rsidP="009B46D3" w:rsidRDefault="00744F29" w14:paraId="74F99CE2" w14:textId="4F57BEA1">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Mar/>
          </w:tcPr>
          <w:p w:rsidR="00437A2A" w:rsidP="009B46D3" w:rsidRDefault="00744F29" w14:paraId="2704731E" w14:textId="1CA5DF91">
            <w:pPr>
              <w:pStyle w:val="S-Table-Cells"/>
              <w:rPr>
                <w:rFonts w:hint="eastAsia"/>
              </w:rPr>
            </w:pPr>
            <w:r>
              <w:t xml:space="preserve">Razvan </w:t>
            </w:r>
            <w:proofErr w:type="spellStart"/>
            <w:r>
              <w:t>Anghelidi</w:t>
            </w:r>
            <w:proofErr w:type="spellEnd"/>
          </w:p>
        </w:tc>
      </w:tr>
      <w:tr w:rsidR="00C011F1" w:rsidTr="7DD28468" w14:paraId="6AAC46A4" w14:textId="77777777">
        <w:trPr>
          <w:trHeight w:val="319"/>
        </w:trPr>
        <w:tc>
          <w:tcPr>
            <w:tcW w:w="1397" w:type="dxa"/>
            <w:tcBorders>
              <w:top w:val="single" w:color="auto" w:sz="4" w:space="0"/>
              <w:left w:val="single" w:color="auto" w:sz="4" w:space="0"/>
              <w:bottom w:val="single" w:color="auto" w:sz="4" w:space="0"/>
              <w:right w:val="single" w:color="auto" w:sz="4" w:space="0"/>
            </w:tcBorders>
            <w:tcMar/>
          </w:tcPr>
          <w:p w:rsidR="00C011F1" w:rsidP="009B46D3" w:rsidRDefault="00C011F1" w14:paraId="08FA3034" w14:textId="6C97431A">
            <w:pPr>
              <w:pStyle w:val="S-Table-Cells"/>
            </w:pPr>
            <w:r>
              <w:t>1.03</w:t>
            </w:r>
          </w:p>
        </w:tc>
        <w:tc>
          <w:tcPr>
            <w:tcW w:w="1741" w:type="dxa"/>
            <w:tcBorders>
              <w:top w:val="single" w:color="auto" w:sz="4" w:space="0"/>
              <w:left w:val="single" w:color="auto" w:sz="4" w:space="0"/>
              <w:bottom w:val="single" w:color="auto" w:sz="4" w:space="0"/>
              <w:right w:val="single" w:color="auto" w:sz="4" w:space="0"/>
            </w:tcBorders>
            <w:tcMar/>
          </w:tcPr>
          <w:p w:rsidR="00C011F1" w:rsidP="009B46D3" w:rsidRDefault="00C011F1" w14:paraId="0117F138" w14:textId="4EECFD05">
            <w:pPr>
              <w:pStyle w:val="S-Table-Cells"/>
            </w:pPr>
            <w:r w:rsidR="00C011F1">
              <w:rPr/>
              <w:t>2021-12-1</w:t>
            </w:r>
            <w:r w:rsidR="77BC73DA">
              <w:rPr/>
              <w:t>2</w:t>
            </w:r>
          </w:p>
        </w:tc>
        <w:tc>
          <w:tcPr>
            <w:tcW w:w="3894" w:type="dxa"/>
            <w:tcBorders>
              <w:top w:val="single" w:color="auto" w:sz="4" w:space="0"/>
              <w:left w:val="single" w:color="auto" w:sz="4" w:space="0"/>
              <w:bottom w:val="single" w:color="auto" w:sz="4" w:space="0"/>
              <w:right w:val="single" w:color="auto" w:sz="4" w:space="0"/>
            </w:tcBorders>
            <w:tcMar/>
          </w:tcPr>
          <w:p w:rsidR="00C011F1" w:rsidP="009B46D3" w:rsidRDefault="00C011F1" w14:paraId="0E8D98E9" w14:textId="596C5D6B">
            <w:pPr>
              <w:pStyle w:val="S-Table-Cells"/>
            </w:pPr>
            <w:r>
              <w:t>Annual review</w:t>
            </w:r>
          </w:p>
        </w:tc>
        <w:tc>
          <w:tcPr>
            <w:tcW w:w="2501" w:type="dxa"/>
            <w:tcBorders>
              <w:top w:val="single" w:color="auto" w:sz="4" w:space="0"/>
              <w:left w:val="single" w:color="auto" w:sz="4" w:space="0"/>
              <w:bottom w:val="single" w:color="auto" w:sz="4" w:space="0"/>
              <w:right w:val="single" w:color="auto" w:sz="4" w:space="0"/>
            </w:tcBorders>
            <w:tcMar/>
          </w:tcPr>
          <w:p w:rsidR="00C011F1" w:rsidP="009B46D3" w:rsidRDefault="00C011F1" w14:paraId="692FD286" w14:textId="61A72DEC">
            <w:pPr>
              <w:pStyle w:val="S-Table-Cells"/>
            </w:pPr>
            <w:r>
              <w:t xml:space="preserve">Hadeel </w:t>
            </w:r>
            <w:proofErr w:type="spellStart"/>
            <w:r>
              <w:t>Alzuhairi</w:t>
            </w:r>
            <w:proofErr w:type="spellEnd"/>
          </w:p>
        </w:tc>
      </w:tr>
    </w:tbl>
    <w:p w:rsidR="0003224B" w:rsidP="0003224B" w:rsidRDefault="0003224B" w14:paraId="357E0F85" w14:textId="77777777"/>
    <w:p w:rsidR="0003224B" w:rsidP="0003224B" w:rsidRDefault="0003224B" w14:paraId="40263456" w14:textId="77777777">
      <w:r>
        <w:t xml:space="preserve"> </w:t>
      </w:r>
    </w:p>
    <w:p w:rsidR="00BD3BF3" w:rsidRDefault="004C6776" w14:paraId="3889EDDF" w14:textId="1A009F47"/>
    <w:p w:rsidR="003739E1" w:rsidRDefault="003739E1" w14:paraId="24EB27AF" w14:textId="6C5E2396"/>
    <w:p w:rsidR="003739E1" w:rsidRDefault="003739E1" w14:paraId="7288287A" w14:textId="6C85BB3E"/>
    <w:p w:rsidR="003739E1" w:rsidRDefault="003739E1" w14:paraId="616D1B27" w14:textId="31B79B15"/>
    <w:p w:rsidR="003739E1" w:rsidRDefault="003739E1" w14:paraId="6BC54E64" w14:textId="0B5D4366"/>
    <w:p w:rsidR="00010F78" w:rsidP="00010F78" w:rsidRDefault="00010F78" w14:paraId="17C649A8" w14:textId="77777777">
      <w:pPr>
        <w:spacing w:after="160" w:line="259" w:lineRule="auto"/>
      </w:pPr>
    </w:p>
    <w:p w:rsidRPr="00010F78" w:rsidR="003739E1" w:rsidP="00010F78" w:rsidRDefault="00010F78" w14:paraId="50352B57" w14:textId="0B2BAE86">
      <w:pPr>
        <w:tabs>
          <w:tab w:val="left" w:pos="3348"/>
        </w:tabs>
        <w:spacing w:after="160" w:line="259" w:lineRule="auto"/>
        <w:rPr>
          <w:b/>
          <w:bCs/>
          <w:sz w:val="28"/>
          <w:szCs w:val="28"/>
        </w:rPr>
      </w:pPr>
      <w:r>
        <w:lastRenderedPageBreak/>
        <w:tab/>
      </w:r>
      <w:bookmarkStart w:name="_Toc34758896" w:id="28"/>
      <w:r w:rsidRPr="00010F78">
        <w:rPr>
          <w:b/>
          <w:bCs/>
          <w:sz w:val="28"/>
          <w:szCs w:val="28"/>
        </w:rPr>
        <w:t>A</w:t>
      </w:r>
      <w:r w:rsidRPr="00010F78" w:rsidR="003739E1">
        <w:rPr>
          <w:b/>
          <w:bCs/>
          <w:sz w:val="28"/>
          <w:szCs w:val="28"/>
        </w:rPr>
        <w:t>ppendix A - Definitions</w:t>
      </w:r>
      <w:bookmarkEnd w:id="28"/>
    </w:p>
    <w:p w:rsidRPr="009B46D3" w:rsidR="003739E1" w:rsidP="009B46D3" w:rsidRDefault="003739E1" w14:paraId="1A6C00D9" w14:textId="77777777">
      <w:pPr>
        <w:pStyle w:val="S-Body"/>
        <w:rPr>
          <w:rFonts w:hint="eastAsia"/>
          <w:b/>
          <w:bCs/>
        </w:rPr>
      </w:pPr>
      <w:r w:rsidRPr="009B46D3">
        <w:rPr>
          <w:b/>
          <w:bCs/>
        </w:rPr>
        <w:t>Business Continuity Management System (BCMS)</w:t>
      </w:r>
    </w:p>
    <w:p w:rsidR="003739E1" w:rsidP="009B46D3" w:rsidRDefault="003739E1" w14:paraId="3C6932EA" w14:textId="152BC255">
      <w:pPr>
        <w:pStyle w:val="S-Body"/>
        <w:rPr>
          <w:rFonts w:hint="eastAsia"/>
        </w:rPr>
      </w:pPr>
      <w:r>
        <w:t xml:space="preserve">An ongoing Management and governance process supported </w:t>
      </w:r>
      <w:proofErr w:type="spellStart"/>
      <w:r w:rsidR="00D639E1">
        <w:t>Signifi</w:t>
      </w:r>
      <w:proofErr w:type="spellEnd"/>
      <w:r>
        <w:t xml:space="preserve"> Senior Management Team and appropriately resourced to implement and maintain Business Continuity Management.</w:t>
      </w:r>
    </w:p>
    <w:p w:rsidRPr="009B46D3" w:rsidR="003739E1" w:rsidP="009B46D3" w:rsidRDefault="003739E1" w14:paraId="7D274DC5" w14:textId="77777777">
      <w:pPr>
        <w:pStyle w:val="S-Body"/>
        <w:rPr>
          <w:rFonts w:hint="eastAsia"/>
          <w:b/>
          <w:bCs/>
        </w:rPr>
      </w:pPr>
      <w:r w:rsidRPr="009B46D3">
        <w:rPr>
          <w:b/>
          <w:bCs/>
        </w:rPr>
        <w:t>Business Continuity Management (BCM)</w:t>
      </w:r>
    </w:p>
    <w:p w:rsidR="003739E1" w:rsidP="009B46D3" w:rsidRDefault="003739E1" w14:paraId="67DF7E8B" w14:textId="678FFF94">
      <w:pPr>
        <w:pStyle w:val="S-Body"/>
        <w:rPr>
          <w:rFonts w:hint="eastAsia"/>
        </w:rPr>
      </w:pPr>
      <w:r>
        <w:t xml:space="preserve">The holistic management process that identifies potential threats to </w:t>
      </w:r>
      <w:proofErr w:type="spellStart"/>
      <w:r w:rsidR="00D639E1">
        <w:t>Signifi</w:t>
      </w:r>
      <w:proofErr w:type="spellEnd"/>
      <w:r>
        <w:t xml:space="preserve"> and provides a framework for building resilience and the capability for an effective response that safeguards the interests of </w:t>
      </w:r>
      <w:proofErr w:type="spellStart"/>
      <w:r w:rsidR="00D639E1">
        <w:t>Signifi</w:t>
      </w:r>
      <w:proofErr w:type="spellEnd"/>
    </w:p>
    <w:p w:rsidRPr="009B46D3" w:rsidR="003739E1" w:rsidP="009B46D3" w:rsidRDefault="003739E1" w14:paraId="79098A6B" w14:textId="77777777">
      <w:pPr>
        <w:pStyle w:val="S-Body"/>
        <w:rPr>
          <w:rFonts w:hint="eastAsia"/>
          <w:b/>
          <w:bCs/>
        </w:rPr>
      </w:pPr>
      <w:r w:rsidRPr="009B46D3">
        <w:rPr>
          <w:b/>
          <w:bCs/>
        </w:rPr>
        <w:t>Business Continuity (BC)</w:t>
      </w:r>
    </w:p>
    <w:p w:rsidR="003739E1" w:rsidP="009B46D3" w:rsidRDefault="003739E1" w14:paraId="7E1034A9" w14:textId="0E97FBAD">
      <w:pPr>
        <w:pStyle w:val="S-Body"/>
        <w:rPr>
          <w:rFonts w:hint="eastAsia"/>
        </w:rPr>
      </w:pPr>
      <w:r>
        <w:t xml:space="preserve">The capability for </w:t>
      </w:r>
      <w:proofErr w:type="spellStart"/>
      <w:r w:rsidR="00D639E1">
        <w:t>Signifi</w:t>
      </w:r>
      <w:proofErr w:type="spellEnd"/>
      <w:r>
        <w:t xml:space="preserve"> to plan for and respond to incidents and business disruptions </w:t>
      </w:r>
      <w:proofErr w:type="gramStart"/>
      <w:r>
        <w:t>in order to</w:t>
      </w:r>
      <w:proofErr w:type="gramEnd"/>
      <w:r>
        <w:t xml:space="preserve"> continue business operations at an acceptable predefined level.</w:t>
      </w:r>
    </w:p>
    <w:p w:rsidRPr="009B46D3" w:rsidR="003739E1" w:rsidP="009B46D3" w:rsidRDefault="003739E1" w14:paraId="65B837BE" w14:textId="77777777">
      <w:pPr>
        <w:pStyle w:val="S-Body"/>
        <w:rPr>
          <w:rFonts w:hint="eastAsia"/>
          <w:b/>
          <w:bCs/>
        </w:rPr>
      </w:pPr>
      <w:r w:rsidRPr="009B46D3">
        <w:rPr>
          <w:b/>
          <w:bCs/>
        </w:rPr>
        <w:t>Business Continuity Incident (BCI)</w:t>
      </w:r>
    </w:p>
    <w:p w:rsidR="003739E1" w:rsidP="009B46D3" w:rsidRDefault="003739E1" w14:paraId="673F4EAF" w14:textId="569324BC">
      <w:pPr>
        <w:pStyle w:val="S-Body"/>
        <w:rPr>
          <w:rFonts w:hint="eastAsia"/>
        </w:rPr>
      </w:pPr>
      <w:r>
        <w:t xml:space="preserve">An event or occurrence that disrupts an </w:t>
      </w:r>
      <w:r w:rsidR="00010F78">
        <w:t>organization’</w:t>
      </w:r>
      <w:r w:rsidR="00010F78">
        <w:rPr>
          <w:rFonts w:hint="eastAsia"/>
        </w:rPr>
        <w:t>s</w:t>
      </w:r>
      <w:r>
        <w:t xml:space="preserve"> ability to deliver normal service and where contingency arrangements are required to return them to an acceptable level.</w:t>
      </w:r>
    </w:p>
    <w:p w:rsidRPr="009B46D3" w:rsidR="003739E1" w:rsidP="009B46D3" w:rsidRDefault="003739E1" w14:paraId="48EE6531" w14:textId="77777777">
      <w:pPr>
        <w:pStyle w:val="S-Body"/>
        <w:rPr>
          <w:rFonts w:hint="eastAsia"/>
          <w:b/>
          <w:bCs/>
        </w:rPr>
      </w:pPr>
      <w:r w:rsidRPr="009B46D3">
        <w:rPr>
          <w:b/>
          <w:bCs/>
        </w:rPr>
        <w:t>Business Continuity Governance Board (BCGB)</w:t>
      </w:r>
    </w:p>
    <w:p w:rsidR="003739E1" w:rsidP="009B46D3" w:rsidRDefault="003739E1" w14:paraId="7CACDB25" w14:textId="23AC8781">
      <w:pPr>
        <w:pStyle w:val="S-Body"/>
        <w:rPr>
          <w:rFonts w:hint="eastAsia"/>
        </w:rPr>
      </w:pPr>
      <w:r>
        <w:t xml:space="preserve">A strategic level group convened by Chief Operating Office to direct the </w:t>
      </w:r>
      <w:proofErr w:type="spellStart"/>
      <w:r w:rsidR="00D639E1">
        <w:t>Signifi</w:t>
      </w:r>
      <w:proofErr w:type="spellEnd"/>
      <w:r>
        <w:t xml:space="preserve"> Business Continuity Management System.</w:t>
      </w:r>
    </w:p>
    <w:p w:rsidRPr="009B46D3" w:rsidR="003739E1" w:rsidP="009B46D3" w:rsidRDefault="003739E1" w14:paraId="1932AEF3" w14:textId="77777777">
      <w:pPr>
        <w:pStyle w:val="S-Body"/>
        <w:rPr>
          <w:rFonts w:hint="eastAsia"/>
          <w:b/>
          <w:bCs/>
        </w:rPr>
      </w:pPr>
      <w:r w:rsidRPr="009B46D3">
        <w:rPr>
          <w:b/>
          <w:bCs/>
        </w:rPr>
        <w:t>Business Continuity Plan (BCP)</w:t>
      </w:r>
    </w:p>
    <w:p w:rsidR="003739E1" w:rsidP="009B46D3" w:rsidRDefault="003739E1" w14:paraId="486E50D5" w14:textId="77777777">
      <w:pPr>
        <w:pStyle w:val="S-Body"/>
        <w:rPr>
          <w:rFonts w:hint="eastAsia"/>
        </w:rPr>
      </w:pPr>
      <w:r>
        <w:t xml:space="preserve">A clearly defined, </w:t>
      </w:r>
      <w:proofErr w:type="gramStart"/>
      <w:r>
        <w:t>documented</w:t>
      </w:r>
      <w:proofErr w:type="gramEnd"/>
      <w:r>
        <w:t xml:space="preserve"> and predetermined plan for use when business operations are disrupted by an event. Typically, the plan covers loss of premises, information, people, </w:t>
      </w:r>
      <w:proofErr w:type="gramStart"/>
      <w:r>
        <w:t>stock</w:t>
      </w:r>
      <w:proofErr w:type="gramEnd"/>
      <w:r>
        <w:t xml:space="preserve"> or other technologies.</w:t>
      </w:r>
    </w:p>
    <w:p w:rsidRPr="009B46D3" w:rsidR="003739E1" w:rsidP="009B46D3" w:rsidRDefault="003739E1" w14:paraId="1D8EAAAD" w14:textId="18D76648">
      <w:pPr>
        <w:pStyle w:val="S-Body"/>
        <w:rPr>
          <w:rFonts w:hint="eastAsia"/>
          <w:b/>
          <w:bCs/>
        </w:rPr>
      </w:pPr>
      <w:r w:rsidRPr="009B46D3">
        <w:rPr>
          <w:b/>
          <w:bCs/>
        </w:rPr>
        <w:t>Business Impact Analysis (BIA)</w:t>
      </w:r>
    </w:p>
    <w:p w:rsidR="003739E1" w:rsidP="009B46D3" w:rsidRDefault="003739E1" w14:paraId="05366E77" w14:textId="404AF90A">
      <w:pPr>
        <w:pStyle w:val="S-Body"/>
        <w:rPr>
          <w:rFonts w:hint="eastAsia"/>
        </w:rPr>
      </w:pPr>
      <w:r>
        <w:t>The process of analyzing business activities which support wider organizational products and services, determining threats and risks and the effect business disruption may have on organizational viability</w:t>
      </w:r>
    </w:p>
    <w:p w:rsidRPr="00010F78" w:rsidR="006F7F1A" w:rsidP="009B46D3" w:rsidRDefault="006F7F1A" w14:paraId="2422E4EE" w14:textId="3E1573B9">
      <w:pPr>
        <w:pStyle w:val="S-Heading"/>
        <w:rPr>
          <w:color w:val="FF0000"/>
          <w:sz w:val="32"/>
          <w:szCs w:val="32"/>
        </w:rPr>
      </w:pPr>
      <w:bookmarkStart w:name="_Toc34758897" w:id="29"/>
      <w:r w:rsidRPr="00010F78">
        <w:rPr>
          <w:color w:val="FF0000"/>
          <w:sz w:val="32"/>
          <w:szCs w:val="32"/>
        </w:rPr>
        <w:lastRenderedPageBreak/>
        <w:t>Appendix A – Definitions - Continued</w:t>
      </w:r>
      <w:bookmarkEnd w:id="29"/>
    </w:p>
    <w:p w:rsidR="006F7F1A" w:rsidP="003739E1" w:rsidRDefault="006F7F1A" w14:paraId="4C5997D7" w14:textId="77777777">
      <w:pPr>
        <w:rPr>
          <w:b/>
          <w:bCs/>
        </w:rPr>
      </w:pPr>
    </w:p>
    <w:p w:rsidRPr="009B46D3" w:rsidR="003739E1" w:rsidP="009B46D3" w:rsidRDefault="003739E1" w14:paraId="579B0954" w14:textId="32CBB7DE">
      <w:pPr>
        <w:pStyle w:val="S-Body"/>
        <w:rPr>
          <w:rFonts w:hint="eastAsia"/>
          <w:b/>
          <w:bCs/>
        </w:rPr>
      </w:pPr>
      <w:r w:rsidRPr="009B46D3">
        <w:rPr>
          <w:b/>
          <w:bCs/>
        </w:rPr>
        <w:t>Risk</w:t>
      </w:r>
    </w:p>
    <w:p w:rsidR="003739E1" w:rsidP="009B46D3" w:rsidRDefault="003739E1" w14:paraId="71C1C011" w14:textId="5845A892">
      <w:pPr>
        <w:pStyle w:val="S-Body"/>
        <w:rPr>
          <w:rFonts w:hint="eastAsia"/>
        </w:rPr>
      </w:pPr>
      <w:r>
        <w:t>Identification of potential vulnerability-based likelihood and impact.</w:t>
      </w:r>
    </w:p>
    <w:p w:rsidRPr="009B46D3" w:rsidR="003739E1" w:rsidP="009B46D3" w:rsidRDefault="003739E1" w14:paraId="590A46C3" w14:textId="77777777">
      <w:pPr>
        <w:pStyle w:val="S-Body"/>
        <w:rPr>
          <w:rFonts w:hint="eastAsia"/>
          <w:b/>
          <w:bCs/>
        </w:rPr>
      </w:pPr>
      <w:r w:rsidRPr="009B46D3">
        <w:rPr>
          <w:b/>
          <w:bCs/>
        </w:rPr>
        <w:t>Risk Assessment (RA)</w:t>
      </w:r>
    </w:p>
    <w:p w:rsidR="003739E1" w:rsidP="009B46D3" w:rsidRDefault="003739E1" w14:paraId="7A498B3E" w14:textId="77777777">
      <w:pPr>
        <w:pStyle w:val="S-Body"/>
        <w:rPr>
          <w:rFonts w:hint="eastAsia"/>
        </w:rPr>
      </w:pPr>
      <w:r>
        <w:t xml:space="preserve">The overall process of risk identification, </w:t>
      </w:r>
      <w:proofErr w:type="gramStart"/>
      <w:r>
        <w:t>analysis</w:t>
      </w:r>
      <w:proofErr w:type="gramEnd"/>
      <w:r>
        <w:t xml:space="preserve"> and evaluation</w:t>
      </w:r>
    </w:p>
    <w:p w:rsidRPr="009B46D3" w:rsidR="003739E1" w:rsidP="009B46D3" w:rsidRDefault="003739E1" w14:paraId="42255E26" w14:textId="77777777">
      <w:pPr>
        <w:pStyle w:val="S-Body"/>
        <w:rPr>
          <w:rFonts w:hint="eastAsia"/>
          <w:b/>
          <w:bCs/>
        </w:rPr>
      </w:pPr>
      <w:r w:rsidRPr="009B46D3">
        <w:rPr>
          <w:b/>
          <w:bCs/>
        </w:rPr>
        <w:t>Maximum Tolerable Period of Disruption (MTPD)</w:t>
      </w:r>
    </w:p>
    <w:p w:rsidR="003739E1" w:rsidP="009B46D3" w:rsidRDefault="003739E1" w14:paraId="2E99BB89" w14:textId="77777777">
      <w:pPr>
        <w:pStyle w:val="S-Body"/>
        <w:rPr>
          <w:rFonts w:hint="eastAsia"/>
        </w:rPr>
      </w:pPr>
      <w:r>
        <w:t>The point at which an organizations viability will be irrevocably threatened if the critical activities cannot be resumed.</w:t>
      </w:r>
    </w:p>
    <w:p w:rsidRPr="009B46D3" w:rsidR="003739E1" w:rsidP="009B46D3" w:rsidRDefault="003739E1" w14:paraId="041171FF" w14:textId="77777777">
      <w:pPr>
        <w:pStyle w:val="S-Body"/>
        <w:rPr>
          <w:rFonts w:hint="eastAsia"/>
          <w:b/>
          <w:bCs/>
        </w:rPr>
      </w:pPr>
      <w:r w:rsidRPr="009B46D3">
        <w:rPr>
          <w:b/>
          <w:bCs/>
        </w:rPr>
        <w:t>Recovery Time Objective (RTO)</w:t>
      </w:r>
    </w:p>
    <w:p w:rsidRPr="003739E1" w:rsidR="003739E1" w:rsidP="009B46D3" w:rsidRDefault="003739E1" w14:paraId="1ABAE0D4" w14:textId="2C4EF697">
      <w:pPr>
        <w:pStyle w:val="S-Body"/>
        <w:rPr>
          <w:rFonts w:hint="eastAsia"/>
        </w:rPr>
      </w:pPr>
      <w:r>
        <w:t>The target time for the resumption of a critical activity after an event.</w:t>
      </w:r>
    </w:p>
    <w:sectPr w:rsidRPr="003739E1" w:rsidR="003739E1" w:rsidSect="009B46D3">
      <w:headerReference w:type="default" r:id="rId14"/>
      <w:pgSz w:w="12240" w:h="15840" w:orient="portrait"/>
      <w:pgMar w:top="2138"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6776" w:rsidP="00AE0465" w:rsidRDefault="004C6776" w14:paraId="00C5E3B8" w14:textId="77777777">
      <w:pPr>
        <w:spacing w:after="0" w:line="240" w:lineRule="auto"/>
      </w:pPr>
      <w:r>
        <w:separator/>
      </w:r>
    </w:p>
  </w:endnote>
  <w:endnote w:type="continuationSeparator" w:id="0">
    <w:p w:rsidR="004C6776" w:rsidP="00AE0465" w:rsidRDefault="004C6776" w14:paraId="0537176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920C4" w:rsidR="00EE0B3C" w:rsidP="00DE6ED7" w:rsidRDefault="004C6776" w14:paraId="43E3BA33" w14:textId="32F7BB01">
    <w:pPr>
      <w:pStyle w:val="Footer"/>
      <w:rPr>
        <w:rFonts w:ascii="Helvetica" w:hAnsi="Helvetica" w:eastAsia="Arial Unicode MS" w:cs="Arial Unicode MS"/>
        <w:color w:val="000000"/>
        <w:sz w:val="20"/>
        <w:szCs w:val="20"/>
        <w:bdr w:val="nil"/>
        <w:lang w:eastAsia="en-CA"/>
      </w:rPr>
    </w:pPr>
  </w:p>
  <w:p w:rsidRPr="004920C4" w:rsidR="00EE0B3C" w:rsidP="00DE6ED7" w:rsidRDefault="004C6776" w14:paraId="126B1610" w14:textId="6B16FE02">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4920C4" w:rsidR="008E0888">
      <w:rPr>
        <w:rFonts w:ascii="Helvetica" w:hAnsi="Helvetica" w:eastAsia="Arial Unicode MS" w:cs="Arial Unicode MS"/>
        <w:noProof/>
        <w:color w:val="000000"/>
        <w:sz w:val="20"/>
        <w:szCs w:val="20"/>
        <w:bdr w:val="nil"/>
        <w:lang w:eastAsia="en-CA"/>
      </w:rPr>
      <w:drawing>
        <wp:anchor distT="152400" distB="152400" distL="152400" distR="152400" simplePos="0" relativeHeight="251661824" behindDoc="1" locked="0" layoutInCell="1" allowOverlap="1" wp14:anchorId="2A4A6C2F" wp14:editId="74C4758A">
          <wp:simplePos x="0" y="0"/>
          <wp:positionH relativeFrom="page">
            <wp:posOffset>-47501</wp:posOffset>
          </wp:positionH>
          <wp:positionV relativeFrom="page">
            <wp:posOffset>10210800</wp:posOffset>
          </wp:positionV>
          <wp:extent cx="4285753" cy="429246"/>
          <wp:effectExtent l="0" t="0" r="635" b="9525"/>
          <wp:wrapNone/>
          <wp:docPr id="17" name="officeArt object"/>
          <wp:cNvGraphicFramePr/>
          <a:graphic xmlns:a="http://schemas.openxmlformats.org/drawingml/2006/main">
            <a:graphicData uri="http://schemas.openxmlformats.org/drawingml/2006/picture">
              <pic:pic xmlns:pic="http://schemas.openxmlformats.org/drawingml/2006/picture">
                <pic:nvPicPr>
                  <pic:cNvPr id="1073741825" name="word-documents.png"/>
                  <pic:cNvPicPr>
                    <a:picLocks noChangeAspect="1"/>
                  </pic:cNvPicPr>
                </pic:nvPicPr>
                <pic:blipFill rotWithShape="1">
                  <a:blip r:embed="rId1"/>
                  <a:srcRect b="57739"/>
                  <a:stretch/>
                </pic:blipFill>
                <pic:spPr bwMode="auto">
                  <a:xfrm>
                    <a:off x="0" y="0"/>
                    <a:ext cx="4285753" cy="429246"/>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20C4" w:rsidR="00C62AE5">
      <w:rPr>
        <w:rFonts w:ascii="Helvetica" w:hAnsi="Helvetica" w:eastAsia="Arial Unicode MS" w:cs="Arial Unicode MS"/>
        <w:color w:val="000000"/>
        <w:sz w:val="20"/>
        <w:szCs w:val="20"/>
        <w:bdr w:val="nil"/>
        <w:lang w:eastAsia="en-CA"/>
      </w:rPr>
      <w:t xml:space="preserve"> </w:t>
    </w:r>
    <w:r w:rsidRPr="004920C4" w:rsidR="00A7057E">
      <w:rPr>
        <w:rFonts w:ascii="Helvetica" w:hAnsi="Helvetica" w:eastAsia="Arial Unicode MS" w:cs="Arial Unicode MS"/>
        <w:color w:val="000000"/>
        <w:sz w:val="20"/>
        <w:szCs w:val="20"/>
        <w:bdr w:val="nil"/>
        <w:lang w:eastAsia="en-CA"/>
      </w:rPr>
      <w:t>Business Continuity Policy</w:t>
    </w:r>
    <w:r w:rsidRPr="004920C4" w:rsidR="00C62AE5">
      <w:rPr>
        <w:rFonts w:ascii="Helvetica" w:hAnsi="Helvetica" w:eastAsia="Arial Unicode MS" w:cs="Arial Unicode MS"/>
        <w:color w:val="000000"/>
        <w:sz w:val="20"/>
        <w:szCs w:val="20"/>
        <w:bdr w:val="nil"/>
        <w:lang w:eastAsia="en-CA"/>
      </w:rPr>
      <w:tab/>
    </w:r>
    <w:r w:rsidRPr="004920C4" w:rsidR="00C62AE5">
      <w:rPr>
        <w:rFonts w:ascii="Helvetica" w:hAnsi="Helvetica" w:eastAsia="Arial Unicode MS" w:cs="Arial Unicode MS"/>
        <w:color w:val="000000"/>
        <w:sz w:val="20"/>
        <w:szCs w:val="20"/>
        <w:bdr w:val="nil"/>
        <w:lang w:eastAsia="en-CA"/>
      </w:rPr>
      <w:fldChar w:fldCharType="begin"/>
    </w:r>
    <w:r w:rsidRPr="004920C4" w:rsidR="00C62AE5">
      <w:rPr>
        <w:rFonts w:ascii="Helvetica" w:hAnsi="Helvetica" w:eastAsia="Arial Unicode MS" w:cs="Arial Unicode MS"/>
        <w:color w:val="000000"/>
        <w:sz w:val="20"/>
        <w:szCs w:val="20"/>
        <w:bdr w:val="nil"/>
        <w:lang w:eastAsia="en-CA"/>
      </w:rPr>
      <w:instrText xml:space="preserve"> PAGE   \* MERGEFORMAT </w:instrText>
    </w:r>
    <w:r w:rsidRPr="004920C4" w:rsidR="00C62AE5">
      <w:rPr>
        <w:rFonts w:ascii="Helvetica" w:hAnsi="Helvetica" w:eastAsia="Arial Unicode MS" w:cs="Arial Unicode MS"/>
        <w:color w:val="000000"/>
        <w:sz w:val="20"/>
        <w:szCs w:val="20"/>
        <w:bdr w:val="nil"/>
        <w:lang w:eastAsia="en-CA"/>
      </w:rPr>
      <w:fldChar w:fldCharType="separate"/>
    </w:r>
    <w:r w:rsidRPr="004920C4" w:rsidR="00C62AE5">
      <w:rPr>
        <w:rFonts w:ascii="Helvetica" w:hAnsi="Helvetica" w:eastAsia="Arial Unicode MS" w:cs="Arial Unicode MS"/>
        <w:color w:val="000000"/>
        <w:sz w:val="20"/>
        <w:szCs w:val="20"/>
        <w:bdr w:val="nil"/>
        <w:lang w:eastAsia="en-CA"/>
      </w:rPr>
      <w:t>i</w:t>
    </w:r>
    <w:proofErr w:type="spellStart"/>
    <w:r w:rsidRPr="004920C4" w:rsidR="00C62AE5">
      <w:rPr>
        <w:rFonts w:ascii="Helvetica" w:hAnsi="Helvetica" w:eastAsia="Arial Unicode MS" w:cs="Arial Unicode MS"/>
        <w:color w:val="000000"/>
        <w:sz w:val="20"/>
        <w:szCs w:val="20"/>
        <w:bdr w:val="nil"/>
        <w:lang w:eastAsia="en-CA"/>
      </w:rPr>
      <w:t>i</w:t>
    </w:r>
    <w:proofErr w:type="spellEnd"/>
    <w:r w:rsidRPr="004920C4"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6776" w:rsidP="00AE0465" w:rsidRDefault="004C6776" w14:paraId="6292833B" w14:textId="77777777">
      <w:pPr>
        <w:spacing w:after="0" w:line="240" w:lineRule="auto"/>
      </w:pPr>
      <w:r>
        <w:separator/>
      </w:r>
    </w:p>
  </w:footnote>
  <w:footnote w:type="continuationSeparator" w:id="0">
    <w:p w:rsidR="004C6776" w:rsidP="00AE0465" w:rsidRDefault="004C6776" w14:paraId="7B59C4E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9B46D3" w:rsidRDefault="009B46D3" w14:paraId="243795EC" w14:textId="3E3C5D65">
    <w:pPr>
      <w:pStyle w:val="Header"/>
      <w:ind w:hanging="567"/>
    </w:pPr>
    <w:r>
      <w:rPr>
        <w:noProof/>
      </w:rPr>
      <w:drawing>
        <wp:inline distT="0" distB="0" distL="0" distR="0" wp14:anchorId="2CD7D079" wp14:editId="6E657132">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9B46D3" w:rsidRDefault="009B46D3" w14:paraId="20033C5F" w14:textId="5C93886F">
    <w:pPr>
      <w:pStyle w:val="Header"/>
      <w:ind w:hanging="567"/>
    </w:pPr>
    <w:r>
      <w:rPr>
        <w:noProof/>
      </w:rPr>
      <w:drawing>
        <wp:inline distT="0" distB="0" distL="0" distR="0" wp14:anchorId="22E60249" wp14:editId="6CF27CF0">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D0A"/>
    <w:multiLevelType w:val="hybridMultilevel"/>
    <w:tmpl w:val="4A9CD30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 w15:restartNumberingAfterBreak="0">
    <w:nsid w:val="0C5C4556"/>
    <w:multiLevelType w:val="hybridMultilevel"/>
    <w:tmpl w:val="7B4E01D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FE448B7"/>
    <w:multiLevelType w:val="hybridMultilevel"/>
    <w:tmpl w:val="A2EA89E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FC73FBD"/>
    <w:multiLevelType w:val="hybridMultilevel"/>
    <w:tmpl w:val="D4DA5CD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0227E96"/>
    <w:multiLevelType w:val="hybridMultilevel"/>
    <w:tmpl w:val="0DB2BB5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0" w15:restartNumberingAfterBreak="0">
    <w:nsid w:val="296D7D73"/>
    <w:multiLevelType w:val="hybridMultilevel"/>
    <w:tmpl w:val="142E66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5BD4C10"/>
    <w:multiLevelType w:val="hybridMultilevel"/>
    <w:tmpl w:val="6DA831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9311B6"/>
    <w:multiLevelType w:val="hybridMultilevel"/>
    <w:tmpl w:val="62D4C14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4A166965"/>
    <w:multiLevelType w:val="hybridMultilevel"/>
    <w:tmpl w:val="E3609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EBF489D"/>
    <w:multiLevelType w:val="hybridMultilevel"/>
    <w:tmpl w:val="C284D0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52F41F60"/>
    <w:multiLevelType w:val="hybridMultilevel"/>
    <w:tmpl w:val="A7DE9B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52D666B"/>
    <w:multiLevelType w:val="hybridMultilevel"/>
    <w:tmpl w:val="EC061FD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3" w15:restartNumberingAfterBreak="0">
    <w:nsid w:val="68BB1190"/>
    <w:multiLevelType w:val="hybridMultilevel"/>
    <w:tmpl w:val="FD8EB73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69A538FD"/>
    <w:multiLevelType w:val="hybridMultilevel"/>
    <w:tmpl w:val="F732C44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FED01BA"/>
    <w:multiLevelType w:val="hybridMultilevel"/>
    <w:tmpl w:val="C272092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17"/>
  </w:num>
  <w:num w:numId="2">
    <w:abstractNumId w:val="1"/>
  </w:num>
  <w:num w:numId="3">
    <w:abstractNumId w:val="14"/>
  </w:num>
  <w:num w:numId="4">
    <w:abstractNumId w:val="9"/>
  </w:num>
  <w:num w:numId="5">
    <w:abstractNumId w:val="25"/>
  </w:num>
  <w:num w:numId="6">
    <w:abstractNumId w:val="8"/>
  </w:num>
  <w:num w:numId="7">
    <w:abstractNumId w:val="15"/>
  </w:num>
  <w:num w:numId="8">
    <w:abstractNumId w:val="4"/>
  </w:num>
  <w:num w:numId="9">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6"/>
  </w:num>
  <w:num w:numId="14">
    <w:abstractNumId w:val="16"/>
  </w:num>
  <w:num w:numId="15">
    <w:abstractNumId w:val="3"/>
  </w:num>
  <w:num w:numId="16">
    <w:abstractNumId w:val="18"/>
  </w:num>
  <w:num w:numId="17">
    <w:abstractNumId w:val="20"/>
  </w:num>
  <w:num w:numId="18">
    <w:abstractNumId w:val="24"/>
  </w:num>
  <w:num w:numId="19">
    <w:abstractNumId w:val="7"/>
  </w:num>
  <w:num w:numId="20">
    <w:abstractNumId w:val="10"/>
  </w:num>
  <w:num w:numId="21">
    <w:abstractNumId w:val="19"/>
  </w:num>
  <w:num w:numId="22">
    <w:abstractNumId w:val="11"/>
  </w:num>
  <w:num w:numId="23">
    <w:abstractNumId w:val="27"/>
  </w:num>
  <w:num w:numId="24">
    <w:abstractNumId w:val="2"/>
  </w:num>
  <w:num w:numId="25">
    <w:abstractNumId w:val="23"/>
  </w:num>
  <w:num w:numId="26">
    <w:abstractNumId w:val="12"/>
  </w:num>
  <w:num w:numId="27">
    <w:abstractNumId w:val="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0F78"/>
    <w:rsid w:val="00017B53"/>
    <w:rsid w:val="0003224B"/>
    <w:rsid w:val="00073D6D"/>
    <w:rsid w:val="000810C3"/>
    <w:rsid w:val="000B547D"/>
    <w:rsid w:val="000D6161"/>
    <w:rsid w:val="00181F6B"/>
    <w:rsid w:val="00182502"/>
    <w:rsid w:val="001A585D"/>
    <w:rsid w:val="001C2A19"/>
    <w:rsid w:val="001F5D0D"/>
    <w:rsid w:val="002813F1"/>
    <w:rsid w:val="00294333"/>
    <w:rsid w:val="002A52BC"/>
    <w:rsid w:val="002B5A2C"/>
    <w:rsid w:val="002F0ECD"/>
    <w:rsid w:val="00312A74"/>
    <w:rsid w:val="00333A65"/>
    <w:rsid w:val="00334E5F"/>
    <w:rsid w:val="003739E1"/>
    <w:rsid w:val="003933CD"/>
    <w:rsid w:val="00437A2A"/>
    <w:rsid w:val="004445C1"/>
    <w:rsid w:val="00473D86"/>
    <w:rsid w:val="004920C4"/>
    <w:rsid w:val="00495652"/>
    <w:rsid w:val="004B4444"/>
    <w:rsid w:val="004C6776"/>
    <w:rsid w:val="004D63BA"/>
    <w:rsid w:val="00527D0F"/>
    <w:rsid w:val="0057515D"/>
    <w:rsid w:val="005D778C"/>
    <w:rsid w:val="00632F24"/>
    <w:rsid w:val="006408E9"/>
    <w:rsid w:val="006A2570"/>
    <w:rsid w:val="006F4A91"/>
    <w:rsid w:val="006F7F1A"/>
    <w:rsid w:val="00744F29"/>
    <w:rsid w:val="00762C4A"/>
    <w:rsid w:val="007F4785"/>
    <w:rsid w:val="00811E29"/>
    <w:rsid w:val="00823A04"/>
    <w:rsid w:val="008308F6"/>
    <w:rsid w:val="008A5620"/>
    <w:rsid w:val="008E0888"/>
    <w:rsid w:val="008E5A98"/>
    <w:rsid w:val="008F34E0"/>
    <w:rsid w:val="0090217B"/>
    <w:rsid w:val="0098192A"/>
    <w:rsid w:val="0098620A"/>
    <w:rsid w:val="00997770"/>
    <w:rsid w:val="009B217A"/>
    <w:rsid w:val="009B46D3"/>
    <w:rsid w:val="00A640B8"/>
    <w:rsid w:val="00A7057E"/>
    <w:rsid w:val="00A769C3"/>
    <w:rsid w:val="00AE0465"/>
    <w:rsid w:val="00B153D0"/>
    <w:rsid w:val="00B60156"/>
    <w:rsid w:val="00B629A3"/>
    <w:rsid w:val="00B64BFF"/>
    <w:rsid w:val="00B6545E"/>
    <w:rsid w:val="00B95CC9"/>
    <w:rsid w:val="00BA2D68"/>
    <w:rsid w:val="00BF537B"/>
    <w:rsid w:val="00C011F1"/>
    <w:rsid w:val="00C125CD"/>
    <w:rsid w:val="00C155AD"/>
    <w:rsid w:val="00C60AFC"/>
    <w:rsid w:val="00C62AE5"/>
    <w:rsid w:val="00C7462D"/>
    <w:rsid w:val="00C77113"/>
    <w:rsid w:val="00CA2BB3"/>
    <w:rsid w:val="00CF24D5"/>
    <w:rsid w:val="00D14297"/>
    <w:rsid w:val="00D15DF6"/>
    <w:rsid w:val="00D441A5"/>
    <w:rsid w:val="00D576D9"/>
    <w:rsid w:val="00D639E1"/>
    <w:rsid w:val="00D652E2"/>
    <w:rsid w:val="00D84D5E"/>
    <w:rsid w:val="00DB3807"/>
    <w:rsid w:val="00DD5CBD"/>
    <w:rsid w:val="00DE4E78"/>
    <w:rsid w:val="00E22C5E"/>
    <w:rsid w:val="00E43491"/>
    <w:rsid w:val="00EB1864"/>
    <w:rsid w:val="00F74213"/>
    <w:rsid w:val="00FA0305"/>
    <w:rsid w:val="00FA270E"/>
    <w:rsid w:val="00FC01AC"/>
    <w:rsid w:val="77BC73DA"/>
    <w:rsid w:val="7DD28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6F7F1A"/>
    <w:pPr>
      <w:tabs>
        <w:tab w:val="right" w:leader="dot" w:pos="9350"/>
      </w:tabs>
      <w:spacing w:after="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table" w:styleId="GridTable1Light-Accent2">
    <w:name w:val="Grid Table 1 Light Accent 2"/>
    <w:basedOn w:val="TableNormal"/>
    <w:uiPriority w:val="46"/>
    <w:rsid w:val="0099777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Body" w:customStyle="1">
    <w:name w:val="Body"/>
    <w:rsid w:val="008E0888"/>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4920C4"/>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4920C4"/>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Body" w:customStyle="1">
    <w:name w:val="S-Body"/>
    <w:rsid w:val="004920C4"/>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4920C4"/>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SubHeading" w:customStyle="1">
    <w:name w:val="S-SubHeading"/>
    <w:rsid w:val="004920C4"/>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Table-Heading" w:customStyle="1">
    <w:name w:val="S-Table-Heading"/>
    <w:rsid w:val="004920C4"/>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4920C4"/>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46871b690b1b411a"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a5ff16-3cbc-4da7-843a-793f9e37e886}"/>
      </w:docPartPr>
      <w:docPartBody>
        <w:p w14:paraId="12C406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EF637-6ACA-4732-B64D-33B2E12E108A}"/>
</file>

<file path=customXml/itemProps2.xml><?xml version="1.0" encoding="utf-8"?>
<ds:datastoreItem xmlns:ds="http://schemas.openxmlformats.org/officeDocument/2006/customXml" ds:itemID="{A30D02AB-ADBA-4BA4-9FCE-CDAA52DE21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54D51F-EBC9-4CE2-8179-B97A6F60F12B}">
  <ds:schemaRefs>
    <ds:schemaRef ds:uri="http://schemas.openxmlformats.org/officeDocument/2006/bibliography"/>
  </ds:schemaRefs>
</ds:datastoreItem>
</file>

<file path=customXml/itemProps4.xml><?xml version="1.0" encoding="utf-8"?>
<ds:datastoreItem xmlns:ds="http://schemas.openxmlformats.org/officeDocument/2006/customXml" ds:itemID="{5175B703-7BE4-4133-B2EE-CF6761E3133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17</cp:revision>
  <cp:lastPrinted>2020-12-09T20:25:00Z</cp:lastPrinted>
  <dcterms:created xsi:type="dcterms:W3CDTF">2022-02-16T20:59:00Z</dcterms:created>
  <dcterms:modified xsi:type="dcterms:W3CDTF">2023-02-22T05:38:13Z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213500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