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bookmarkStart w:name="_Toc44606000" w:id="0"/>
    <w:bookmarkStart w:name="_Toc45201350" w:id="1"/>
    <w:p w:rsidR="00B63BB3" w:rsidP="00B63BB3" w:rsidRDefault="00B63BB3" w14:paraId="52AAECCC" w14:textId="4767A657">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1C488F4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130A2F">
                              <w:rPr>
                                <w:rFonts w:ascii="Helvetica Neue Medium" w:hAnsi="Helvetica Neue Medium"/>
                                <w:color w:val="FFFFFF"/>
                                <w:sz w:val="58"/>
                                <w:szCs w:val="58"/>
                                <w:u w:color="FFFFFF"/>
                                <w:lang w:val="en-US"/>
                              </w:rPr>
                              <w:t>4</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130A2F">
                              <w:rPr>
                                <w:rFonts w:ascii="Helvetica Neue Medium" w:hAnsi="Helvetica Neue Medium"/>
                                <w:color w:val="FFFFFF"/>
                                <w:sz w:val="58"/>
                                <w:szCs w:val="58"/>
                                <w:u w:color="FFFFFF"/>
                                <w:lang w:val="en-US"/>
                              </w:rPr>
                              <w:t xml:space="preserve">Clean Desk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B63BB3" w:rsidP="00B63BB3" w:rsidRDefault="00B63BB3" w14:paraId="5DE2493F" w14:textId="1C488F44">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12</w:t>
                      </w:r>
                      <w:r w:rsidR="00130A2F">
                        <w:rPr>
                          <w:rFonts w:ascii="Helvetica Neue Medium" w:hAnsi="Helvetica Neue Medium"/>
                          <w:color w:val="FFFFFF"/>
                          <w:sz w:val="58"/>
                          <w:szCs w:val="58"/>
                          <w:u w:color="FFFFFF"/>
                          <w:lang w:val="en-US"/>
                        </w:rPr>
                        <w:t>4</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130A2F">
                        <w:rPr>
                          <w:rFonts w:ascii="Helvetica Neue Medium" w:hAnsi="Helvetica Neue Medium"/>
                          <w:color w:val="FFFFFF"/>
                          <w:sz w:val="58"/>
                          <w:szCs w:val="58"/>
                          <w:u w:color="FFFFFF"/>
                          <w:lang w:val="en-US"/>
                        </w:rPr>
                        <w:t xml:space="preserve">Clean Desk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2"/>
                                  <w:bookmarkStart w:name="_Toc45201351"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4"/>
                                  <w:bookmarkStart w:name="_Toc45201352" w:id="5"/>
                                  <w:r w:rsidRPr="007C4040">
                                    <w:rPr>
                                      <w:sz w:val="20"/>
                                      <w:szCs w:val="20"/>
                                    </w:rPr>
                                    <w:t>Final</w:t>
                                  </w:r>
                                  <w:bookmarkEnd w:id="4"/>
                                  <w:bookmarkEnd w:id="5"/>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6"/>
                                  <w:bookmarkStart w:name="_Toc45201353"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56EB8EFB">
                                  <w:pPr>
                                    <w:pStyle w:val="S-Frontpage"/>
                                    <w:rPr>
                                      <w:rFonts w:hint="eastAsia"/>
                                      <w:sz w:val="20"/>
                                      <w:szCs w:val="20"/>
                                    </w:rPr>
                                  </w:pPr>
                                  <w:bookmarkStart w:name="_Toc44606004" w:id="8"/>
                                  <w:bookmarkStart w:name="_Toc45201354" w:id="9"/>
                                  <w:r w:rsidRPr="007C4040">
                                    <w:rPr>
                                      <w:sz w:val="20"/>
                                      <w:szCs w:val="20"/>
                                    </w:rPr>
                                    <w:t>1.0</w:t>
                                  </w:r>
                                  <w:bookmarkEnd w:id="8"/>
                                  <w:bookmarkEnd w:id="9"/>
                                  <w:r w:rsidR="006F6CA1">
                                    <w:rPr>
                                      <w:sz w:val="20"/>
                                      <w:szCs w:val="20"/>
                                    </w:rPr>
                                    <w:t>2</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10"/>
                                  <w:bookmarkStart w:name="_Toc45201355"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12"/>
                                  <w:bookmarkStart w:name="_Toc45201356" w:id="13"/>
                                  <w:r w:rsidRPr="007C4040">
                                    <w:rPr>
                                      <w:sz w:val="20"/>
                                      <w:szCs w:val="20"/>
                                    </w:rPr>
                                    <w:t>Confidential</w:t>
                                  </w:r>
                                  <w:bookmarkEnd w:id="12"/>
                                  <w:bookmarkEnd w:id="13"/>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14"/>
                                  <w:bookmarkStart w:name="_Toc45201357"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bookmarkStart w:name="_Toc44606008" w:id="16"/>
                                  <w:bookmarkStart w:name="_Toc45201358" w:id="17"/>
                                  <w:r w:rsidRPr="007C4040">
                                    <w:rPr>
                                      <w:sz w:val="20"/>
                                      <w:szCs w:val="20"/>
                                    </w:rPr>
                                    <w:t>Razvan Anghelidi, Directory of IT</w:t>
                                  </w:r>
                                  <w:bookmarkEnd w:id="16"/>
                                  <w:bookmarkEnd w:id="17"/>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18"/>
                                  <w:bookmarkStart w:name="_Toc45201359"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20"/>
                                  <w:bookmarkStart w:name="_Toc45201360" w:id="21"/>
                                  <w:r w:rsidRPr="007C4040">
                                    <w:rPr>
                                      <w:sz w:val="20"/>
                                      <w:szCs w:val="20"/>
                                    </w:rPr>
                                    <w:t>1705 Tech Avenue, Unit 3, Mississauga, ON, L4W 0A2, Canada</w:t>
                                  </w:r>
                                  <w:bookmarkEnd w:id="20"/>
                                  <w:bookmarkEnd w:id="21"/>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r w:rsidRPr="007C4040">
                              <w:rPr>
                                <w:sz w:val="20"/>
                                <w:szCs w:val="20"/>
                              </w:rPr>
                              <w:t>Final</w:t>
                            </w:r>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56EB8EFB">
                            <w:pPr>
                              <w:pStyle w:val="S-Frontpage"/>
                              <w:rPr>
                                <w:rFonts w:hint="eastAsia"/>
                                <w:sz w:val="20"/>
                                <w:szCs w:val="20"/>
                              </w:rPr>
                            </w:pPr>
                            <w:r w:rsidRPr="007C4040">
                              <w:rPr>
                                <w:sz w:val="20"/>
                                <w:szCs w:val="20"/>
                              </w:rPr>
                              <w:t>1.0</w:t>
                            </w:r>
                            <w:r w:rsidR="006F6CA1">
                              <w:rPr>
                                <w:sz w:val="20"/>
                                <w:szCs w:val="20"/>
                              </w:rPr>
                              <w:t>2</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r w:rsidRPr="007C4040">
                              <w:rPr>
                                <w:sz w:val="20"/>
                                <w:szCs w:val="20"/>
                              </w:rPr>
                              <w:t>Confidential</w:t>
                            </w:r>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r w:rsidRPr="007C4040">
                              <w:rPr>
                                <w:sz w:val="20"/>
                                <w:szCs w:val="20"/>
                              </w:rPr>
                              <w:t>Razvan Anghelidi, Directory of IT</w:t>
                            </w:r>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16F37DD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rsidR="00303B61" w:rsidP="00040CC0" w:rsidRDefault="00303B61" w14:paraId="56AC8383" w14:textId="1D7FE24C">
      <w:pPr>
        <w:pStyle w:val="DocumentTitle"/>
        <w:keepLines/>
        <w:rPr>
          <w:sz w:val="70"/>
          <w:szCs w:val="70"/>
        </w:rPr>
      </w:pPr>
    </w:p>
    <w:p w:rsidR="00E5610D" w:rsidP="00040CC0" w:rsidRDefault="00E5610D" w14:paraId="4E193B20" w14:textId="38FE1956">
      <w:pPr>
        <w:pStyle w:val="DocumentTitle"/>
        <w:keepLines/>
        <w:rPr>
          <w:sz w:val="70"/>
          <w:szCs w:val="70"/>
        </w:rPr>
      </w:pPr>
    </w:p>
    <w:p w:rsidR="00E5610D" w:rsidP="00040CC0" w:rsidRDefault="00E5610D" w14:paraId="071EC280" w14:textId="42185C33">
      <w:pPr>
        <w:pStyle w:val="DocumentTitle"/>
        <w:keepLines/>
        <w:rPr>
          <w:sz w:val="70"/>
          <w:szCs w:val="70"/>
        </w:rPr>
      </w:pPr>
    </w:p>
    <w:p w:rsidRPr="00040CC0" w:rsidR="00E5610D" w:rsidP="00040CC0" w:rsidRDefault="00E5610D" w14:paraId="3B95F71B" w14:textId="77777777">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Pr="00FE57BF" w:rsidR="00AF2C5C" w:rsidRDefault="00AE0465" w14:paraId="6A89BC71" w14:textId="4634339B">
          <w:pPr>
            <w:pStyle w:val="TOC1"/>
            <w:tabs>
              <w:tab w:val="right" w:leader="dot" w:pos="9350"/>
            </w:tabs>
            <w:rPr>
              <w:rFonts w:eastAsiaTheme="minorEastAsia"/>
              <w:noProof/>
              <w:sz w:val="28"/>
              <w:szCs w:val="28"/>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45201361">
            <w:r w:rsidRPr="00FE57BF" w:rsidR="00AF2C5C">
              <w:rPr>
                <w:rStyle w:val="Hyperlink"/>
                <w:rFonts w:eastAsia="Arial Unicode MS" w:cs="Arial Unicode MS"/>
                <w:noProof/>
                <w:sz w:val="28"/>
                <w:szCs w:val="28"/>
              </w:rPr>
              <w:t>Document Control</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_Toc45201361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iii</w:t>
            </w:r>
            <w:r w:rsidRPr="00FE57BF" w:rsidR="00AF2C5C">
              <w:rPr>
                <w:noProof/>
                <w:webHidden/>
                <w:sz w:val="28"/>
                <w:szCs w:val="28"/>
              </w:rPr>
              <w:fldChar w:fldCharType="end"/>
            </w:r>
          </w:hyperlink>
        </w:p>
        <w:p w:rsidRPr="00FE57BF" w:rsidR="00AF2C5C" w:rsidRDefault="00A07705" w14:paraId="410F2E5E" w14:textId="679E311E">
          <w:pPr>
            <w:pStyle w:val="TOC1"/>
            <w:tabs>
              <w:tab w:val="right" w:leader="dot" w:pos="9350"/>
            </w:tabs>
            <w:rPr>
              <w:rFonts w:eastAsiaTheme="minorEastAsia"/>
              <w:noProof/>
              <w:sz w:val="28"/>
              <w:szCs w:val="28"/>
              <w:lang w:val="en-CA" w:eastAsia="en-CA"/>
            </w:rPr>
          </w:pPr>
          <w:hyperlink w:history="1" w:anchor="_Toc45201362">
            <w:r w:rsidRPr="00FE57BF" w:rsidR="00AF2C5C">
              <w:rPr>
                <w:rStyle w:val="Hyperlink"/>
                <w:noProof/>
                <w:sz w:val="28"/>
                <w:szCs w:val="28"/>
              </w:rPr>
              <w:t>Introduction</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_Toc45201362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4</w:t>
            </w:r>
            <w:r w:rsidRPr="00FE57BF" w:rsidR="00AF2C5C">
              <w:rPr>
                <w:noProof/>
                <w:webHidden/>
                <w:sz w:val="28"/>
                <w:szCs w:val="28"/>
              </w:rPr>
              <w:fldChar w:fldCharType="end"/>
            </w:r>
          </w:hyperlink>
        </w:p>
        <w:p w:rsidRPr="00FE57BF" w:rsidR="00AF2C5C" w:rsidRDefault="00A07705" w14:paraId="7E729487" w14:textId="39E45E71">
          <w:pPr>
            <w:pStyle w:val="TOC1"/>
            <w:tabs>
              <w:tab w:val="right" w:leader="dot" w:pos="9350"/>
            </w:tabs>
            <w:rPr>
              <w:rFonts w:eastAsiaTheme="minorEastAsia"/>
              <w:noProof/>
              <w:sz w:val="28"/>
              <w:szCs w:val="28"/>
              <w:lang w:val="en-CA" w:eastAsia="en-CA"/>
            </w:rPr>
          </w:pPr>
          <w:hyperlink w:history="1" w:anchor="_Toc45201363">
            <w:r w:rsidRPr="00FE57BF" w:rsidR="00AF2C5C">
              <w:rPr>
                <w:rStyle w:val="Hyperlink"/>
                <w:noProof/>
                <w:sz w:val="28"/>
                <w:szCs w:val="28"/>
              </w:rPr>
              <w:t>Scope</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_Toc45201363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4</w:t>
            </w:r>
            <w:r w:rsidRPr="00FE57BF" w:rsidR="00AF2C5C">
              <w:rPr>
                <w:noProof/>
                <w:webHidden/>
                <w:sz w:val="28"/>
                <w:szCs w:val="28"/>
              </w:rPr>
              <w:fldChar w:fldCharType="end"/>
            </w:r>
          </w:hyperlink>
        </w:p>
        <w:p w:rsidRPr="00FE57BF" w:rsidR="00AF2C5C" w:rsidRDefault="00A07705" w14:paraId="0CB8EAB8" w14:textId="103F142F">
          <w:pPr>
            <w:pStyle w:val="TOC1"/>
            <w:tabs>
              <w:tab w:val="right" w:leader="dot" w:pos="9350"/>
            </w:tabs>
            <w:rPr>
              <w:rFonts w:eastAsiaTheme="minorEastAsia"/>
              <w:noProof/>
              <w:sz w:val="28"/>
              <w:szCs w:val="28"/>
              <w:lang w:val="en-CA" w:eastAsia="en-CA"/>
            </w:rPr>
          </w:pPr>
          <w:hyperlink w:history="1" w:anchor="_Toc45201364">
            <w:r w:rsidRPr="00FE57BF" w:rsidR="00AF2C5C">
              <w:rPr>
                <w:rStyle w:val="Hyperlink"/>
                <w:noProof/>
                <w:sz w:val="28"/>
                <w:szCs w:val="28"/>
              </w:rPr>
              <w:t>Policy Statement</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_Toc45201364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4</w:t>
            </w:r>
            <w:r w:rsidRPr="00FE57BF" w:rsidR="00AF2C5C">
              <w:rPr>
                <w:noProof/>
                <w:webHidden/>
                <w:sz w:val="28"/>
                <w:szCs w:val="28"/>
              </w:rPr>
              <w:fldChar w:fldCharType="end"/>
            </w:r>
          </w:hyperlink>
        </w:p>
        <w:p w:rsidRPr="00FE57BF" w:rsidR="00AF2C5C" w:rsidRDefault="00A07705" w14:paraId="2D114912" w14:textId="2102F36B">
          <w:pPr>
            <w:pStyle w:val="TOC1"/>
            <w:tabs>
              <w:tab w:val="right" w:leader="dot" w:pos="9350"/>
            </w:tabs>
            <w:rPr>
              <w:rFonts w:eastAsiaTheme="minorEastAsia"/>
              <w:noProof/>
              <w:sz w:val="28"/>
              <w:szCs w:val="28"/>
              <w:lang w:val="en-CA" w:eastAsia="en-CA"/>
            </w:rPr>
          </w:pPr>
          <w:hyperlink w:history="1" w:anchor="_Toc45201365">
            <w:r w:rsidRPr="00FE57BF" w:rsidR="00AF2C5C">
              <w:rPr>
                <w:rStyle w:val="Hyperlink"/>
                <w:noProof/>
                <w:sz w:val="28"/>
                <w:szCs w:val="28"/>
              </w:rPr>
              <w:t>Compliance</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_Toc45201365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6</w:t>
            </w:r>
            <w:r w:rsidRPr="00FE57BF" w:rsidR="00AF2C5C">
              <w:rPr>
                <w:noProof/>
                <w:webHidden/>
                <w:sz w:val="28"/>
                <w:szCs w:val="28"/>
              </w:rPr>
              <w:fldChar w:fldCharType="end"/>
            </w:r>
          </w:hyperlink>
        </w:p>
        <w:p w:rsidRPr="00FE57BF" w:rsidR="00AF2C5C" w:rsidRDefault="00A07705" w14:paraId="58B90229" w14:textId="22EA284D">
          <w:pPr>
            <w:pStyle w:val="TOC1"/>
            <w:tabs>
              <w:tab w:val="right" w:leader="dot" w:pos="9350"/>
            </w:tabs>
            <w:rPr>
              <w:rFonts w:eastAsiaTheme="minorEastAsia"/>
              <w:noProof/>
              <w:sz w:val="28"/>
              <w:szCs w:val="28"/>
              <w:lang w:val="en-CA" w:eastAsia="en-CA"/>
            </w:rPr>
          </w:pPr>
          <w:hyperlink w:history="1" w:anchor="_Toc45201367">
            <w:r w:rsidRPr="00FE57BF" w:rsidR="00AF2C5C">
              <w:rPr>
                <w:rStyle w:val="Hyperlink"/>
                <w:noProof/>
                <w:sz w:val="28"/>
                <w:szCs w:val="28"/>
              </w:rPr>
              <w:t>Enforcement</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_Toc45201367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6</w:t>
            </w:r>
            <w:r w:rsidRPr="00FE57BF" w:rsidR="00AF2C5C">
              <w:rPr>
                <w:noProof/>
                <w:webHidden/>
                <w:sz w:val="28"/>
                <w:szCs w:val="28"/>
              </w:rPr>
              <w:fldChar w:fldCharType="end"/>
            </w:r>
          </w:hyperlink>
        </w:p>
        <w:p w:rsidRPr="00FE57BF" w:rsidR="00AF2C5C" w:rsidRDefault="00A07705" w14:paraId="4C94D73B" w14:textId="30835A1C">
          <w:pPr>
            <w:pStyle w:val="TOC1"/>
            <w:tabs>
              <w:tab w:val="right" w:leader="dot" w:pos="9350"/>
            </w:tabs>
            <w:rPr>
              <w:rFonts w:eastAsiaTheme="minorEastAsia"/>
              <w:noProof/>
              <w:sz w:val="28"/>
              <w:szCs w:val="28"/>
              <w:lang w:val="en-CA" w:eastAsia="en-CA"/>
            </w:rPr>
          </w:pPr>
          <w:hyperlink w:history="1" w:anchor="_Toc45201368">
            <w:r w:rsidRPr="00FE57BF" w:rsidR="00AF2C5C">
              <w:rPr>
                <w:rStyle w:val="Hyperlink"/>
                <w:noProof/>
                <w:sz w:val="28"/>
                <w:szCs w:val="28"/>
              </w:rPr>
              <w:t>Revision History</w:t>
            </w:r>
            <w:r w:rsidRPr="00FE57BF" w:rsidR="00AF2C5C">
              <w:rPr>
                <w:noProof/>
                <w:webHidden/>
                <w:sz w:val="28"/>
                <w:szCs w:val="28"/>
              </w:rPr>
              <w:tab/>
            </w:r>
            <w:r w:rsidRPr="00FE57BF" w:rsidR="00AF2C5C">
              <w:rPr>
                <w:noProof/>
                <w:webHidden/>
                <w:sz w:val="28"/>
                <w:szCs w:val="28"/>
              </w:rPr>
              <w:fldChar w:fldCharType="begin"/>
            </w:r>
            <w:r w:rsidRPr="00FE57BF" w:rsidR="00AF2C5C">
              <w:rPr>
                <w:noProof/>
                <w:webHidden/>
                <w:sz w:val="28"/>
                <w:szCs w:val="28"/>
              </w:rPr>
              <w:instrText xml:space="preserve"> PAGEREF _Toc45201368 \h </w:instrText>
            </w:r>
            <w:r w:rsidRPr="00FE57BF" w:rsidR="00AF2C5C">
              <w:rPr>
                <w:noProof/>
                <w:webHidden/>
                <w:sz w:val="28"/>
                <w:szCs w:val="28"/>
              </w:rPr>
            </w:r>
            <w:r w:rsidRPr="00FE57BF" w:rsidR="00AF2C5C">
              <w:rPr>
                <w:noProof/>
                <w:webHidden/>
                <w:sz w:val="28"/>
                <w:szCs w:val="28"/>
              </w:rPr>
              <w:fldChar w:fldCharType="separate"/>
            </w:r>
            <w:r w:rsidRPr="00FE57BF" w:rsidR="00381CCB">
              <w:rPr>
                <w:noProof/>
                <w:webHidden/>
                <w:sz w:val="28"/>
                <w:szCs w:val="28"/>
              </w:rPr>
              <w:t>6</w:t>
            </w:r>
            <w:r w:rsidRPr="00FE57BF" w:rsidR="00AF2C5C">
              <w:rPr>
                <w:noProof/>
                <w:webHidden/>
                <w:sz w:val="28"/>
                <w:szCs w:val="28"/>
              </w:rPr>
              <w:fldChar w:fldCharType="end"/>
            </w:r>
          </w:hyperlink>
        </w:p>
        <w:p w:rsidR="00AE0465" w:rsidP="00CF24D5" w:rsidRDefault="00AE0465" w14:paraId="118A2F58" w14:textId="0C5BEE0A">
          <w:pPr>
            <w:spacing w:after="240"/>
          </w:pPr>
          <w:r w:rsidRPr="00B35A27">
            <w:rPr>
              <w:rStyle w:val="BookTitle"/>
            </w:rPr>
            <w:fldChar w:fldCharType="end"/>
          </w:r>
        </w:p>
      </w:sdtContent>
    </w:sdt>
    <w:p w:rsidR="00AE0465" w:rsidP="00AE0465" w:rsidRDefault="00AE0465" w14:paraId="7D46EEA6" w14:textId="47D79EC1"/>
    <w:p w:rsidR="00064213" w:rsidP="00AE0465" w:rsidRDefault="00064213" w14:paraId="35F237DE" w14:textId="28560CC0"/>
    <w:p w:rsidR="00064213" w:rsidP="00AE0465" w:rsidRDefault="00064213" w14:paraId="0833F812" w14:textId="4CC0879B"/>
    <w:p w:rsidR="00064213" w:rsidP="00AE0465" w:rsidRDefault="00064213" w14:paraId="111F2093" w14:textId="72316404"/>
    <w:p w:rsidR="00064213" w:rsidP="00AE0465" w:rsidRDefault="00064213" w14:paraId="6BD6EBA1" w14:textId="2F1A7B32"/>
    <w:p w:rsidR="00064213" w:rsidP="00AE0465" w:rsidRDefault="00064213" w14:paraId="25F502CF" w14:textId="43798A47"/>
    <w:p w:rsidR="00064213" w:rsidP="00AE0465" w:rsidRDefault="00064213" w14:paraId="28BA9FC9" w14:textId="1A909B44"/>
    <w:p w:rsidR="00064213" w:rsidP="00AE0465" w:rsidRDefault="00064213" w14:paraId="38A150DA" w14:textId="1FA78A2C"/>
    <w:p w:rsidR="00064213" w:rsidP="00AE0465" w:rsidRDefault="00064213" w14:paraId="796C7EB1" w14:textId="52453BCB"/>
    <w:p w:rsidR="00064213" w:rsidP="00AE0465" w:rsidRDefault="00064213" w14:paraId="4513BF60" w14:textId="21A19D8B"/>
    <w:p w:rsidR="00064213" w:rsidP="00AE0465" w:rsidRDefault="00064213" w14:paraId="5025A4E7" w14:textId="4F340FBA"/>
    <w:p w:rsidRPr="005169E3" w:rsidR="00064213" w:rsidP="00AE0465" w:rsidRDefault="00E5610D" w14:paraId="263529A7" w14:textId="7FC9BD39">
      <w:r>
        <w:br/>
      </w:r>
    </w:p>
    <w:p w:rsidRPr="00064213" w:rsidR="00064213" w:rsidP="00064213" w:rsidRDefault="00064213" w14:paraId="31AADA3D" w14:textId="77777777">
      <w:pPr>
        <w:pStyle w:val="S-SubHeading"/>
        <w:rPr>
          <w:rFonts w:hint="eastAsia"/>
          <w:color w:val="FF0000"/>
        </w:rPr>
      </w:pPr>
      <w:r w:rsidRPr="00064213">
        <w:rPr>
          <w:color w:val="FF0000"/>
        </w:rPr>
        <w:t>All rights reserved</w:t>
      </w:r>
    </w:p>
    <w:p w:rsidRPr="00B63BB3" w:rsidR="00064213" w:rsidP="00064213" w:rsidRDefault="00064213" w14:paraId="028315A1" w14:textId="77777777">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 xml:space="preserve">No part of this document may be reproduced in any form, including photocopying or transmission electronically to any computer, without prior written consent of </w:t>
      </w:r>
      <w:proofErr w:type="spellStart"/>
      <w:r w:rsidRPr="00B63BB3">
        <w:rPr>
          <w:rFonts w:ascii="Helvetica Neue" w:hAnsi="Helvetica Neue" w:eastAsia="Arial Unicode MS" w:cs="Arial Unicode MS"/>
          <w:color w:val="000000"/>
          <w:sz w:val="24"/>
          <w:szCs w:val="24"/>
          <w:u w:color="000000"/>
          <w:bdr w:val="nil"/>
          <w:lang w:eastAsia="en-CA"/>
        </w:rPr>
        <w:t>Signifi</w:t>
      </w:r>
      <w:proofErr w:type="spellEnd"/>
      <w:r w:rsidRPr="00B63BB3">
        <w:rPr>
          <w:rFonts w:ascii="Helvetica Neue" w:hAnsi="Helvetica Neue" w:eastAsia="Arial Unicode MS" w:cs="Arial Unicode MS"/>
          <w:color w:val="000000"/>
          <w:sz w:val="24"/>
          <w:szCs w:val="24"/>
          <w:u w:color="000000"/>
          <w:bdr w:val="nil"/>
          <w:lang w:eastAsia="en-CA"/>
        </w:rPr>
        <w:t xml:space="preserve"> Solutions Inc (from now on, </w:t>
      </w:r>
      <w:proofErr w:type="spellStart"/>
      <w:r w:rsidRPr="00B63BB3">
        <w:rPr>
          <w:rFonts w:ascii="Helvetica Neue" w:hAnsi="Helvetica Neue" w:eastAsia="Arial Unicode MS" w:cs="Arial Unicode MS"/>
          <w:color w:val="000000"/>
          <w:sz w:val="24"/>
          <w:szCs w:val="24"/>
          <w:u w:color="000000"/>
          <w:bdr w:val="nil"/>
          <w:lang w:eastAsia="en-CA"/>
        </w:rPr>
        <w:t>Signifi</w:t>
      </w:r>
      <w:proofErr w:type="spellEnd"/>
      <w:r w:rsidRPr="00B63BB3">
        <w:rPr>
          <w:rFonts w:ascii="Helvetica Neue" w:hAnsi="Helvetica Neue" w:eastAsia="Arial Unicode MS" w:cs="Arial Unicode MS"/>
          <w:color w:val="000000"/>
          <w:sz w:val="24"/>
          <w:szCs w:val="24"/>
          <w:u w:color="000000"/>
          <w:bdr w:val="nil"/>
          <w:lang w:eastAsia="en-CA"/>
        </w:rPr>
        <w:t xml:space="preserve">). The information contained in this document is proprietary to </w:t>
      </w:r>
      <w:proofErr w:type="spellStart"/>
      <w:r w:rsidRPr="00B63BB3">
        <w:rPr>
          <w:rFonts w:ascii="Helvetica Neue" w:hAnsi="Helvetica Neue" w:eastAsia="Arial Unicode MS" w:cs="Arial Unicode MS"/>
          <w:color w:val="000000"/>
          <w:sz w:val="24"/>
          <w:szCs w:val="24"/>
          <w:u w:color="000000"/>
          <w:bdr w:val="nil"/>
          <w:lang w:eastAsia="en-CA"/>
        </w:rPr>
        <w:t>Signifi</w:t>
      </w:r>
      <w:proofErr w:type="spellEnd"/>
      <w:r w:rsidRPr="00B63BB3">
        <w:rPr>
          <w:rFonts w:ascii="Helvetica Neue" w:hAnsi="Helvetica Neue" w:eastAsia="Arial Unicode MS" w:cs="Arial Unicode MS"/>
          <w:color w:val="000000"/>
          <w:sz w:val="24"/>
          <w:szCs w:val="24"/>
          <w:u w:color="000000"/>
          <w:bdr w:val="nil"/>
          <w:lang w:eastAsia="en-CA"/>
        </w:rPr>
        <w:t xml:space="preserve"> and may not be used or disclosed except as expressly authorized in writing by </w:t>
      </w:r>
      <w:proofErr w:type="spellStart"/>
      <w:r w:rsidRPr="00B63BB3">
        <w:rPr>
          <w:rFonts w:ascii="Helvetica Neue" w:hAnsi="Helvetica Neue" w:eastAsia="Arial Unicode MS" w:cs="Arial Unicode MS"/>
          <w:color w:val="000000"/>
          <w:sz w:val="24"/>
          <w:szCs w:val="24"/>
          <w:u w:color="000000"/>
          <w:bdr w:val="nil"/>
          <w:lang w:eastAsia="en-CA"/>
        </w:rPr>
        <w:t>Signifi</w:t>
      </w:r>
      <w:proofErr w:type="spellEnd"/>
      <w:r w:rsidRPr="00B63BB3">
        <w:rPr>
          <w:rFonts w:ascii="Helvetica Neue" w:hAnsi="Helvetica Neue" w:eastAsia="Arial Unicode MS" w:cs="Arial Unicode MS"/>
          <w:color w:val="000000"/>
          <w:sz w:val="24"/>
          <w:szCs w:val="24"/>
          <w:u w:color="000000"/>
          <w:bdr w:val="nil"/>
          <w:lang w:eastAsia="en-CA"/>
        </w:rPr>
        <w:t>.</w:t>
      </w:r>
    </w:p>
    <w:p w:rsidRPr="00064213" w:rsidR="00064213" w:rsidP="00064213" w:rsidRDefault="00064213" w14:paraId="79E16F31" w14:textId="77777777">
      <w:pPr>
        <w:pStyle w:val="S-SubHeading"/>
        <w:rPr>
          <w:rFonts w:hint="eastAsia"/>
          <w:color w:val="FF0000"/>
        </w:rPr>
      </w:pPr>
      <w:r w:rsidRPr="00064213">
        <w:rPr>
          <w:color w:val="FF0000"/>
        </w:rPr>
        <w:t>Trademarks</w:t>
      </w:r>
    </w:p>
    <w:p w:rsidR="00064213" w:rsidP="00064213" w:rsidRDefault="00064213" w14:paraId="5C08D51B" w14:textId="77777777">
      <w:pPr>
        <w:rPr>
          <w:rFonts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00064213" w:rsidP="00064213" w:rsidRDefault="00064213" w14:paraId="299EB021" w14:textId="77777777">
      <w:pPr>
        <w:rPr>
          <w:rFonts w:ascii="Helvetica Neue" w:hAnsi="Helvetica Neue" w:eastAsia="Arial Unicode MS" w:cs="Arial Unicode MS"/>
          <w:color w:val="000000"/>
          <w:sz w:val="24"/>
          <w:szCs w:val="24"/>
          <w:u w:color="000000"/>
          <w:bdr w:val="nil"/>
          <w:lang w:eastAsia="en-CA"/>
        </w:rPr>
      </w:pPr>
    </w:p>
    <w:p w:rsidR="00E5610D" w:rsidP="00064213" w:rsidRDefault="00E5610D" w14:paraId="419B5725" w14:textId="6490CF3D">
      <w:pPr>
        <w:rPr>
          <w:bCs/>
        </w:rPr>
      </w:pPr>
    </w:p>
    <w:p w:rsidR="00EF339E" w:rsidP="00064213" w:rsidRDefault="00EF339E" w14:paraId="226B3606" w14:textId="06043603">
      <w:pPr>
        <w:rPr>
          <w:bCs/>
        </w:rPr>
      </w:pPr>
    </w:p>
    <w:p w:rsidR="00EF339E" w:rsidP="00064213" w:rsidRDefault="00EF339E" w14:paraId="6A98BC8C" w14:textId="00862E31">
      <w:pPr>
        <w:rPr>
          <w:bCs/>
        </w:rPr>
      </w:pPr>
    </w:p>
    <w:p w:rsidR="00EF339E" w:rsidP="00064213" w:rsidRDefault="00EF339E" w14:paraId="36A6AD6C" w14:textId="3357D4BD">
      <w:pPr>
        <w:rPr>
          <w:bCs/>
        </w:rPr>
      </w:pPr>
    </w:p>
    <w:p w:rsidR="00EF339E" w:rsidP="00064213" w:rsidRDefault="00EF339E" w14:paraId="4B89270F" w14:textId="67AC4077">
      <w:pPr>
        <w:rPr>
          <w:bCs/>
        </w:rPr>
      </w:pPr>
    </w:p>
    <w:p w:rsidR="00EF339E" w:rsidP="00064213" w:rsidRDefault="00EF339E" w14:paraId="56320326" w14:textId="57AFB48D">
      <w:pPr>
        <w:rPr>
          <w:bCs/>
        </w:rPr>
      </w:pPr>
    </w:p>
    <w:p w:rsidR="00EF339E" w:rsidP="00064213" w:rsidRDefault="00EF339E" w14:paraId="0AAE66B5" w14:textId="5FA6ED4B">
      <w:pPr>
        <w:rPr>
          <w:bCs/>
        </w:rPr>
      </w:pPr>
    </w:p>
    <w:p w:rsidR="00EF339E" w:rsidP="00064213" w:rsidRDefault="00EF339E" w14:paraId="21EA3149" w14:textId="30718B99">
      <w:pPr>
        <w:rPr>
          <w:bCs/>
        </w:rPr>
      </w:pPr>
    </w:p>
    <w:p w:rsidR="00EF339E" w:rsidP="00064213" w:rsidRDefault="00EF339E" w14:paraId="0F052A67" w14:textId="54385F46">
      <w:pPr>
        <w:rPr>
          <w:bCs/>
        </w:rPr>
      </w:pPr>
    </w:p>
    <w:p w:rsidR="00EF339E" w:rsidP="00064213" w:rsidRDefault="00EF339E" w14:paraId="11ABE091" w14:textId="09D2CFE1">
      <w:pPr>
        <w:rPr>
          <w:bCs/>
        </w:rPr>
      </w:pPr>
    </w:p>
    <w:p w:rsidR="00EF339E" w:rsidP="00064213" w:rsidRDefault="00EF339E" w14:paraId="777D9CDD" w14:textId="28F7B7FB">
      <w:pPr>
        <w:rPr>
          <w:bCs/>
        </w:rPr>
      </w:pPr>
    </w:p>
    <w:p w:rsidR="00EF339E" w:rsidP="00064213" w:rsidRDefault="00EF339E" w14:paraId="4259EF07" w14:textId="77777777">
      <w:pPr>
        <w:rPr>
          <w:bCs/>
        </w:rPr>
      </w:pPr>
    </w:p>
    <w:p w:rsidRPr="00EF339E" w:rsidR="00AE0465" w:rsidP="000D6161" w:rsidRDefault="00AE0465" w14:paraId="23AA179B" w14:textId="4321B92D">
      <w:pPr>
        <w:spacing w:line="235" w:lineRule="auto"/>
        <w:ind w:right="280"/>
        <w:rPr>
          <w:color w:val="FF0000"/>
          <w:sz w:val="32"/>
          <w:szCs w:val="32"/>
        </w:rPr>
      </w:pPr>
    </w:p>
    <w:p w:rsidRPr="00EF339E" w:rsidR="00AE0465" w:rsidP="00B63BB3" w:rsidRDefault="00AE0465" w14:paraId="4F58627C" w14:textId="09887CF7">
      <w:pPr>
        <w:pStyle w:val="S-Heading"/>
        <w:rPr>
          <w:rFonts w:hint="eastAsia" w:eastAsia="Arial Unicode MS" w:cs="Arial Unicode MS"/>
          <w:color w:val="FF0000"/>
          <w:sz w:val="32"/>
          <w:szCs w:val="32"/>
          <w:lang w:val="en-US"/>
        </w:rPr>
      </w:pPr>
      <w:bookmarkStart w:name="_Toc384992278" w:id="42"/>
      <w:bookmarkStart w:name="_Toc45201361" w:id="43"/>
      <w:r w:rsidRPr="00EF339E">
        <w:rPr>
          <w:rFonts w:eastAsia="Arial Unicode MS" w:cs="Arial Unicode MS"/>
          <w:color w:val="FF0000"/>
          <w:sz w:val="32"/>
          <w:szCs w:val="32"/>
          <w:lang w:val="en-US"/>
        </w:rPr>
        <w:t>Document Control</w:t>
      </w:r>
      <w:bookmarkEnd w:id="42"/>
      <w:bookmarkEnd w:id="43"/>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44"/>
      <w:bookmarkStart w:name="_Hlk36203935" w:id="45"/>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023FD644"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68189C" w:rsidTr="023FD644" w14:paraId="0E9DF89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68189C" w:rsidP="00941F03" w:rsidRDefault="0068189C" w14:paraId="6B018990" w14:textId="50C1835D">
            <w:pPr>
              <w:pStyle w:val="S-Table-Cells"/>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68189C" w:rsidP="00941F03" w:rsidRDefault="0068189C" w14:paraId="35074164" w14:textId="654A8C79">
            <w:pPr>
              <w:pStyle w:val="S-Table-Cells"/>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68189C" w:rsidR="0068189C" w:rsidP="00941F03" w:rsidRDefault="0068189C" w14:paraId="72645857" w14:textId="2C9F73B4">
            <w:pPr>
              <w:pStyle w:val="S-Table-Cells"/>
            </w:pPr>
            <w:r w:rsidRPr="0068189C">
              <w:rPr>
                <w:rFonts w:hint="eastAsia"/>
              </w:rPr>
              <w:t>December 23</w:t>
            </w:r>
            <w:r w:rsidRPr="0068189C">
              <w:rPr>
                <w:rFonts w:hint="eastAsia"/>
                <w:vertAlign w:val="superscript"/>
              </w:rPr>
              <w:t>rd</w:t>
            </w:r>
            <w:r w:rsidRPr="0068189C">
              <w:rPr>
                <w:rFonts w:hint="eastAsia"/>
              </w:rPr>
              <w:t>, 2021</w:t>
            </w:r>
          </w:p>
        </w:tc>
      </w:tr>
      <w:tr w:rsidR="00B63BB3" w:rsidTr="023FD644"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4C9B34A8"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793FFF06"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6F6CA1" w14:paraId="27277BE6" w14:textId="088F21FB">
            <w:pPr>
              <w:pStyle w:val="S-Table-Cells"/>
              <w:rPr>
                <w:rFonts w:hint="eastAsia"/>
              </w:rPr>
            </w:pPr>
            <w:r>
              <w:t>December</w:t>
            </w:r>
            <w:r w:rsidR="00A6014C">
              <w:t xml:space="preserve"> </w:t>
            </w:r>
            <w:r>
              <w:t>7</w:t>
            </w:r>
            <w:r w:rsidRPr="00130A2F" w:rsidR="00130A2F">
              <w:rPr>
                <w:vertAlign w:val="superscript"/>
              </w:rPr>
              <w:t>th</w:t>
            </w:r>
            <w:r w:rsidR="00B63BB3">
              <w:t>, 20</w:t>
            </w:r>
            <w:r w:rsidR="00A6014C">
              <w:t>20</w:t>
            </w:r>
          </w:p>
        </w:tc>
      </w:tr>
      <w:tr w:rsidR="006F6CA1" w:rsidTr="023FD644" w14:paraId="263BE672"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6F6CA1" w:rsidP="00277D8A" w:rsidRDefault="006F6CA1" w14:paraId="4A50E1F0"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6F6CA1" w:rsidP="00277D8A" w:rsidRDefault="006F6CA1" w14:paraId="1BF887CF"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6F6CA1" w:rsidP="00277D8A" w:rsidRDefault="006F6CA1" w14:paraId="287EDEF3" w14:textId="77777777">
            <w:pPr>
              <w:pStyle w:val="S-Table-Cells"/>
              <w:rPr>
                <w:rFonts w:hint="eastAsia"/>
              </w:rPr>
            </w:pPr>
            <w:r>
              <w:t>July 10</w:t>
            </w:r>
            <w:r w:rsidRPr="00130A2F">
              <w:rPr>
                <w:vertAlign w:val="superscript"/>
              </w:rPr>
              <w:t>th</w:t>
            </w:r>
            <w:r>
              <w:t>, 2020</w:t>
            </w:r>
          </w:p>
        </w:tc>
      </w:tr>
      <w:tr w:rsidR="00B63BB3" w:rsidTr="023FD644"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B63BB3" w:rsidP="00941F03" w:rsidRDefault="00B63BB3" w14:paraId="6756C77D" w14:textId="77777777"/>
        </w:tc>
      </w:tr>
      <w:tr w:rsidR="00B63BB3" w:rsidTr="023FD644"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B63BB3" w:rsidP="00941F03" w:rsidRDefault="00B63BB3" w14:paraId="34A2F45F" w14:textId="77777777"/>
        </w:tc>
      </w:tr>
      <w:bookmarkEnd w:id="44"/>
    </w:tbl>
    <w:p w:rsidR="023FD644" w:rsidRDefault="023FD644" w14:paraId="195AF55B" w14:textId="10F1C666"/>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6B63D2" w:rsidR="00AE0465" w:rsidP="00AE0465" w:rsidRDefault="00AE0465" w14:paraId="577BA4C1" w14:textId="77777777">
      <w:pPr>
        <w:pStyle w:val="Heading2"/>
        <w:rPr>
          <w:rFonts w:hint="eastAsia" w:ascii="Helvetica Neue Medium" w:hAnsi="Helvetica Neue Medium" w:eastAsia="Arial Unicode MS" w:cs="Arial Unicode MS"/>
          <w:bCs w:val="0"/>
          <w:color w:val="FF0000"/>
          <w:sz w:val="30"/>
          <w:szCs w:val="30"/>
          <w:u w:color="000000"/>
          <w:bdr w:val="nil"/>
          <w:lang w:eastAsia="en-CA"/>
        </w:rPr>
      </w:pPr>
      <w:bookmarkStart w:name="_Toc384992280" w:id="46"/>
      <w:bookmarkEnd w:id="45"/>
      <w:r w:rsidRPr="006B63D2">
        <w:rPr>
          <w:rFonts w:ascii="Helvetica Neue Medium" w:hAnsi="Helvetica Neue Medium" w:eastAsia="Arial Unicode MS" w:cs="Arial Unicode MS"/>
          <w:bCs w:val="0"/>
          <w:color w:val="FF0000"/>
          <w:sz w:val="30"/>
          <w:szCs w:val="30"/>
          <w:u w:color="000000"/>
          <w:bdr w:val="nil"/>
          <w:lang w:eastAsia="en-CA"/>
        </w:rPr>
        <w:t>Document Sensitivity Level</w:t>
      </w:r>
      <w:bookmarkEnd w:id="46"/>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6B63D2" w:rsidR="00AE0465" w:rsidP="00B63BB3" w:rsidRDefault="00AE0465" w14:paraId="013504AC" w14:textId="6DD681F1">
      <w:pPr>
        <w:pStyle w:val="S-Heading"/>
        <w:rPr>
          <w:color w:val="FF0000"/>
          <w:sz w:val="32"/>
          <w:szCs w:val="32"/>
        </w:rPr>
      </w:pPr>
      <w:bookmarkStart w:name="_Toc45201362" w:id="47"/>
      <w:r w:rsidRPr="006B63D2">
        <w:rPr>
          <w:color w:val="FF0000"/>
          <w:sz w:val="32"/>
          <w:szCs w:val="32"/>
        </w:rPr>
        <w:lastRenderedPageBreak/>
        <w:t>Introduction</w:t>
      </w:r>
      <w:bookmarkEnd w:id="47"/>
    </w:p>
    <w:p w:rsidRPr="000D6161" w:rsidR="00017B53" w:rsidP="00B63BB3" w:rsidRDefault="00017B53" w14:paraId="2BD524AA" w14:textId="77777777">
      <w:pPr>
        <w:pStyle w:val="S-SubHeading"/>
        <w:rPr>
          <w:rFonts w:hint="eastAsia"/>
        </w:rPr>
      </w:pPr>
      <w:r w:rsidRPr="000D6161">
        <w:t>Overview</w:t>
      </w:r>
    </w:p>
    <w:p w:rsidRPr="00130A2F" w:rsidR="00130A2F" w:rsidP="00130A2F" w:rsidRDefault="00130A2F" w14:paraId="4C3F1440" w14:textId="3BD2C84B">
      <w:pPr>
        <w:spacing w:after="0"/>
        <w:rPr>
          <w:rFonts w:hint="eastAsia" w:ascii="Helvetica Neue" w:hAnsi="Helvetica Neue" w:eastAsia="Arial Unicode MS" w:cs="Arial Unicode MS"/>
          <w:color w:val="000000"/>
          <w:sz w:val="24"/>
          <w:szCs w:val="24"/>
          <w:u w:color="000000"/>
          <w:bdr w:val="nil"/>
          <w:lang w:val="en-CA" w:eastAsia="en-CA"/>
        </w:rPr>
      </w:pPr>
      <w:r w:rsidRPr="00130A2F">
        <w:rPr>
          <w:rFonts w:ascii="Helvetica Neue" w:hAnsi="Helvetica Neue" w:eastAsia="Arial Unicode MS" w:cs="Arial Unicode MS"/>
          <w:color w:val="000000"/>
          <w:sz w:val="24"/>
          <w:szCs w:val="24"/>
          <w:u w:color="000000"/>
          <w:bdr w:val="nil"/>
          <w:lang w:val="en-CA" w:eastAsia="en-CA"/>
        </w:rPr>
        <w:t xml:space="preserve">To improve the security and confidentiality of information, Signifi has adopted a Clean Desk Policy for computer and printer workstations. </w:t>
      </w:r>
    </w:p>
    <w:p w:rsidRPr="00130A2F" w:rsidR="00130A2F" w:rsidP="00130A2F" w:rsidRDefault="00130A2F" w14:paraId="2AF8A5F5" w14:textId="77777777">
      <w:pPr>
        <w:spacing w:after="0"/>
        <w:rPr>
          <w:rFonts w:hint="eastAsia" w:ascii="Helvetica Neue" w:hAnsi="Helvetica Neue" w:eastAsia="Arial Unicode MS" w:cs="Arial Unicode MS"/>
          <w:color w:val="000000"/>
          <w:sz w:val="24"/>
          <w:szCs w:val="24"/>
          <w:u w:color="000000"/>
          <w:bdr w:val="nil"/>
          <w:lang w:val="en-CA" w:eastAsia="en-CA"/>
        </w:rPr>
      </w:pPr>
      <w:r w:rsidRPr="00130A2F">
        <w:rPr>
          <w:rFonts w:ascii="Helvetica Neue" w:hAnsi="Helvetica Neue" w:eastAsia="Arial Unicode MS" w:cs="Arial Unicode MS"/>
          <w:color w:val="000000"/>
          <w:sz w:val="24"/>
          <w:szCs w:val="24"/>
          <w:u w:color="000000"/>
          <w:bdr w:val="nil"/>
          <w:lang w:val="en-CA" w:eastAsia="en-CA"/>
        </w:rPr>
        <w:t>This ensures that all sensitive and confidential information, whether it be on paper, a storage device, or a hardware device, is properly locked away or disposed of when a workstation is not in use. This policy will reduce the risk of unauthorized access, loss of, and damage to information during and outside of normal business hours or when workstations are left unattended.</w:t>
      </w:r>
    </w:p>
    <w:p w:rsidR="000D6161" w:rsidP="00130A2F" w:rsidRDefault="00130A2F" w14:paraId="194FAD65" w14:textId="6650AF88">
      <w:pPr>
        <w:spacing w:after="0"/>
        <w:rPr>
          <w:rFonts w:hint="eastAsia" w:ascii="Helvetica Neue" w:hAnsi="Helvetica Neue" w:eastAsia="Arial Unicode MS" w:cs="Arial Unicode MS"/>
          <w:color w:val="000000"/>
          <w:sz w:val="24"/>
          <w:szCs w:val="24"/>
          <w:u w:color="000000"/>
          <w:bdr w:val="nil"/>
          <w:lang w:val="en-CA" w:eastAsia="en-CA"/>
        </w:rPr>
      </w:pPr>
      <w:r w:rsidRPr="00130A2F">
        <w:rPr>
          <w:rFonts w:ascii="Helvetica Neue" w:hAnsi="Helvetica Neue" w:eastAsia="Arial Unicode MS" w:cs="Arial Unicode MS"/>
          <w:color w:val="000000"/>
          <w:sz w:val="24"/>
          <w:szCs w:val="24"/>
          <w:u w:color="000000"/>
          <w:bdr w:val="nil"/>
          <w:lang w:val="en-CA" w:eastAsia="en-CA"/>
        </w:rPr>
        <w:t xml:space="preserve">A Clean Desk Policy is an important security and privacy control and necessary for ISO 27001/17799 </w:t>
      </w:r>
      <w:r>
        <w:rPr>
          <w:rFonts w:ascii="Helvetica Neue" w:hAnsi="Helvetica Neue" w:eastAsia="Arial Unicode MS" w:cs="Arial Unicode MS"/>
          <w:color w:val="000000"/>
          <w:sz w:val="24"/>
          <w:szCs w:val="24"/>
          <w:u w:color="000000"/>
          <w:bdr w:val="nil"/>
          <w:lang w:val="en-CA" w:eastAsia="en-CA"/>
        </w:rPr>
        <w:t xml:space="preserve">and SOC 2 </w:t>
      </w:r>
      <w:r w:rsidRPr="00130A2F">
        <w:rPr>
          <w:rFonts w:ascii="Helvetica Neue" w:hAnsi="Helvetica Neue" w:eastAsia="Arial Unicode MS" w:cs="Arial Unicode MS"/>
          <w:color w:val="000000"/>
          <w:sz w:val="24"/>
          <w:szCs w:val="24"/>
          <w:u w:color="000000"/>
          <w:bdr w:val="nil"/>
          <w:lang w:val="en-CA" w:eastAsia="en-CA"/>
        </w:rPr>
        <w:t>compliance.</w:t>
      </w:r>
    </w:p>
    <w:p w:rsidR="00130A2F" w:rsidP="00130A2F" w:rsidRDefault="00130A2F" w14:paraId="36407417" w14:textId="507FEE07">
      <w:pPr>
        <w:spacing w:after="0"/>
        <w:rPr>
          <w:rFonts w:eastAsia="Calibri" w:cs="Arial"/>
          <w:szCs w:val="20"/>
        </w:rPr>
      </w:pPr>
    </w:p>
    <w:p w:rsidR="0031062B" w:rsidP="00130A2F" w:rsidRDefault="0031062B" w14:paraId="56DB53FD" w14:textId="3731FBC2">
      <w:pPr>
        <w:spacing w:after="0"/>
        <w:rPr>
          <w:rFonts w:eastAsia="Calibri" w:cs="Arial"/>
          <w:szCs w:val="20"/>
        </w:rPr>
      </w:pPr>
    </w:p>
    <w:p w:rsidR="0031062B" w:rsidP="00130A2F" w:rsidRDefault="0031062B" w14:paraId="13941C11" w14:textId="77777777">
      <w:pPr>
        <w:spacing w:after="0"/>
        <w:rPr>
          <w:rFonts w:eastAsia="Calibri" w:cs="Arial"/>
          <w:szCs w:val="20"/>
        </w:rPr>
      </w:pPr>
    </w:p>
    <w:p w:rsidRPr="006B63D2" w:rsidR="00AE0465" w:rsidP="00B63BB3" w:rsidRDefault="00AE0465" w14:paraId="080854DD" w14:textId="77777777">
      <w:pPr>
        <w:pStyle w:val="S-Heading"/>
        <w:rPr>
          <w:color w:val="FF0000"/>
          <w:sz w:val="32"/>
          <w:szCs w:val="32"/>
        </w:rPr>
      </w:pPr>
      <w:bookmarkStart w:name="_Toc45201363" w:id="48"/>
      <w:r w:rsidRPr="006B63D2">
        <w:rPr>
          <w:color w:val="FF0000"/>
          <w:sz w:val="32"/>
          <w:szCs w:val="32"/>
        </w:rPr>
        <w:t>Scope</w:t>
      </w:r>
      <w:bookmarkEnd w:id="48"/>
    </w:p>
    <w:p w:rsidR="00C91DFD" w:rsidP="00C91DFD" w:rsidRDefault="00C91DFD" w14:paraId="56BC1D69" w14:textId="4F5F3276">
      <w:pPr>
        <w:pStyle w:val="S-Body"/>
      </w:pPr>
      <w:r w:rsidRPr="0098620A">
        <w:t xml:space="preserve">This policy applies to all </w:t>
      </w:r>
      <w:r>
        <w:t>Signifi employees</w:t>
      </w:r>
      <w:r w:rsidRPr="0098620A">
        <w:t xml:space="preserve">, part-time and temporary workers, trainees, </w:t>
      </w:r>
      <w:r w:rsidRPr="0098620A" w:rsidR="006B63D2">
        <w:t>contractors</w:t>
      </w:r>
      <w:r w:rsidRPr="0098620A" w:rsidR="006B63D2">
        <w:rPr>
          <w:rFonts w:hint="eastAsia"/>
        </w:rPr>
        <w:t>,</w:t>
      </w:r>
      <w:r w:rsidRPr="0098620A">
        <w:t xml:space="preserve"> and vendors.</w:t>
      </w:r>
    </w:p>
    <w:p w:rsidR="0031062B" w:rsidP="00C91DFD" w:rsidRDefault="0031062B" w14:paraId="121FB93A" w14:textId="6611B02C">
      <w:pPr>
        <w:pStyle w:val="S-Body"/>
      </w:pPr>
    </w:p>
    <w:p w:rsidR="0031062B" w:rsidP="00C91DFD" w:rsidRDefault="0031062B" w14:paraId="4FA07A79" w14:textId="5A8762C6">
      <w:pPr>
        <w:pStyle w:val="S-Body"/>
      </w:pPr>
    </w:p>
    <w:p w:rsidR="0031062B" w:rsidP="00C91DFD" w:rsidRDefault="0031062B" w14:paraId="16E53893" w14:textId="72B80F6E">
      <w:pPr>
        <w:pStyle w:val="S-Body"/>
      </w:pPr>
    </w:p>
    <w:p w:rsidR="0031062B" w:rsidP="00C91DFD" w:rsidRDefault="0031062B" w14:paraId="1A34D95D" w14:textId="7883758F">
      <w:pPr>
        <w:pStyle w:val="S-Body"/>
      </w:pPr>
    </w:p>
    <w:p w:rsidR="0031062B" w:rsidP="00C91DFD" w:rsidRDefault="0031062B" w14:paraId="6641F8AA" w14:textId="0BED8C92">
      <w:pPr>
        <w:pStyle w:val="S-Body"/>
      </w:pPr>
    </w:p>
    <w:p w:rsidR="0031062B" w:rsidP="00C91DFD" w:rsidRDefault="0031062B" w14:paraId="3336655A" w14:textId="48DAFCE5">
      <w:pPr>
        <w:pStyle w:val="S-Body"/>
      </w:pPr>
    </w:p>
    <w:p w:rsidR="0031062B" w:rsidP="00C91DFD" w:rsidRDefault="0031062B" w14:paraId="1424B6CF" w14:textId="5F85DFF7">
      <w:pPr>
        <w:pStyle w:val="S-Body"/>
      </w:pPr>
    </w:p>
    <w:p w:rsidR="0031062B" w:rsidP="00C91DFD" w:rsidRDefault="0031062B" w14:paraId="2DEDEC7C" w14:textId="1B961E27">
      <w:pPr>
        <w:pStyle w:val="S-Body"/>
      </w:pPr>
    </w:p>
    <w:p w:rsidR="0031062B" w:rsidP="00C91DFD" w:rsidRDefault="0031062B" w14:paraId="690F6E1F" w14:textId="10007EB2">
      <w:pPr>
        <w:pStyle w:val="S-Body"/>
      </w:pPr>
    </w:p>
    <w:p w:rsidR="0031062B" w:rsidP="00C91DFD" w:rsidRDefault="0031062B" w14:paraId="7E09278F" w14:textId="403FA24B">
      <w:pPr>
        <w:pStyle w:val="S-Body"/>
      </w:pPr>
    </w:p>
    <w:p w:rsidR="0031062B" w:rsidP="00C91DFD" w:rsidRDefault="0031062B" w14:paraId="6441EF23" w14:textId="77777777">
      <w:pPr>
        <w:pStyle w:val="S-Body"/>
        <w:rPr>
          <w:rFonts w:hint="eastAsia"/>
        </w:rPr>
      </w:pPr>
    </w:p>
    <w:p w:rsidR="00AE0465" w:rsidP="00AE0465" w:rsidRDefault="00AE0465" w14:paraId="42AC6186" w14:textId="77777777">
      <w:pPr>
        <w:spacing w:after="0"/>
        <w:rPr>
          <w:rFonts w:eastAsia="Calibri" w:cs="Arial"/>
          <w:szCs w:val="20"/>
        </w:rPr>
      </w:pPr>
    </w:p>
    <w:p w:rsidRPr="006B63D2" w:rsidR="00AE0465" w:rsidP="00B63BB3" w:rsidRDefault="00AE0465" w14:paraId="225EB08A" w14:textId="77777777">
      <w:pPr>
        <w:pStyle w:val="S-Heading"/>
        <w:rPr>
          <w:color w:val="FF0000"/>
          <w:sz w:val="32"/>
          <w:szCs w:val="32"/>
        </w:rPr>
      </w:pPr>
      <w:bookmarkStart w:name="_Toc510450537" w:id="49"/>
      <w:bookmarkStart w:name="_Toc45201364" w:id="50"/>
      <w:r w:rsidRPr="006B63D2">
        <w:rPr>
          <w:color w:val="FF0000"/>
          <w:sz w:val="32"/>
          <w:szCs w:val="32"/>
        </w:rPr>
        <w:t>Policy Statement</w:t>
      </w:r>
      <w:bookmarkEnd w:id="49"/>
      <w:bookmarkEnd w:id="50"/>
    </w:p>
    <w:p w:rsidRPr="00C91DFD" w:rsidR="00C91DFD" w:rsidP="00C91DFD" w:rsidRDefault="00C91DFD" w14:paraId="02D51980" w14:textId="77777777">
      <w:p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 xml:space="preserve">Whenever a desk is unoccupied for an extended </w:t>
      </w:r>
      <w:proofErr w:type="gramStart"/>
      <w:r w:rsidRPr="00C91DFD">
        <w:rPr>
          <w:rFonts w:ascii="Helvetica Neue" w:hAnsi="Helvetica Neue" w:eastAsia="Arial Unicode MS" w:cs="Arial Unicode MS"/>
          <w:color w:val="000000"/>
          <w:sz w:val="24"/>
          <w:szCs w:val="24"/>
          <w:u w:color="000000"/>
          <w:bdr w:val="nil"/>
          <w:lang w:val="en-CA" w:eastAsia="en-CA"/>
        </w:rPr>
        <w:t>period of time</w:t>
      </w:r>
      <w:proofErr w:type="gramEnd"/>
      <w:r w:rsidRPr="00C91DFD">
        <w:rPr>
          <w:rFonts w:ascii="Helvetica Neue" w:hAnsi="Helvetica Neue" w:eastAsia="Arial Unicode MS" w:cs="Arial Unicode MS"/>
          <w:color w:val="000000"/>
          <w:sz w:val="24"/>
          <w:szCs w:val="24"/>
          <w:u w:color="000000"/>
          <w:bdr w:val="nil"/>
          <w:lang w:val="en-CA" w:eastAsia="en-CA"/>
        </w:rPr>
        <w:t xml:space="preserve"> the following will apply:</w:t>
      </w:r>
    </w:p>
    <w:p w:rsidRPr="00C91DFD" w:rsidR="00C91DFD" w:rsidP="00C91DFD" w:rsidRDefault="00C91DFD" w14:paraId="443FEB10" w14:textId="77777777">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All sensitive and confidential paperwork must be removed from the desk and locked in a drawer or filing cabinet. This includes mass storage devices such as CDs, DVDs, and USB drives.</w:t>
      </w:r>
    </w:p>
    <w:p w:rsidRPr="00C91DFD" w:rsidR="00C91DFD" w:rsidP="00C91DFD" w:rsidRDefault="00C91DFD" w14:paraId="63299B0E" w14:textId="45AC346C">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All wastepaper which contains sensitive or confidential information must be placed in the designated confidential waste bins. Under no circumstances should this information be placed in regular wastepaper bins.</w:t>
      </w:r>
    </w:p>
    <w:p w:rsidRPr="00C91DFD" w:rsidR="00C91DFD" w:rsidP="00C91DFD" w:rsidRDefault="00C91DFD" w14:paraId="4E2E5B8D" w14:textId="2BEEC3E0">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Computer workstations must be locked when the desk is unoccupied and</w:t>
      </w:r>
      <w:r>
        <w:rPr>
          <w:rFonts w:ascii="Helvetica Neue" w:hAnsi="Helvetica Neue" w:eastAsia="Arial Unicode MS" w:cs="Arial Unicode MS"/>
          <w:color w:val="000000"/>
          <w:sz w:val="24"/>
          <w:szCs w:val="24"/>
          <w:u w:color="000000"/>
          <w:bdr w:val="nil"/>
          <w:lang w:val="en-CA" w:eastAsia="en-CA"/>
        </w:rPr>
        <w:t>, if remote access is not required until the next business day,</w:t>
      </w:r>
      <w:r w:rsidRPr="00C91DFD">
        <w:rPr>
          <w:rFonts w:ascii="Helvetica Neue" w:hAnsi="Helvetica Neue" w:eastAsia="Arial Unicode MS" w:cs="Arial Unicode MS"/>
          <w:color w:val="000000"/>
          <w:sz w:val="24"/>
          <w:szCs w:val="24"/>
          <w:u w:color="000000"/>
          <w:bdr w:val="nil"/>
          <w:lang w:val="en-CA" w:eastAsia="en-CA"/>
        </w:rPr>
        <w:t xml:space="preserve"> completely shut down at the end of the workday. </w:t>
      </w:r>
    </w:p>
    <w:p w:rsidRPr="00C91DFD" w:rsidR="00C91DFD" w:rsidP="00C91DFD" w:rsidRDefault="00C91DFD" w14:paraId="637B068A" w14:textId="77777777">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 xml:space="preserve">Laptops, tablets, and other hardware devices must be removed from the desk and locked in a drawer or filing cabinet. </w:t>
      </w:r>
    </w:p>
    <w:p w:rsidR="00C91DFD" w:rsidP="00C91DFD" w:rsidRDefault="00C91DFD" w14:paraId="01B6BF91" w14:textId="2A1F3808">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Keys for accessing drawers or filing cabinets should not be left unattended at a desk.</w:t>
      </w:r>
    </w:p>
    <w:p w:rsidRPr="00C91DFD" w:rsidR="00C91DFD" w:rsidP="00C91DFD" w:rsidRDefault="00C91DFD" w14:paraId="0AB54D72" w14:textId="77777777">
      <w:pPr>
        <w:pStyle w:val="ListParagraph"/>
        <w:spacing w:after="0"/>
        <w:rPr>
          <w:rFonts w:hint="eastAsia" w:ascii="Helvetica Neue" w:hAnsi="Helvetica Neue" w:eastAsia="Arial Unicode MS" w:cs="Arial Unicode MS"/>
          <w:color w:val="000000"/>
          <w:sz w:val="24"/>
          <w:szCs w:val="24"/>
          <w:u w:color="000000"/>
          <w:bdr w:val="nil"/>
          <w:lang w:val="en-CA" w:eastAsia="en-CA"/>
        </w:rPr>
      </w:pPr>
    </w:p>
    <w:p w:rsidRPr="00C91DFD" w:rsidR="00C91DFD" w:rsidP="00C91DFD" w:rsidRDefault="00C91DFD" w14:paraId="5ADFD293" w14:textId="77777777">
      <w:pPr>
        <w:spacing w:after="0"/>
        <w:ind w:left="36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Printers and fax machines should be treated with the same care under this policy:</w:t>
      </w:r>
    </w:p>
    <w:p w:rsidRPr="00C91DFD" w:rsidR="00C91DFD" w:rsidP="00C91DFD" w:rsidRDefault="00C91DFD" w14:paraId="579E3462" w14:textId="77777777">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Any print jobs containing sensitive and confidential paperwork should be retrieved immediately. When possible, the “Locked Print” functionality should be used.</w:t>
      </w:r>
    </w:p>
    <w:p w:rsidRPr="00C91DFD" w:rsidR="00C91DFD" w:rsidP="00C91DFD" w:rsidRDefault="00C91DFD" w14:paraId="6B4C826B" w14:textId="179805D8">
      <w:pPr>
        <w:pStyle w:val="ListParagraph"/>
        <w:numPr>
          <w:ilvl w:val="0"/>
          <w:numId w:val="30"/>
        </w:numPr>
        <w:spacing w:after="0"/>
        <w:rPr>
          <w:rFonts w:hint="eastAsia" w:ascii="Helvetica Neue" w:hAnsi="Helvetica Neue" w:eastAsia="Arial Unicode MS" w:cs="Arial Unicode MS"/>
          <w:color w:val="000000"/>
          <w:sz w:val="24"/>
          <w:szCs w:val="24"/>
          <w:u w:color="000000"/>
          <w:bdr w:val="nil"/>
          <w:lang w:val="en-CA" w:eastAsia="en-CA"/>
        </w:rPr>
      </w:pPr>
      <w:r w:rsidRPr="00C91DFD">
        <w:rPr>
          <w:rFonts w:ascii="Helvetica Neue" w:hAnsi="Helvetica Neue" w:eastAsia="Arial Unicode MS" w:cs="Arial Unicode MS"/>
          <w:color w:val="000000"/>
          <w:sz w:val="24"/>
          <w:szCs w:val="24"/>
          <w:u w:color="000000"/>
          <w:bdr w:val="nil"/>
          <w:lang w:val="en-CA" w:eastAsia="en-CA"/>
        </w:rPr>
        <w:t>All paperwork left over at the end of the workday will be properly disposed of.</w:t>
      </w:r>
    </w:p>
    <w:p w:rsidR="001407DE" w:rsidP="005E1EC6" w:rsidRDefault="001407DE" w14:paraId="6CAA73E3" w14:textId="57C9C8C8">
      <w:pPr>
        <w:pStyle w:val="S-ListParagraph-Bold"/>
        <w:spacing w:after="0" w:line="235" w:lineRule="auto"/>
        <w:ind w:left="1440" w:right="280"/>
        <w:rPr>
          <w:rFonts w:eastAsia="Helvetica Neue" w:cs="Helvetica Neue"/>
          <w:color w:val="E33D53"/>
          <w:sz w:val="42"/>
          <w:szCs w:val="42"/>
          <w:u w:color="FFFFFF"/>
          <w:lang w:val="en-CA"/>
        </w:rPr>
      </w:pPr>
    </w:p>
    <w:p w:rsidR="00337D27" w:rsidRDefault="00337D27" w14:paraId="35CD46E0" w14:textId="77777777">
      <w:pPr>
        <w:spacing w:after="160" w:line="259" w:lineRule="auto"/>
        <w:rPr>
          <w:rFonts w:ascii="Helvetica Neue" w:hAnsi="Helvetica Neue" w:eastAsia="Helvetica Neue" w:cs="Helvetica Neue"/>
          <w:color w:val="E33D53"/>
          <w:sz w:val="42"/>
          <w:szCs w:val="42"/>
          <w:u w:color="FFFFFF"/>
          <w:bdr w:val="nil"/>
          <w:lang w:val="en-CA" w:eastAsia="en-CA"/>
        </w:rPr>
      </w:pPr>
      <w:r>
        <w:br w:type="page"/>
      </w:r>
    </w:p>
    <w:p w:rsidRPr="006B63D2" w:rsidR="00C91DFD" w:rsidP="00C91DFD" w:rsidRDefault="00C91DFD" w14:paraId="65CCB8EF" w14:textId="40CFA8C4">
      <w:pPr>
        <w:pStyle w:val="S-Heading"/>
        <w:rPr>
          <w:sz w:val="32"/>
          <w:szCs w:val="32"/>
        </w:rPr>
      </w:pPr>
      <w:bookmarkStart w:name="_Toc45201365" w:id="51"/>
      <w:r w:rsidRPr="006B63D2">
        <w:rPr>
          <w:color w:val="FF0000"/>
          <w:sz w:val="32"/>
          <w:szCs w:val="32"/>
        </w:rPr>
        <w:lastRenderedPageBreak/>
        <w:t>Compliance</w:t>
      </w:r>
      <w:bookmarkEnd w:id="51"/>
      <w:r w:rsidRPr="006B63D2">
        <w:rPr>
          <w:sz w:val="32"/>
          <w:szCs w:val="32"/>
        </w:rPr>
        <w:tab/>
      </w:r>
    </w:p>
    <w:p w:rsidR="00C91DFD" w:rsidP="001407DE" w:rsidRDefault="00C91DFD" w14:paraId="372371AD" w14:textId="65269123">
      <w:pPr>
        <w:pStyle w:val="S-Heading"/>
        <w:rPr>
          <w:rFonts w:eastAsia="Arial Unicode MS" w:cs="Arial Unicode MS"/>
          <w:color w:val="000000"/>
          <w:sz w:val="24"/>
          <w:szCs w:val="24"/>
          <w:u w:color="000000"/>
        </w:rPr>
      </w:pPr>
      <w:bookmarkStart w:name="_Toc45201366" w:id="52"/>
      <w:r w:rsidRPr="00C91DFD">
        <w:rPr>
          <w:rFonts w:eastAsia="Arial Unicode MS" w:cs="Arial Unicode MS"/>
          <w:color w:val="000000"/>
          <w:sz w:val="24"/>
          <w:szCs w:val="24"/>
          <w:u w:color="000000"/>
        </w:rPr>
        <w:t>This policy will be officially monitored for compliance by department director and may include random and scheduled inspections.</w:t>
      </w:r>
      <w:bookmarkEnd w:id="52"/>
    </w:p>
    <w:p w:rsidR="006B63D2" w:rsidP="001407DE" w:rsidRDefault="006B63D2" w14:paraId="139AE939" w14:textId="77777777">
      <w:pPr>
        <w:pStyle w:val="S-Heading"/>
      </w:pPr>
    </w:p>
    <w:p w:rsidRPr="006B63D2" w:rsidR="00AE0465" w:rsidP="001407DE" w:rsidRDefault="00AE0465" w14:paraId="357B6EC9" w14:textId="2727A64C">
      <w:pPr>
        <w:pStyle w:val="S-Heading"/>
        <w:rPr>
          <w:color w:val="FF0000"/>
          <w:sz w:val="32"/>
          <w:szCs w:val="32"/>
        </w:rPr>
      </w:pPr>
      <w:bookmarkStart w:name="_Toc45201367" w:id="53"/>
      <w:r w:rsidRPr="006B63D2">
        <w:rPr>
          <w:color w:val="FF0000"/>
          <w:sz w:val="32"/>
          <w:szCs w:val="32"/>
        </w:rPr>
        <w:t>Enforcement</w:t>
      </w:r>
      <w:bookmarkEnd w:id="53"/>
      <w:r w:rsidRPr="006B63D2">
        <w:rPr>
          <w:color w:val="FF0000"/>
          <w:sz w:val="32"/>
          <w:szCs w:val="32"/>
        </w:rPr>
        <w:tab/>
      </w:r>
    </w:p>
    <w:p w:rsidRPr="00073D6D" w:rsidR="001F5D0D" w:rsidP="001407DE" w:rsidRDefault="001F5D0D" w14:paraId="05B85A02" w14:textId="6869FBF7">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6B63D2" w:rsidR="006F6CA1" w:rsidP="006F6CA1" w:rsidRDefault="006F6CA1" w14:paraId="4C92E506" w14:textId="77777777">
      <w:pPr>
        <w:pStyle w:val="S-Heading"/>
        <w:rPr>
          <w:color w:val="FF0000"/>
          <w:sz w:val="32"/>
          <w:szCs w:val="32"/>
        </w:rPr>
      </w:pPr>
      <w:bookmarkStart w:name="_Toc510417374" w:id="54"/>
      <w:bookmarkStart w:name="_Hlk58417268" w:id="55"/>
      <w:r w:rsidRPr="006B63D2">
        <w:rPr>
          <w:color w:val="FF0000"/>
          <w:sz w:val="32"/>
          <w:szCs w:val="32"/>
        </w:rPr>
        <w:t>Update</w:t>
      </w:r>
      <w:r w:rsidRPr="006B63D2">
        <w:rPr>
          <w:color w:val="FF0000"/>
          <w:sz w:val="32"/>
          <w:szCs w:val="32"/>
        </w:rPr>
        <w:tab/>
      </w:r>
    </w:p>
    <w:p w:rsidR="006F6CA1" w:rsidP="006F6CA1" w:rsidRDefault="006F6CA1" w14:paraId="3A68F451"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hAnsi="Helvetica Neue" w:eastAsia="Arial Unicode MS" w:cs="Arial Unicode MS"/>
          <w:color w:val="000000"/>
          <w:sz w:val="24"/>
          <w:szCs w:val="24"/>
          <w:u w:color="000000"/>
        </w:rPr>
        <w:t>Signifi</w:t>
      </w:r>
      <w:proofErr w:type="spellEnd"/>
      <w:r w:rsidRPr="00FF4655">
        <w:rPr>
          <w:rFonts w:ascii="Helvetica Neue" w:hAnsi="Helvetica Neue" w:eastAsia="Arial Unicode MS"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54"/>
    </w:p>
    <w:bookmarkEnd w:id="55"/>
    <w:p w:rsidR="00AE0465" w:rsidP="00AE0465" w:rsidRDefault="00AE0465" w14:paraId="5B55DF1F" w14:textId="77777777"/>
    <w:p w:rsidRPr="006B63D2" w:rsidR="00AE0465" w:rsidP="001407DE" w:rsidRDefault="00AE0465" w14:paraId="1813889D" w14:textId="77777777">
      <w:pPr>
        <w:pStyle w:val="S-Heading"/>
        <w:rPr>
          <w:color w:val="FF0000"/>
          <w:sz w:val="32"/>
          <w:szCs w:val="32"/>
        </w:rPr>
      </w:pPr>
      <w:bookmarkStart w:name="_Toc510450541" w:id="56"/>
      <w:bookmarkStart w:name="_Toc45201368" w:id="57"/>
      <w:r w:rsidRPr="006B63D2">
        <w:rPr>
          <w:color w:val="FF0000"/>
          <w:sz w:val="32"/>
          <w:szCs w:val="32"/>
        </w:rPr>
        <w:t>Revision History</w:t>
      </w:r>
      <w:bookmarkEnd w:id="56"/>
      <w:bookmarkEnd w:id="5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rsidTr="006F6CA1" w14:paraId="3C5C5BA6" w14:textId="77777777">
        <w:trPr>
          <w:trHeight w:val="673"/>
        </w:trPr>
        <w:tc>
          <w:tcPr>
            <w:tcW w:w="1397" w:type="dxa"/>
            <w:shd w:val="clear" w:color="auto" w:fill="auto"/>
          </w:tcPr>
          <w:p w:rsidRPr="00477BCF" w:rsidR="00936B26" w:rsidP="001407DE" w:rsidRDefault="00936B26" w14:paraId="0F681B2C" w14:textId="77777777">
            <w:pPr>
              <w:pStyle w:val="S-Table-Heading"/>
              <w:rPr>
                <w:rFonts w:hint="eastAsia"/>
              </w:rPr>
            </w:pPr>
            <w:r w:rsidRPr="004B15CB">
              <w:t>VERSION</w:t>
            </w:r>
          </w:p>
        </w:tc>
        <w:tc>
          <w:tcPr>
            <w:tcW w:w="1740"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2"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4"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6F6CA1"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3F0330F2">
            <w:pPr>
              <w:pStyle w:val="S-Table-Cells"/>
              <w:rPr>
                <w:rFonts w:hint="eastAsia"/>
              </w:rPr>
            </w:pPr>
            <w:r>
              <w:t>20</w:t>
            </w:r>
            <w:r w:rsidR="00372E17">
              <w:t>20</w:t>
            </w:r>
            <w:r>
              <w:t>-</w:t>
            </w:r>
            <w:r w:rsidR="00372E17">
              <w:t>06</w:t>
            </w:r>
            <w:r>
              <w:t>-</w:t>
            </w:r>
            <w:r w:rsidR="00C91DFD">
              <w:t>22</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4" w:type="dxa"/>
            <w:tcBorders>
              <w:top w:val="single" w:color="auto" w:sz="4" w:space="0"/>
              <w:left w:val="single" w:color="auto" w:sz="4" w:space="0"/>
              <w:bottom w:val="single" w:color="auto" w:sz="4" w:space="0"/>
              <w:right w:val="single" w:color="auto" w:sz="4" w:space="0"/>
            </w:tcBorders>
          </w:tcPr>
          <w:p w:rsidRPr="00477BCF" w:rsidR="00936B26" w:rsidP="001407DE" w:rsidRDefault="005E1EC6" w14:paraId="69C693B3" w14:textId="74A01BFE">
            <w:pPr>
              <w:pStyle w:val="S-Table-Cells"/>
              <w:rPr>
                <w:rFonts w:hint="eastAsia"/>
              </w:rPr>
            </w:pPr>
            <w:r>
              <w:t>Muhammad Nasir</w:t>
            </w:r>
          </w:p>
        </w:tc>
      </w:tr>
      <w:tr w:rsidR="00936B26" w:rsidTr="006F6CA1" w14:paraId="5CF188F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2368A4F" w14:textId="652E23A5">
            <w:pPr>
              <w:pStyle w:val="S-Table-Cells"/>
              <w:rPr>
                <w:rFonts w:hint="eastAsia"/>
              </w:rPr>
            </w:pPr>
            <w:r>
              <w:t>1.01</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7164DA1B" w14:textId="57279D51">
            <w:pPr>
              <w:pStyle w:val="S-Table-Cells"/>
              <w:rPr>
                <w:rFonts w:hint="eastAsia"/>
              </w:rPr>
            </w:pPr>
            <w:r>
              <w:t>20</w:t>
            </w:r>
            <w:r w:rsidR="005E1EC6">
              <w:t>20</w:t>
            </w:r>
            <w:r>
              <w:t>-</w:t>
            </w:r>
            <w:r w:rsidR="005E1EC6">
              <w:t>0</w:t>
            </w:r>
            <w:r w:rsidR="00C91DFD">
              <w:t>7-06</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451033BF" w14:textId="54AB65FA">
            <w:pPr>
              <w:pStyle w:val="S-Table-Cells"/>
              <w:rPr>
                <w:rFonts w:hint="eastAsia"/>
              </w:rPr>
            </w:pPr>
            <w:r>
              <w:t xml:space="preserve">Update </w:t>
            </w:r>
            <w:r w:rsidR="005E1EC6">
              <w:t>to Signifi standards</w:t>
            </w:r>
            <w:r w:rsidR="00337D27">
              <w:t xml:space="preserve"> and particulars</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3D030C" w14:paraId="199DFCA2" w14:textId="67DB92B9">
            <w:pPr>
              <w:pStyle w:val="S-Table-Cells"/>
              <w:rPr>
                <w:rFonts w:hint="eastAsia"/>
              </w:rPr>
            </w:pPr>
            <w:r>
              <w:t>Razvan Anghelidi</w:t>
            </w:r>
          </w:p>
        </w:tc>
      </w:tr>
      <w:tr w:rsidR="00936B26" w:rsidTr="006F6CA1"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6F6CA1" w14:paraId="391FB1A9" w14:textId="7F2E9632">
            <w:pPr>
              <w:pStyle w:val="S-Table-Cells"/>
              <w:rPr>
                <w:rFonts w:hint="eastAsia"/>
              </w:rPr>
            </w:pPr>
            <w:r>
              <w:t>1.02</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6F6CA1" w14:paraId="0FEF8301" w14:textId="4555CD9B">
            <w:pPr>
              <w:pStyle w:val="S-Table-Cells"/>
              <w:rPr>
                <w:rFonts w:hint="eastAsia"/>
              </w:rPr>
            </w:pPr>
            <w:r>
              <w:t>2020-12-02</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6F6CA1" w14:paraId="72817256" w14:textId="7F9BDBA7">
            <w:pPr>
              <w:pStyle w:val="S-Table-Cells"/>
              <w:rPr>
                <w:rFonts w:hint="eastAsia"/>
              </w:rPr>
            </w:pPr>
            <w:r>
              <w:t>Annual review</w:t>
            </w:r>
          </w:p>
        </w:tc>
        <w:tc>
          <w:tcPr>
            <w:tcW w:w="2504" w:type="dxa"/>
            <w:tcBorders>
              <w:top w:val="single" w:color="auto" w:sz="4" w:space="0"/>
              <w:left w:val="single" w:color="auto" w:sz="4" w:space="0"/>
              <w:bottom w:val="single" w:color="auto" w:sz="4" w:space="0"/>
              <w:right w:val="single" w:color="auto" w:sz="4" w:space="0"/>
            </w:tcBorders>
          </w:tcPr>
          <w:p w:rsidR="00936B26" w:rsidP="001407DE" w:rsidRDefault="006F6CA1" w14:paraId="6B0C3730" w14:textId="325045CF">
            <w:pPr>
              <w:pStyle w:val="S-Table-Cells"/>
              <w:rPr>
                <w:rFonts w:hint="eastAsia"/>
              </w:rPr>
            </w:pPr>
            <w:r>
              <w:t>Razvan Anghelidi</w:t>
            </w:r>
          </w:p>
        </w:tc>
      </w:tr>
      <w:tr w:rsidR="006B63D2" w:rsidTr="006F6CA1" w14:paraId="480FC433"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6B63D2" w:rsidP="001407DE" w:rsidRDefault="006B63D2" w14:paraId="1027CEC6" w14:textId="5BF78BEF">
            <w:pPr>
              <w:pStyle w:val="S-Table-Cells"/>
            </w:pPr>
            <w:r>
              <w:t>1.03</w:t>
            </w:r>
          </w:p>
        </w:tc>
        <w:tc>
          <w:tcPr>
            <w:tcW w:w="1740" w:type="dxa"/>
            <w:tcBorders>
              <w:top w:val="single" w:color="auto" w:sz="4" w:space="0"/>
              <w:left w:val="single" w:color="auto" w:sz="4" w:space="0"/>
              <w:bottom w:val="single" w:color="auto" w:sz="4" w:space="0"/>
              <w:right w:val="single" w:color="auto" w:sz="4" w:space="0"/>
            </w:tcBorders>
          </w:tcPr>
          <w:p w:rsidR="006B63D2" w:rsidP="001407DE" w:rsidRDefault="006B63D2" w14:paraId="62343481" w14:textId="7946D411">
            <w:pPr>
              <w:pStyle w:val="S-Table-Cells"/>
            </w:pPr>
            <w:r>
              <w:t>2021-12-12</w:t>
            </w:r>
          </w:p>
        </w:tc>
        <w:tc>
          <w:tcPr>
            <w:tcW w:w="3892" w:type="dxa"/>
            <w:tcBorders>
              <w:top w:val="single" w:color="auto" w:sz="4" w:space="0"/>
              <w:left w:val="single" w:color="auto" w:sz="4" w:space="0"/>
              <w:bottom w:val="single" w:color="auto" w:sz="4" w:space="0"/>
              <w:right w:val="single" w:color="auto" w:sz="4" w:space="0"/>
            </w:tcBorders>
          </w:tcPr>
          <w:p w:rsidR="006B63D2" w:rsidP="001407DE" w:rsidRDefault="006B63D2" w14:paraId="07CF2A02" w14:textId="3EA9FA26">
            <w:pPr>
              <w:pStyle w:val="S-Table-Cells"/>
            </w:pPr>
            <w:r>
              <w:t>Annual review</w:t>
            </w:r>
          </w:p>
        </w:tc>
        <w:tc>
          <w:tcPr>
            <w:tcW w:w="2504" w:type="dxa"/>
            <w:tcBorders>
              <w:top w:val="single" w:color="auto" w:sz="4" w:space="0"/>
              <w:left w:val="single" w:color="auto" w:sz="4" w:space="0"/>
              <w:bottom w:val="single" w:color="auto" w:sz="4" w:space="0"/>
              <w:right w:val="single" w:color="auto" w:sz="4" w:space="0"/>
            </w:tcBorders>
          </w:tcPr>
          <w:p w:rsidR="006B63D2" w:rsidP="001407DE" w:rsidRDefault="006B63D2" w14:paraId="318B4CD8" w14:textId="37BC9EE8">
            <w:pPr>
              <w:pStyle w:val="S-Table-Cells"/>
            </w:pPr>
            <w:r>
              <w:t xml:space="preserve">Hadeel </w:t>
            </w:r>
            <w:proofErr w:type="spellStart"/>
            <w:r>
              <w:t>Alzuhairi</w:t>
            </w:r>
            <w:proofErr w:type="spellEnd"/>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4"/>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705" w:rsidP="00AE0465" w:rsidRDefault="00A07705" w14:paraId="1E48D96F" w14:textId="77777777">
      <w:pPr>
        <w:spacing w:after="0" w:line="240" w:lineRule="auto"/>
      </w:pPr>
      <w:r>
        <w:separator/>
      </w:r>
    </w:p>
  </w:endnote>
  <w:endnote w:type="continuationSeparator" w:id="0">
    <w:p w:rsidR="00A07705" w:rsidP="00AE0465" w:rsidRDefault="00A07705" w14:paraId="45884F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A07705" w14:paraId="43E3BA33" w14:textId="58361A68">
    <w:pPr>
      <w:pStyle w:val="Footer"/>
    </w:pPr>
  </w:p>
  <w:p w:rsidRPr="00464ECD" w:rsidR="00EE0B3C" w:rsidP="00DE6ED7" w:rsidRDefault="00A07705" w14:paraId="126B1610" w14:textId="0C1F2DC2">
    <w:pPr>
      <w:pStyle w:val="Footer"/>
    </w:pPr>
    <w:r>
      <w:pict w14:anchorId="4BE7D6C8">
        <v:rect id="_x0000_i1025" style="width:0;height:1.5pt" o:hr="t" o:hrstd="t" o:hralign="center" fillcolor="#a0a0a0" stroked="f"/>
      </w:pict>
    </w:r>
    <w:r w:rsidRPr="001C26D8" w:rsidR="00C62AE5">
      <w:t xml:space="preserve"> </w:t>
    </w:r>
    <w:r w:rsidRPr="00B63BB3" w:rsidR="0098620A">
      <w:rPr>
        <w:rFonts w:ascii="Helvetica" w:hAnsi="Helvetica" w:eastAsia="Arial Unicode MS" w:cs="Arial Unicode MS"/>
        <w:color w:val="000000"/>
        <w:sz w:val="20"/>
        <w:szCs w:val="20"/>
        <w:bdr w:val="nil"/>
        <w:lang w:eastAsia="en-CA"/>
      </w:rPr>
      <w:t>Acceptable</w:t>
    </w:r>
    <w:r w:rsidRPr="0098620A" w:rsidR="0098620A">
      <w:t xml:space="preserve"> </w:t>
    </w:r>
    <w:r w:rsidRPr="00B63BB3" w:rsidR="0098620A">
      <w:rPr>
        <w:rFonts w:ascii="Helvetica" w:hAnsi="Helvetica" w:eastAsia="Arial Unicode MS" w:cs="Arial Unicode MS"/>
        <w:color w:val="000000"/>
        <w:sz w:val="20"/>
        <w:szCs w:val="20"/>
        <w:bdr w:val="nil"/>
        <w:lang w:eastAsia="en-CA"/>
      </w:rPr>
      <w:t>Use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705" w:rsidP="00AE0465" w:rsidRDefault="00A07705" w14:paraId="467E7FB9" w14:textId="77777777">
      <w:pPr>
        <w:spacing w:after="0" w:line="240" w:lineRule="auto"/>
      </w:pPr>
      <w:r>
        <w:separator/>
      </w:r>
    </w:p>
  </w:footnote>
  <w:footnote w:type="continuationSeparator" w:id="0">
    <w:p w:rsidR="00A07705" w:rsidP="00AE0465" w:rsidRDefault="00A07705" w14:paraId="7BCCC66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7"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0"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FCB14DD"/>
    <w:multiLevelType w:val="hybridMultilevel"/>
    <w:tmpl w:val="200483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6"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8"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8"/>
  </w:num>
  <w:num w:numId="2">
    <w:abstractNumId w:val="0"/>
  </w:num>
  <w:num w:numId="3">
    <w:abstractNumId w:val="15"/>
  </w:num>
  <w:num w:numId="4">
    <w:abstractNumId w:val="6"/>
  </w:num>
  <w:num w:numId="5">
    <w:abstractNumId w:val="28"/>
  </w:num>
  <w:num w:numId="6">
    <w:abstractNumId w:val="5"/>
  </w:num>
  <w:num w:numId="7">
    <w:abstractNumId w:val="17"/>
  </w:num>
  <w:num w:numId="8">
    <w:abstractNumId w:val="2"/>
  </w:num>
  <w:num w:numId="9">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9"/>
  </w:num>
  <w:num w:numId="14">
    <w:abstractNumId w:val="12"/>
  </w:num>
  <w:num w:numId="15">
    <w:abstractNumId w:val="4"/>
  </w:num>
  <w:num w:numId="16">
    <w:abstractNumId w:val="10"/>
  </w:num>
  <w:num w:numId="17">
    <w:abstractNumId w:val="20"/>
  </w:num>
  <w:num w:numId="18">
    <w:abstractNumId w:val="1"/>
  </w:num>
  <w:num w:numId="19">
    <w:abstractNumId w:val="26"/>
  </w:num>
  <w:num w:numId="20">
    <w:abstractNumId w:val="21"/>
  </w:num>
  <w:num w:numId="21">
    <w:abstractNumId w:val="22"/>
  </w:num>
  <w:num w:numId="22">
    <w:abstractNumId w:val="7"/>
  </w:num>
  <w:num w:numId="23">
    <w:abstractNumId w:val="9"/>
  </w:num>
  <w:num w:numId="24">
    <w:abstractNumId w:val="27"/>
  </w:num>
  <w:num w:numId="25">
    <w:abstractNumId w:val="13"/>
  </w:num>
  <w:num w:numId="26">
    <w:abstractNumId w:val="19"/>
  </w:num>
  <w:num w:numId="27">
    <w:abstractNumId w:val="11"/>
  </w:num>
  <w:num w:numId="28">
    <w:abstractNumId w:val="8"/>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51F8C"/>
    <w:rsid w:val="00064213"/>
    <w:rsid w:val="00073D6D"/>
    <w:rsid w:val="000D6161"/>
    <w:rsid w:val="000F0D8B"/>
    <w:rsid w:val="00130A2F"/>
    <w:rsid w:val="001407DE"/>
    <w:rsid w:val="00172EB7"/>
    <w:rsid w:val="00181F6B"/>
    <w:rsid w:val="00182502"/>
    <w:rsid w:val="001A3FA2"/>
    <w:rsid w:val="001A585D"/>
    <w:rsid w:val="001C0071"/>
    <w:rsid w:val="001F29C6"/>
    <w:rsid w:val="001F5D0D"/>
    <w:rsid w:val="00247B6D"/>
    <w:rsid w:val="002813F1"/>
    <w:rsid w:val="0028417F"/>
    <w:rsid w:val="00292AD6"/>
    <w:rsid w:val="00294333"/>
    <w:rsid w:val="002A52BC"/>
    <w:rsid w:val="00303B61"/>
    <w:rsid w:val="0031059E"/>
    <w:rsid w:val="0031062B"/>
    <w:rsid w:val="00312A74"/>
    <w:rsid w:val="00337D27"/>
    <w:rsid w:val="00372E17"/>
    <w:rsid w:val="00381CCB"/>
    <w:rsid w:val="003848AF"/>
    <w:rsid w:val="003B6B2A"/>
    <w:rsid w:val="003D030C"/>
    <w:rsid w:val="004445C1"/>
    <w:rsid w:val="00467A67"/>
    <w:rsid w:val="00473D86"/>
    <w:rsid w:val="004B0BE3"/>
    <w:rsid w:val="004E3255"/>
    <w:rsid w:val="005563E6"/>
    <w:rsid w:val="005C1566"/>
    <w:rsid w:val="005D778C"/>
    <w:rsid w:val="005E1EC6"/>
    <w:rsid w:val="005F22E3"/>
    <w:rsid w:val="00656404"/>
    <w:rsid w:val="0068189C"/>
    <w:rsid w:val="006B63D2"/>
    <w:rsid w:val="006F6CA1"/>
    <w:rsid w:val="007154FA"/>
    <w:rsid w:val="00764B77"/>
    <w:rsid w:val="007653B3"/>
    <w:rsid w:val="00772B87"/>
    <w:rsid w:val="007D005A"/>
    <w:rsid w:val="007D221A"/>
    <w:rsid w:val="00802D03"/>
    <w:rsid w:val="00823A04"/>
    <w:rsid w:val="008308F6"/>
    <w:rsid w:val="0083399A"/>
    <w:rsid w:val="00862A39"/>
    <w:rsid w:val="0088119C"/>
    <w:rsid w:val="008B71F8"/>
    <w:rsid w:val="008D5C53"/>
    <w:rsid w:val="008E5A98"/>
    <w:rsid w:val="008F34E0"/>
    <w:rsid w:val="00936B26"/>
    <w:rsid w:val="0098192A"/>
    <w:rsid w:val="0098620A"/>
    <w:rsid w:val="00995975"/>
    <w:rsid w:val="00997051"/>
    <w:rsid w:val="009A5D93"/>
    <w:rsid w:val="009B217A"/>
    <w:rsid w:val="00A07705"/>
    <w:rsid w:val="00A437A9"/>
    <w:rsid w:val="00A6014C"/>
    <w:rsid w:val="00A74C74"/>
    <w:rsid w:val="00A769C3"/>
    <w:rsid w:val="00AC4267"/>
    <w:rsid w:val="00AE0465"/>
    <w:rsid w:val="00AF0E54"/>
    <w:rsid w:val="00AF2C5C"/>
    <w:rsid w:val="00B56306"/>
    <w:rsid w:val="00B63BB3"/>
    <w:rsid w:val="00B64BFF"/>
    <w:rsid w:val="00B6545E"/>
    <w:rsid w:val="00BB47C1"/>
    <w:rsid w:val="00C125CD"/>
    <w:rsid w:val="00C62AE5"/>
    <w:rsid w:val="00C7462D"/>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C5CE3"/>
    <w:rsid w:val="00DE4E78"/>
    <w:rsid w:val="00E00AF1"/>
    <w:rsid w:val="00E13074"/>
    <w:rsid w:val="00E22C5E"/>
    <w:rsid w:val="00E5610D"/>
    <w:rsid w:val="00ED6618"/>
    <w:rsid w:val="00EF339E"/>
    <w:rsid w:val="00F21EC3"/>
    <w:rsid w:val="00F74213"/>
    <w:rsid w:val="00F96470"/>
    <w:rsid w:val="00FA0305"/>
    <w:rsid w:val="00FA270E"/>
    <w:rsid w:val="00FE57BF"/>
    <w:rsid w:val="023FD6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da3ae8ee400143a6"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8ca060-2b56-464a-a1c9-a5a1528e915a}"/>
      </w:docPartPr>
      <w:docPartBody>
        <w:p w14:paraId="65BBDE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AF44-3076-4914-9FD0-817C0C5918DA}"/>
</file>

<file path=customXml/itemProps2.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3EAD09-33FF-439B-B8F3-F92C33BC60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12</cp:revision>
  <cp:lastPrinted>2020-12-09T21:06:00Z</cp:lastPrinted>
  <dcterms:created xsi:type="dcterms:W3CDTF">2022-02-17T15:23:00Z</dcterms:created>
  <dcterms:modified xsi:type="dcterms:W3CDTF">2023-02-22T03:53:05Z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211900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