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  - Blank lines are ignored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green.example.com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blue.example.com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192.168.100.1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192.168.100.10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alpha.example.org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beta.example.org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192.168.1.100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192.168.1.110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10.0.0.5 ansible_python_interpreter=/usr/bin/python3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10.0.0.6 ansible_python_interpreter=/usr/bin/python3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10.0.0.7 ansible_python_interpreter=/usr/bin/python3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[elk]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10.1.0.4 ansible_python_interpreter=/usr/bin/python3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them like this: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www[001:006].example.com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[dbservers]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db01.intranet.mydomain.net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db02.intranet.mydomain.net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10.25.1.56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10.25.1.57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leading 0s: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 db-[99:101]-node.example.com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