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B14E4" w14:textId="77777777" w:rsidR="0084214C" w:rsidRDefault="00E10DF9">
      <w:pPr>
        <w:spacing w:before="1200"/>
        <w:jc w:val="center"/>
      </w:pPr>
      <w:r>
        <w:rPr>
          <w:rFonts w:ascii="Arial" w:hAnsi="Arial"/>
          <w:b/>
          <w:color w:val="1A375E"/>
          <w:sz w:val="56"/>
        </w:rPr>
        <w:t>DXY PAIR STRATEGY</w:t>
      </w:r>
    </w:p>
    <w:p w14:paraId="072D2814" w14:textId="77777777" w:rsidR="0084214C" w:rsidRDefault="00E10DF9">
      <w:pPr>
        <w:spacing w:before="120"/>
        <w:jc w:val="center"/>
      </w:pPr>
      <w:r>
        <w:rPr>
          <w:rFonts w:ascii="Arial" w:hAnsi="Arial"/>
          <w:b/>
          <w:color w:val="C9A02C"/>
          <w:sz w:val="40"/>
        </w:rPr>
        <w:t>INSTRUCTION MANUAL</w:t>
      </w:r>
    </w:p>
    <w:p w14:paraId="6A67320C" w14:textId="77777777" w:rsidR="0084214C" w:rsidRDefault="00E10DF9">
      <w:pPr>
        <w:spacing w:before="80"/>
        <w:jc w:val="center"/>
      </w:pPr>
      <w:r>
        <w:rPr>
          <w:rFonts w:ascii="Arial" w:hAnsi="Arial"/>
          <w:color w:val="C9A02C"/>
        </w:rPr>
        <w:t>──────────────────────────────────────────</w:t>
      </w:r>
    </w:p>
    <w:p w14:paraId="13F7EBB3" w14:textId="77777777" w:rsidR="0084214C" w:rsidRDefault="00E10DF9">
      <w:pPr>
        <w:spacing w:before="320"/>
        <w:jc w:val="center"/>
      </w:pPr>
      <w:r>
        <w:rPr>
          <w:rFonts w:ascii="Arial" w:hAnsi="Arial"/>
          <w:color w:val="444444"/>
          <w:sz w:val="24"/>
        </w:rPr>
        <w:t>Justin Clatworthy  |  The Trading Academy</w:t>
      </w:r>
    </w:p>
    <w:p w14:paraId="2919F6BD" w14:textId="77777777" w:rsidR="0084214C" w:rsidRDefault="00E10DF9">
      <w:pPr>
        <w:spacing w:before="80"/>
        <w:jc w:val="center"/>
      </w:pPr>
      <w:r>
        <w:rPr>
          <w:rFonts w:ascii="Arial" w:hAnsi="Arial"/>
          <w:i/>
          <w:color w:val="444444"/>
        </w:rPr>
        <w:t>Version 2.0  |  June 2026</w:t>
      </w:r>
    </w:p>
    <w:p w14:paraId="641B79CA" w14:textId="77777777" w:rsidR="0084214C" w:rsidRDefault="0084214C">
      <w:pPr>
        <w:spacing w:before="600"/>
      </w:pPr>
    </w:p>
    <w:tbl>
      <w:tblPr>
        <w:tblStyle w:val="TableGrid"/>
        <w:tblW w:w="0" w:type="auto"/>
        <w:tblLook w:val="04A0" w:firstRow="1" w:lastRow="0" w:firstColumn="1" w:lastColumn="0" w:noHBand="0" w:noVBand="1"/>
      </w:tblPr>
      <w:tblGrid>
        <w:gridCol w:w="3118"/>
        <w:gridCol w:w="5953"/>
      </w:tblGrid>
      <w:tr w:rsidR="0084214C" w14:paraId="16F112E3" w14:textId="77777777">
        <w:tc>
          <w:tcPr>
            <w:tcW w:w="3118" w:type="dxa"/>
            <w:shd w:val="clear" w:color="auto" w:fill="1A375E"/>
            <w:vAlign w:val="center"/>
          </w:tcPr>
          <w:p w14:paraId="0D1C1F04" w14:textId="77777777" w:rsidR="0084214C" w:rsidRDefault="00E10DF9">
            <w:pPr>
              <w:spacing w:before="60" w:after="60"/>
              <w:jc w:val="center"/>
            </w:pPr>
            <w:r>
              <w:rPr>
                <w:rFonts w:ascii="Arial" w:hAnsi="Arial"/>
                <w:b/>
                <w:color w:val="FFFFFF"/>
                <w:sz w:val="19"/>
              </w:rPr>
              <w:t>Property</w:t>
            </w:r>
          </w:p>
        </w:tc>
        <w:tc>
          <w:tcPr>
            <w:tcW w:w="5953" w:type="dxa"/>
            <w:shd w:val="clear" w:color="auto" w:fill="1A375E"/>
            <w:vAlign w:val="center"/>
          </w:tcPr>
          <w:p w14:paraId="0ADE8DC2" w14:textId="77777777" w:rsidR="0084214C" w:rsidRDefault="00E10DF9">
            <w:pPr>
              <w:spacing w:before="60" w:after="60"/>
              <w:jc w:val="center"/>
            </w:pPr>
            <w:r>
              <w:rPr>
                <w:rFonts w:ascii="Arial" w:hAnsi="Arial"/>
                <w:b/>
                <w:color w:val="FFFFFF"/>
                <w:sz w:val="19"/>
              </w:rPr>
              <w:t>Value</w:t>
            </w:r>
          </w:p>
        </w:tc>
      </w:tr>
      <w:tr w:rsidR="0084214C" w14:paraId="10782C4E" w14:textId="77777777">
        <w:tc>
          <w:tcPr>
            <w:tcW w:w="3118" w:type="dxa"/>
            <w:shd w:val="clear" w:color="auto" w:fill="F0F4F9"/>
            <w:vAlign w:val="center"/>
          </w:tcPr>
          <w:p w14:paraId="396E45EA" w14:textId="77777777" w:rsidR="0084214C" w:rsidRDefault="00E10DF9">
            <w:pPr>
              <w:spacing w:before="40" w:after="40"/>
            </w:pPr>
            <w:r>
              <w:rPr>
                <w:rFonts w:ascii="Arial" w:hAnsi="Arial"/>
                <w:b/>
                <w:color w:val="1A1A1A"/>
                <w:sz w:val="19"/>
              </w:rPr>
              <w:t>Signal Instrument</w:t>
            </w:r>
          </w:p>
        </w:tc>
        <w:tc>
          <w:tcPr>
            <w:tcW w:w="5953" w:type="dxa"/>
            <w:shd w:val="clear" w:color="auto" w:fill="F0F4F9"/>
            <w:vAlign w:val="center"/>
          </w:tcPr>
          <w:p w14:paraId="567CE55E" w14:textId="77777777" w:rsidR="0084214C" w:rsidRDefault="00E10DF9">
            <w:pPr>
              <w:spacing w:before="40" w:after="40"/>
            </w:pPr>
            <w:r>
              <w:rPr>
                <w:rFonts w:ascii="Arial" w:hAnsi="Arial"/>
                <w:color w:val="1A1A1A"/>
                <w:sz w:val="19"/>
              </w:rPr>
              <w:t>DXY (primary: LON_ATTR + GAP_REJ_LONG)  ·  USDJPY (secondary: REV + ATTR_CORE + GAP_REJ_SHORT)</w:t>
            </w:r>
          </w:p>
        </w:tc>
      </w:tr>
      <w:tr w:rsidR="0084214C" w14:paraId="00D5D72A" w14:textId="77777777">
        <w:tc>
          <w:tcPr>
            <w:tcW w:w="3118" w:type="dxa"/>
            <w:shd w:val="clear" w:color="auto" w:fill="FFFFFF"/>
            <w:vAlign w:val="center"/>
          </w:tcPr>
          <w:p w14:paraId="6D48680D" w14:textId="77777777" w:rsidR="0084214C" w:rsidRDefault="00E10DF9">
            <w:pPr>
              <w:spacing w:before="40" w:after="40"/>
            </w:pPr>
            <w:r>
              <w:rPr>
                <w:rFonts w:ascii="Arial" w:hAnsi="Arial"/>
                <w:b/>
                <w:color w:val="1A1A1A"/>
                <w:sz w:val="19"/>
              </w:rPr>
              <w:t>Execution Pairs</w:t>
            </w:r>
          </w:p>
        </w:tc>
        <w:tc>
          <w:tcPr>
            <w:tcW w:w="5953" w:type="dxa"/>
            <w:shd w:val="clear" w:color="auto" w:fill="FFFFFF"/>
            <w:vAlign w:val="center"/>
          </w:tcPr>
          <w:p w14:paraId="0DCCB203" w14:textId="77777777" w:rsidR="0084214C" w:rsidRDefault="00E10DF9">
            <w:pPr>
              <w:spacing w:before="40" w:after="40"/>
            </w:pPr>
            <w:r>
              <w:rPr>
                <w:rFonts w:ascii="Arial" w:hAnsi="Arial"/>
                <w:color w:val="1A1A1A"/>
                <w:sz w:val="19"/>
              </w:rPr>
              <w:t>EURUSD · GBPUSD · AUDUSD · NZDUSD · USDJPY · USDCAD · USDCHF</w:t>
            </w:r>
          </w:p>
        </w:tc>
      </w:tr>
      <w:tr w:rsidR="0084214C" w14:paraId="3B0A33C7" w14:textId="77777777">
        <w:tc>
          <w:tcPr>
            <w:tcW w:w="3118" w:type="dxa"/>
            <w:shd w:val="clear" w:color="auto" w:fill="F0F4F9"/>
            <w:vAlign w:val="center"/>
          </w:tcPr>
          <w:p w14:paraId="26AC10F8" w14:textId="77777777" w:rsidR="0084214C" w:rsidRDefault="00E10DF9">
            <w:pPr>
              <w:spacing w:before="40" w:after="40"/>
            </w:pPr>
            <w:r>
              <w:rPr>
                <w:rFonts w:ascii="Arial" w:hAnsi="Arial"/>
                <w:b/>
                <w:color w:val="1A1A1A"/>
                <w:sz w:val="19"/>
              </w:rPr>
              <w:t>Backtest Period</w:t>
            </w:r>
          </w:p>
        </w:tc>
        <w:tc>
          <w:tcPr>
            <w:tcW w:w="5953" w:type="dxa"/>
            <w:shd w:val="clear" w:color="auto" w:fill="F0F4F9"/>
            <w:vAlign w:val="center"/>
          </w:tcPr>
          <w:p w14:paraId="3213C21A" w14:textId="77777777" w:rsidR="0084214C" w:rsidRDefault="00E10DF9">
            <w:pPr>
              <w:spacing w:before="40" w:after="40"/>
            </w:pPr>
            <w:r>
              <w:rPr>
                <w:rFonts w:ascii="Arial" w:hAnsi="Arial"/>
                <w:color w:val="1A1A1A"/>
                <w:sz w:val="19"/>
              </w:rPr>
              <w:t>September 2023 – May 2026 (32.4 months)</w:t>
            </w:r>
          </w:p>
        </w:tc>
      </w:tr>
      <w:tr w:rsidR="0084214C" w14:paraId="6AE4CB0E" w14:textId="77777777">
        <w:tc>
          <w:tcPr>
            <w:tcW w:w="3118" w:type="dxa"/>
            <w:shd w:val="clear" w:color="auto" w:fill="FFFFFF"/>
            <w:vAlign w:val="center"/>
          </w:tcPr>
          <w:p w14:paraId="117130B3" w14:textId="77777777" w:rsidR="0084214C" w:rsidRDefault="00E10DF9">
            <w:pPr>
              <w:spacing w:before="40" w:after="40"/>
            </w:pPr>
            <w:r>
              <w:rPr>
                <w:rFonts w:ascii="Arial" w:hAnsi="Arial"/>
                <w:b/>
                <w:color w:val="1A1A1A"/>
                <w:sz w:val="19"/>
              </w:rPr>
              <w:t>Risk Per Trade</w:t>
            </w:r>
          </w:p>
        </w:tc>
        <w:tc>
          <w:tcPr>
            <w:tcW w:w="5953" w:type="dxa"/>
            <w:shd w:val="clear" w:color="auto" w:fill="FFFFFF"/>
            <w:vAlign w:val="center"/>
          </w:tcPr>
          <w:p w14:paraId="3E660544" w14:textId="77777777" w:rsidR="0084214C" w:rsidRDefault="00E10DF9">
            <w:pPr>
              <w:spacing w:before="40" w:after="40"/>
            </w:pPr>
            <w:r>
              <w:rPr>
                <w:rFonts w:ascii="Arial" w:hAnsi="Arial"/>
                <w:color w:val="1A1A1A"/>
                <w:sz w:val="19"/>
              </w:rPr>
              <w:t>0.25% of account equity per pair</w:t>
            </w:r>
          </w:p>
        </w:tc>
      </w:tr>
      <w:tr w:rsidR="0084214C" w14:paraId="5A2BF072" w14:textId="77777777">
        <w:tc>
          <w:tcPr>
            <w:tcW w:w="3118" w:type="dxa"/>
            <w:shd w:val="clear" w:color="auto" w:fill="F0F4F9"/>
            <w:vAlign w:val="center"/>
          </w:tcPr>
          <w:p w14:paraId="664ED19E" w14:textId="77777777" w:rsidR="0084214C" w:rsidRDefault="00E10DF9">
            <w:pPr>
              <w:spacing w:before="40" w:after="40"/>
            </w:pPr>
            <w:r>
              <w:rPr>
                <w:rFonts w:ascii="Arial" w:hAnsi="Arial"/>
                <w:b/>
                <w:color w:val="1A1A1A"/>
                <w:sz w:val="19"/>
              </w:rPr>
              <w:t>Trade Types</w:t>
            </w:r>
          </w:p>
        </w:tc>
        <w:tc>
          <w:tcPr>
            <w:tcW w:w="5953" w:type="dxa"/>
            <w:shd w:val="clear" w:color="auto" w:fill="F0F4F9"/>
            <w:vAlign w:val="center"/>
          </w:tcPr>
          <w:p w14:paraId="78CC8C36" w14:textId="77777777" w:rsidR="0084214C" w:rsidRDefault="00E10DF9">
            <w:pPr>
              <w:spacing w:before="40" w:after="40"/>
            </w:pPr>
            <w:r>
              <w:rPr>
                <w:rFonts w:ascii="Arial" w:hAnsi="Arial"/>
                <w:color w:val="1A1A1A"/>
                <w:sz w:val="19"/>
              </w:rPr>
              <w:t>GAP_REJ  ·  REV  ·  LON_ATTR  ·  ATTR_CORE</w:t>
            </w:r>
          </w:p>
        </w:tc>
      </w:tr>
      <w:tr w:rsidR="0084214C" w14:paraId="05BDC95D" w14:textId="77777777">
        <w:tc>
          <w:tcPr>
            <w:tcW w:w="3118" w:type="dxa"/>
            <w:shd w:val="clear" w:color="auto" w:fill="FFFFFF"/>
            <w:vAlign w:val="center"/>
          </w:tcPr>
          <w:p w14:paraId="62B436EE" w14:textId="77777777" w:rsidR="0084214C" w:rsidRDefault="00E10DF9">
            <w:pPr>
              <w:spacing w:before="40" w:after="40"/>
            </w:pPr>
            <w:r>
              <w:rPr>
                <w:rFonts w:ascii="Arial" w:hAnsi="Arial"/>
                <w:b/>
                <w:color w:val="1A1A1A"/>
                <w:sz w:val="19"/>
              </w:rPr>
              <w:t>Platform</w:t>
            </w:r>
          </w:p>
        </w:tc>
        <w:tc>
          <w:tcPr>
            <w:tcW w:w="5953" w:type="dxa"/>
            <w:shd w:val="clear" w:color="auto" w:fill="FFFFFF"/>
            <w:vAlign w:val="center"/>
          </w:tcPr>
          <w:p w14:paraId="36AC296B" w14:textId="77777777" w:rsidR="0084214C" w:rsidRDefault="00E10DF9">
            <w:pPr>
              <w:spacing w:before="40" w:after="40"/>
            </w:pPr>
            <w:r>
              <w:rPr>
                <w:rFonts w:ascii="Arial" w:hAnsi="Arial"/>
                <w:color w:val="1A1A1A"/>
                <w:sz w:val="19"/>
              </w:rPr>
              <w:t>TradingView Pine Script v6 (Pine v6)</w:t>
            </w:r>
          </w:p>
        </w:tc>
      </w:tr>
      <w:tr w:rsidR="0084214C" w14:paraId="2279369E" w14:textId="77777777">
        <w:tc>
          <w:tcPr>
            <w:tcW w:w="3118" w:type="dxa"/>
            <w:shd w:val="clear" w:color="auto" w:fill="F0F4F9"/>
            <w:vAlign w:val="center"/>
          </w:tcPr>
          <w:p w14:paraId="5CE29FF1" w14:textId="77777777" w:rsidR="0084214C" w:rsidRDefault="00E10DF9">
            <w:pPr>
              <w:spacing w:before="40" w:after="40"/>
            </w:pPr>
            <w:r>
              <w:rPr>
                <w:rFonts w:ascii="Arial" w:hAnsi="Arial"/>
                <w:b/>
                <w:color w:val="1A1A1A"/>
                <w:sz w:val="19"/>
              </w:rPr>
              <w:t>Portfolio Net R</w:t>
            </w:r>
          </w:p>
        </w:tc>
        <w:tc>
          <w:tcPr>
            <w:tcW w:w="5953" w:type="dxa"/>
            <w:shd w:val="clear" w:color="auto" w:fill="F0F4F9"/>
            <w:vAlign w:val="center"/>
          </w:tcPr>
          <w:p w14:paraId="7D1ED25D" w14:textId="77777777" w:rsidR="0084214C" w:rsidRDefault="00E10DF9">
            <w:pPr>
              <w:spacing w:before="40" w:after="40"/>
            </w:pPr>
            <w:r>
              <w:rPr>
                <w:rFonts w:ascii="Arial" w:hAnsi="Arial"/>
                <w:color w:val="1A1A1A"/>
                <w:sz w:val="19"/>
              </w:rPr>
              <w:t>+420.1R over 32.4 months (v2.0 parameters)</w:t>
            </w:r>
          </w:p>
        </w:tc>
      </w:tr>
    </w:tbl>
    <w:p w14:paraId="1F31168E" w14:textId="77777777" w:rsidR="0084214C" w:rsidRDefault="0084214C">
      <w:pPr>
        <w:spacing w:after="80"/>
      </w:pPr>
    </w:p>
    <w:p w14:paraId="393B002E" w14:textId="77777777" w:rsidR="0084214C" w:rsidRDefault="00E10DF9">
      <w:r>
        <w:br w:type="page"/>
      </w:r>
    </w:p>
    <w:p w14:paraId="2782C033" w14:textId="77777777" w:rsidR="0084214C" w:rsidRDefault="00E10DF9">
      <w:pPr>
        <w:pBdr>
          <w:bottom w:val="single" w:sz="6" w:space="4" w:color="C9A02C"/>
        </w:pBdr>
        <w:spacing w:before="360" w:after="80"/>
      </w:pPr>
      <w:r>
        <w:rPr>
          <w:rFonts w:ascii="Arial" w:hAnsi="Arial"/>
          <w:b/>
          <w:color w:val="1A375E"/>
          <w:sz w:val="32"/>
        </w:rPr>
        <w:lastRenderedPageBreak/>
        <w:t>SECTION 1 — STRATEGY OVERVIEW</w:t>
      </w:r>
    </w:p>
    <w:p w14:paraId="5E14360C" w14:textId="77777777" w:rsidR="0084214C" w:rsidRDefault="00E10DF9">
      <w:pPr>
        <w:spacing w:after="160"/>
      </w:pPr>
      <w:r>
        <w:rPr>
          <w:rFonts w:ascii="Arial" w:hAnsi="Arial"/>
          <w:color w:val="1A1A1A"/>
        </w:rPr>
        <w:t>The DXY Pair Strategy is a rules-based intraday trading system built around the US Dollar Index (DXY). DXY is never traded directly — it is used exclusively as the signal instrument. When DXY produces a valid entry signal, correlated currency pair positions are entered on a retail broker at the close of the DXY signal candle.</w:t>
      </w:r>
    </w:p>
    <w:p w14:paraId="486A5C2D" w14:textId="77777777" w:rsidR="0084214C" w:rsidRDefault="00E10DF9">
      <w:pPr>
        <w:spacing w:after="160"/>
      </w:pPr>
      <w:r>
        <w:rPr>
          <w:rFonts w:ascii="Arial" w:hAnsi="Arial"/>
          <w:color w:val="1A1A1A"/>
        </w:rPr>
        <w:t>The core insight driving the strategy is that DXY is a basket of six currencies and therefore moves conservatively relative to its component pairs. When DXY completes a structural 1:1 R:R move, the individual pairs have typically moved 2–3× further in R terms — often +2.58R per winning pair trade over 32 months of backtesting.</w:t>
      </w:r>
    </w:p>
    <w:p w14:paraId="335F00D1" w14:textId="77777777" w:rsidR="0084214C" w:rsidRDefault="00E10DF9">
      <w:pPr>
        <w:spacing w:before="240" w:after="60"/>
      </w:pPr>
      <w:r>
        <w:rPr>
          <w:rFonts w:ascii="Arial" w:hAnsi="Arial"/>
          <w:b/>
          <w:color w:val="C9A02C"/>
          <w:sz w:val="26"/>
        </w:rPr>
        <w:t>Why Use DXY as the Signal?</w:t>
      </w:r>
    </w:p>
    <w:p w14:paraId="5EAF1CED" w14:textId="77777777" w:rsidR="0084214C" w:rsidRDefault="00E10DF9">
      <w:pPr>
        <w:pStyle w:val="ListBullet"/>
        <w:spacing w:before="20" w:after="40"/>
        <w:ind w:left="340"/>
      </w:pPr>
      <w:r>
        <w:rPr>
          <w:rFonts w:ascii="Arial" w:hAnsi="Arial"/>
          <w:color w:val="1A1A1A"/>
          <w:sz w:val="21"/>
        </w:rPr>
        <w:t>DXY is a smoothed representation of USD strength — noise from individual pair quirks (oil, rates, geopolitics) is dampened in the index.</w:t>
      </w:r>
    </w:p>
    <w:p w14:paraId="7EF5A97A" w14:textId="77777777" w:rsidR="0084214C" w:rsidRDefault="00E10DF9">
      <w:pPr>
        <w:pStyle w:val="ListBullet"/>
        <w:spacing w:before="20" w:after="40"/>
        <w:ind w:left="340"/>
      </w:pPr>
      <w:r>
        <w:rPr>
          <w:rFonts w:ascii="Arial" w:hAnsi="Arial"/>
          <w:color w:val="1A1A1A"/>
          <w:sz w:val="21"/>
        </w:rPr>
        <w:t>Two independent professional traders (Brice Strebler and Ash Mall) independently backtested this framework over the same 32-month period with no coordination, achieving ~82% win rate each. This confirms a structural, repeatable edge — not luck.</w:t>
      </w:r>
    </w:p>
    <w:p w14:paraId="3173B76A" w14:textId="77777777" w:rsidR="0084214C" w:rsidRDefault="00E10DF9">
      <w:pPr>
        <w:pStyle w:val="ListBullet"/>
        <w:spacing w:before="20" w:after="40"/>
        <w:ind w:left="340"/>
      </w:pPr>
      <w:r>
        <w:rPr>
          <w:rFonts w:ascii="Arial" w:hAnsi="Arial"/>
          <w:color w:val="1A1A1A"/>
          <w:sz w:val="21"/>
        </w:rPr>
        <w:t>The London session opening price (07:00 UTC daily) acts as a powerful magnet. DXY repeatedly returns to this level — trades that exploit this attraction have the highest documented win rates.</w:t>
      </w:r>
    </w:p>
    <w:p w14:paraId="3F502E5B" w14:textId="77777777" w:rsidR="0084214C" w:rsidRDefault="00E10DF9">
      <w:pPr>
        <w:spacing w:before="240" w:after="60"/>
      </w:pPr>
      <w:r>
        <w:rPr>
          <w:rFonts w:ascii="Arial" w:hAnsi="Arial"/>
          <w:b/>
          <w:color w:val="C9A02C"/>
          <w:sz w:val="26"/>
        </w:rPr>
        <w:t>Core Principle — DXY-Exit Approach</w:t>
      </w:r>
    </w:p>
    <w:p w14:paraId="020F3287" w14:textId="77777777" w:rsidR="0084214C" w:rsidRDefault="00E10DF9">
      <w:pPr>
        <w:spacing w:after="120"/>
      </w:pPr>
      <w:r>
        <w:rPr>
          <w:rFonts w:ascii="Arial" w:hAnsi="Arial"/>
          <w:color w:val="1A1A1A"/>
        </w:rPr>
        <w:t>Pair positions have NO take-profit order placed on the broker. The position is held open until DXYTradeAlert.pine fires a TP exit alert (when DXY itself reaches its own TP level). At that point, the pair position is closed at market immediately.</w:t>
      </w:r>
    </w:p>
    <w:p w14:paraId="1C1213E0" w14:textId="77777777" w:rsidR="0084214C" w:rsidRDefault="00E10DF9">
      <w:pPr>
        <w:spacing w:after="160"/>
      </w:pPr>
      <w:r>
        <w:rPr>
          <w:rFonts w:ascii="Arial" w:hAnsi="Arial"/>
          <w:color w:val="1A1A1A"/>
        </w:rPr>
        <w:t>A hard stop-loss IS placed on the broker at entry. This is the only order placed on the pair other than the market entry — it protects against missed alerts and overnight gaps.</w:t>
      </w:r>
    </w:p>
    <w:p w14:paraId="7C914001" w14:textId="77777777" w:rsidR="0084214C" w:rsidRDefault="00E10DF9">
      <w:pPr>
        <w:shd w:val="clear" w:color="auto" w:fill="FFF8E7"/>
        <w:spacing w:before="120" w:after="120"/>
        <w:ind w:left="283" w:right="283"/>
      </w:pPr>
      <w:r>
        <w:rPr>
          <w:rFonts w:ascii="Arial" w:hAnsi="Arial"/>
          <w:i/>
          <w:color w:val="7A5C10"/>
          <w:sz w:val="20"/>
        </w:rPr>
        <w:t>ℹ  Key finding: Setting a fixed R:R target on pairs (e.g. 1:1) produces Net −15.0R over 32 months. Using DXY-exit timing produces Net +80.1R. The DXY-exit approach is non-negotiable.</w:t>
      </w:r>
    </w:p>
    <w:p w14:paraId="6B517014" w14:textId="77777777" w:rsidR="0084214C" w:rsidRDefault="0084214C">
      <w:pPr>
        <w:pBdr>
          <w:bottom w:val="single" w:sz="4" w:space="1" w:color="DDDDDD"/>
        </w:pBdr>
        <w:spacing w:before="120" w:after="120"/>
      </w:pPr>
    </w:p>
    <w:p w14:paraId="2E45AA13" w14:textId="77777777" w:rsidR="0084214C" w:rsidRDefault="00E10DF9">
      <w:pPr>
        <w:pBdr>
          <w:bottom w:val="single" w:sz="6" w:space="4" w:color="C9A02C"/>
        </w:pBdr>
        <w:spacing w:before="360" w:after="80"/>
      </w:pPr>
      <w:r>
        <w:rPr>
          <w:rFonts w:ascii="Arial" w:hAnsi="Arial"/>
          <w:b/>
          <w:color w:val="1A375E"/>
          <w:sz w:val="32"/>
        </w:rPr>
        <w:t>SECTION 2 — HOW THE INDICATORS WORK</w:t>
      </w:r>
    </w:p>
    <w:p w14:paraId="419A69A7" w14:textId="77777777" w:rsidR="0084214C" w:rsidRDefault="00E10DF9">
      <w:pPr>
        <w:spacing w:before="240" w:after="60"/>
      </w:pPr>
      <w:r>
        <w:rPr>
          <w:rFonts w:ascii="Arial" w:hAnsi="Arial"/>
          <w:b/>
          <w:color w:val="C9A02C"/>
          <w:sz w:val="26"/>
        </w:rPr>
        <w:t>2.1  DXYTradeAlert.pine — The Signal Indicator</w:t>
      </w:r>
    </w:p>
    <w:p w14:paraId="5BD401D6" w14:textId="77777777" w:rsidR="0084214C" w:rsidRDefault="00E10DF9">
      <w:pPr>
        <w:spacing w:after="120"/>
      </w:pPr>
      <w:r>
        <w:rPr>
          <w:rFonts w:ascii="Arial" w:hAnsi="Arial"/>
          <w:color w:val="1A1A1A"/>
        </w:rPr>
        <w:t>Applied to the DXY 15-minute chart on TradingView. This is the primary indicator you watch every day.</w:t>
      </w:r>
    </w:p>
    <w:p w14:paraId="6F57443C" w14:textId="77777777" w:rsidR="0084214C" w:rsidRDefault="00E10DF9">
      <w:pPr>
        <w:spacing w:before="160" w:after="40"/>
      </w:pPr>
      <w:r>
        <w:rPr>
          <w:rFonts w:ascii="Arial" w:hAnsi="Arial"/>
          <w:b/>
          <w:color w:val="1A375E"/>
        </w:rPr>
        <w:t>What it draws on the chart</w:t>
      </w:r>
    </w:p>
    <w:p w14:paraId="01E1954E" w14:textId="77777777" w:rsidR="0084214C" w:rsidRDefault="00E10DF9">
      <w:pPr>
        <w:pStyle w:val="ListBullet"/>
        <w:spacing w:before="20" w:after="40"/>
        <w:ind w:left="340"/>
      </w:pPr>
      <w:r>
        <w:rPr>
          <w:rFonts w:ascii="Arial" w:hAnsi="Arial"/>
          <w:color w:val="1A1A1A"/>
          <w:sz w:val="21"/>
        </w:rPr>
        <w:t>Yellow horizontal line — London session opening price (07:00 UTC each day, 06:30 UTC Monday).</w:t>
      </w:r>
    </w:p>
    <w:p w14:paraId="46298D34" w14:textId="77777777" w:rsidR="0084214C" w:rsidRDefault="00E10DF9">
      <w:pPr>
        <w:pStyle w:val="ListBullet"/>
        <w:spacing w:before="20" w:after="40"/>
        <w:ind w:left="340"/>
      </w:pPr>
      <w:r>
        <w:rPr>
          <w:rFonts w:ascii="Arial" w:hAnsi="Arial"/>
          <w:color w:val="1A1A1A"/>
          <w:sz w:val="21"/>
        </w:rPr>
        <w:t>Dashed red line — prior calendar day high (structural SL reference for REV SHORT).</w:t>
      </w:r>
    </w:p>
    <w:p w14:paraId="431AE2C1" w14:textId="77777777" w:rsidR="0084214C" w:rsidRDefault="00E10DF9">
      <w:pPr>
        <w:pStyle w:val="ListBullet"/>
        <w:spacing w:before="20" w:after="40"/>
        <w:ind w:left="340"/>
      </w:pPr>
      <w:r>
        <w:rPr>
          <w:rFonts w:ascii="Arial" w:hAnsi="Arial"/>
          <w:color w:val="1A1A1A"/>
          <w:sz w:val="21"/>
        </w:rPr>
        <w:t>Dashed green line — prior calendar day low (structural SL reference for REV LONG).</w:t>
      </w:r>
    </w:p>
    <w:p w14:paraId="7979CEF1" w14:textId="77777777" w:rsidR="0084214C" w:rsidRDefault="00E10DF9">
      <w:pPr>
        <w:pStyle w:val="ListBullet"/>
        <w:spacing w:before="20" w:after="40"/>
        <w:ind w:left="340"/>
      </w:pPr>
      <w:r>
        <w:rPr>
          <w:rFonts w:ascii="Arial" w:hAnsi="Arial"/>
          <w:color w:val="1A1A1A"/>
          <w:sz w:val="21"/>
        </w:rPr>
        <w:t>Green/Red box — Tokyo gap zone (gap between 23:15 UTC reference close and 23:45 UTC open). Green = gap-down pristine. Red = gap-up pristine. Grey = gap has been touched/filled.</w:t>
      </w:r>
    </w:p>
    <w:p w14:paraId="5104E2AB" w14:textId="77777777" w:rsidR="0084214C" w:rsidRDefault="00E10DF9">
      <w:pPr>
        <w:pStyle w:val="ListBullet"/>
        <w:spacing w:before="20" w:after="40"/>
        <w:ind w:left="340"/>
      </w:pPr>
      <w:r>
        <w:rPr>
          <w:rFonts w:ascii="Arial" w:hAnsi="Arial"/>
          <w:color w:val="1A1A1A"/>
          <w:sz w:val="21"/>
        </w:rPr>
        <w:lastRenderedPageBreak/>
        <w:t>Yellow box — LON_ATTR zone (body of the London open candle). Yellow = pristine/untouched. Grey = violated.</w:t>
      </w:r>
    </w:p>
    <w:p w14:paraId="4378A259" w14:textId="77777777" w:rsidR="0084214C" w:rsidRDefault="00E10DF9">
      <w:pPr>
        <w:pStyle w:val="ListBullet"/>
        <w:spacing w:before="20" w:after="40"/>
        <w:ind w:left="340"/>
      </w:pPr>
      <w:r>
        <w:rPr>
          <w:rFonts w:ascii="Arial" w:hAnsi="Arial"/>
          <w:color w:val="1A1A1A"/>
          <w:sz w:val="21"/>
        </w:rPr>
        <w:t>Orange background fill — active when 4H Bollinger Bands are flat (GAP_REJ/ATTR_CORE conditions allowed).</w:t>
      </w:r>
    </w:p>
    <w:p w14:paraId="05F8FD36" w14:textId="77777777" w:rsidR="0084214C" w:rsidRDefault="00E10DF9">
      <w:pPr>
        <w:pStyle w:val="ListBullet"/>
        <w:spacing w:before="20" w:after="40"/>
        <w:ind w:left="340"/>
      </w:pPr>
      <w:r>
        <w:rPr>
          <w:rFonts w:ascii="Arial" w:hAnsi="Arial"/>
          <w:color w:val="1A1A1A"/>
          <w:sz w:val="21"/>
        </w:rPr>
        <w:t>Signal labels — appear above (▼ SHORT) or below (▲ LONG) the signal candle at bar close.</w:t>
      </w:r>
    </w:p>
    <w:p w14:paraId="3C16C208" w14:textId="77777777" w:rsidR="0084214C" w:rsidRDefault="00E10DF9">
      <w:pPr>
        <w:pStyle w:val="ListBullet"/>
        <w:spacing w:before="20" w:after="40"/>
        <w:ind w:left="340"/>
      </w:pPr>
      <w:r>
        <w:rPr>
          <w:rFonts w:ascii="Arial" w:hAnsi="Arial"/>
          <w:color w:val="1A1A1A"/>
          <w:sz w:val="21"/>
        </w:rPr>
        <w:t>TP and SL lines — drawn at the time of each signal, showing exact price levels.</w:t>
      </w:r>
    </w:p>
    <w:p w14:paraId="501E7656" w14:textId="77777777" w:rsidR="0084214C" w:rsidRDefault="00E10DF9">
      <w:pPr>
        <w:spacing w:before="160" w:after="40"/>
      </w:pPr>
      <w:r>
        <w:rPr>
          <w:rFonts w:ascii="Arial" w:hAnsi="Arial"/>
          <w:b/>
          <w:color w:val="1A375E"/>
        </w:rPr>
        <w:t>What it calculates in the background</w:t>
      </w:r>
    </w:p>
    <w:p w14:paraId="3BAE9B62" w14:textId="77777777" w:rsidR="0084214C" w:rsidRDefault="00E10DF9">
      <w:pPr>
        <w:pStyle w:val="ListBullet"/>
        <w:spacing w:before="20" w:after="40"/>
        <w:ind w:left="340"/>
      </w:pPr>
      <w:r>
        <w:rPr>
          <w:rFonts w:ascii="Arial" w:hAnsi="Arial"/>
          <w:color w:val="1A1A1A"/>
          <w:sz w:val="21"/>
        </w:rPr>
        <w:t>4H and 1H Bollinger Band regime (+1 bullish expansion / −1 bearish expansion / 0 flat).</w:t>
      </w:r>
    </w:p>
    <w:p w14:paraId="348BC5C9" w14:textId="77777777" w:rsidR="0084214C" w:rsidRDefault="00E10DF9">
      <w:pPr>
        <w:pStyle w:val="ListBullet"/>
        <w:spacing w:before="20" w:after="40"/>
        <w:ind w:left="340"/>
      </w:pPr>
      <w:r>
        <w:rPr>
          <w:rFonts w:ascii="Arial" w:hAnsi="Arial"/>
          <w:color w:val="1A1A1A"/>
          <w:sz w:val="21"/>
        </w:rPr>
        <w:t>Tokyo gap size in pts: (23:45 open − 23:15 close) × 10,000.</w:t>
      </w:r>
    </w:p>
    <w:p w14:paraId="712F78EC" w14:textId="77777777" w:rsidR="0084214C" w:rsidRDefault="00E10DF9">
      <w:pPr>
        <w:pStyle w:val="ListBullet"/>
        <w:spacing w:before="20" w:after="40"/>
        <w:ind w:left="340"/>
      </w:pPr>
      <w:r>
        <w:rPr>
          <w:rFonts w:ascii="Arial" w:hAnsi="Arial"/>
          <w:color w:val="1A1A1A"/>
          <w:sz w:val="21"/>
        </w:rPr>
        <w:t>Whether the gap has been touched this session (attr_gap_touched flag).</w:t>
      </w:r>
    </w:p>
    <w:p w14:paraId="453EEBD2" w14:textId="77777777" w:rsidR="0084214C" w:rsidRDefault="00E10DF9">
      <w:pPr>
        <w:pStyle w:val="ListBullet"/>
        <w:spacing w:before="20" w:after="40"/>
        <w:ind w:left="340"/>
      </w:pPr>
      <w:r>
        <w:rPr>
          <w:rFonts w:ascii="Arial" w:hAnsi="Arial"/>
          <w:color w:val="1A1A1A"/>
          <w:sz w:val="21"/>
        </w:rPr>
        <w:t>Gap size at the moment London opened (CORE filter 1).</w:t>
      </w:r>
    </w:p>
    <w:p w14:paraId="19E9BB52" w14:textId="77777777" w:rsidR="0084214C" w:rsidRDefault="00E10DF9">
      <w:pPr>
        <w:pStyle w:val="ListBullet"/>
        <w:spacing w:before="20" w:after="40"/>
        <w:ind w:left="340"/>
      </w:pPr>
      <w:r>
        <w:rPr>
          <w:rFonts w:ascii="Arial" w:hAnsi="Arial"/>
          <w:color w:val="1A1A1A"/>
          <w:sz w:val="21"/>
        </w:rPr>
        <w:t>Wave extension since London open (CORE filter 2).</w:t>
      </w:r>
    </w:p>
    <w:p w14:paraId="36C3FF13" w14:textId="77777777" w:rsidR="0084214C" w:rsidRDefault="00E10DF9">
      <w:pPr>
        <w:pStyle w:val="ListBullet"/>
        <w:spacing w:before="20" w:after="40"/>
        <w:ind w:left="340"/>
      </w:pPr>
      <w:r>
        <w:rPr>
          <w:rFonts w:ascii="Arial" w:hAnsi="Arial"/>
          <w:color w:val="1A1A1A"/>
          <w:sz w:val="21"/>
        </w:rPr>
        <w:t>Maximum up/down move from the London open level this session (for REV detection).</w:t>
      </w:r>
    </w:p>
    <w:p w14:paraId="181D3DEB" w14:textId="77777777" w:rsidR="0084214C" w:rsidRDefault="00E10DF9">
      <w:pPr>
        <w:spacing w:before="160" w:after="40"/>
      </w:pPr>
      <w:r>
        <w:rPr>
          <w:rFonts w:ascii="Arial" w:hAnsi="Arial"/>
          <w:b/>
          <w:color w:val="1A375E"/>
        </w:rPr>
        <w:t>When it fires an alert</w:t>
      </w:r>
    </w:p>
    <w:p w14:paraId="34DD14D2" w14:textId="77777777" w:rsidR="0084214C" w:rsidRDefault="00E10DF9">
      <w:pPr>
        <w:spacing w:after="120"/>
      </w:pPr>
      <w:r>
        <w:rPr>
          <w:rFonts w:ascii="Arial" w:hAnsi="Arial"/>
          <w:color w:val="1A1A1A"/>
        </w:rPr>
        <w:t>All signals fire only at the close of a 15-minute candle (barstate.isconfirmed). Signals never appear mid-candle and cannot "disappear" during candle formation.</w:t>
      </w:r>
    </w:p>
    <w:p w14:paraId="20749BD3" w14:textId="77777777" w:rsidR="0084214C" w:rsidRDefault="00E10DF9">
      <w:pPr>
        <w:spacing w:before="240" w:after="60"/>
      </w:pPr>
      <w:r>
        <w:rPr>
          <w:rFonts w:ascii="Arial" w:hAnsi="Arial"/>
          <w:b/>
          <w:color w:val="C9A02C"/>
          <w:sz w:val="26"/>
        </w:rPr>
        <w:t>2.2  DXYPairLevels.pine — The Pair Entry/Exit Indicator</w:t>
      </w:r>
    </w:p>
    <w:p w14:paraId="348AB7D5" w14:textId="77777777" w:rsidR="0084214C" w:rsidRDefault="00E10DF9">
      <w:pPr>
        <w:spacing w:after="120"/>
      </w:pPr>
      <w:r>
        <w:rPr>
          <w:rFonts w:ascii="Arial" w:hAnsi="Arial"/>
          <w:color w:val="1A1A1A"/>
        </w:rPr>
        <w:t>Applied to any of the 8 supported pair charts (15-minute timeframe) on TradingView. It reads DXY data in the background using request.security and converts signal levels to the pair's price scale.</w:t>
      </w:r>
    </w:p>
    <w:p w14:paraId="48BB3979" w14:textId="77777777" w:rsidR="0084214C" w:rsidRDefault="00E10DF9">
      <w:pPr>
        <w:spacing w:before="160" w:after="40"/>
      </w:pPr>
      <w:r>
        <w:rPr>
          <w:rFonts w:ascii="Arial" w:hAnsi="Arial"/>
          <w:b/>
          <w:color w:val="1A375E"/>
        </w:rPr>
        <w:t>What it draws on the pair chart</w:t>
      </w:r>
    </w:p>
    <w:p w14:paraId="5198C1A7" w14:textId="77777777" w:rsidR="0084214C" w:rsidRDefault="00E10DF9">
      <w:pPr>
        <w:pStyle w:val="ListBullet"/>
        <w:spacing w:before="20" w:after="40"/>
        <w:ind w:left="340"/>
      </w:pPr>
      <w:r>
        <w:rPr>
          <w:rFonts w:ascii="Arial" w:hAnsi="Arial"/>
          <w:color w:val="1A1A1A"/>
          <w:sz w:val="21"/>
        </w:rPr>
        <w:t>Entry label (▲ below bar for long, ▼ above bar for short) at the moment DXY fires a signal.</w:t>
      </w:r>
    </w:p>
    <w:p w14:paraId="6C4A16AE" w14:textId="77777777" w:rsidR="0084214C" w:rsidRDefault="00E10DF9">
      <w:pPr>
        <w:pStyle w:val="ListBullet"/>
        <w:spacing w:before="20" w:after="40"/>
        <w:ind w:left="340"/>
      </w:pPr>
      <w:r>
        <w:rPr>
          <w:rFonts w:ascii="Arial" w:hAnsi="Arial"/>
          <w:color w:val="1A1A1A"/>
          <w:sz w:val="21"/>
        </w:rPr>
        <w:t>Green dashed TP line — estimated pair TP (derived from DXY TP level via tick_factor conversion).</w:t>
      </w:r>
    </w:p>
    <w:p w14:paraId="71550A71" w14:textId="77777777" w:rsidR="0084214C" w:rsidRDefault="00E10DF9">
      <w:pPr>
        <w:pStyle w:val="ListBullet"/>
        <w:spacing w:before="20" w:after="40"/>
        <w:ind w:left="340"/>
      </w:pPr>
      <w:r>
        <w:rPr>
          <w:rFonts w:ascii="Arial" w:hAnsi="Arial"/>
          <w:color w:val="1A1A1A"/>
          <w:sz w:val="21"/>
        </w:rPr>
        <w:t>Red dashed SL line — estimated pair SL (hard-stop placement reference).</w:t>
      </w:r>
    </w:p>
    <w:p w14:paraId="667E8D5B" w14:textId="77777777" w:rsidR="0084214C" w:rsidRDefault="00E10DF9">
      <w:pPr>
        <w:spacing w:before="160" w:after="40"/>
      </w:pPr>
      <w:r>
        <w:rPr>
          <w:rFonts w:ascii="Arial" w:hAnsi="Arial"/>
          <w:b/>
          <w:color w:val="1A375E"/>
        </w:rPr>
        <w:t>Key behaviours</w:t>
      </w:r>
    </w:p>
    <w:p w14:paraId="2001C316" w14:textId="77777777" w:rsidR="0084214C" w:rsidRDefault="00E10DF9">
      <w:pPr>
        <w:pStyle w:val="ListBullet"/>
        <w:spacing w:before="20" w:after="40"/>
        <w:ind w:left="340"/>
      </w:pPr>
      <w:r>
        <w:rPr>
          <w:rFonts w:ascii="Arial" w:hAnsi="Arial"/>
          <w:color w:val="1A1A1A"/>
          <w:sz w:val="21"/>
        </w:rPr>
        <w:t>Auto-detects the pair from the chart symbol — no manual configuration needed when switching pairs.</w:t>
      </w:r>
    </w:p>
    <w:p w14:paraId="7EA5F376" w14:textId="77777777" w:rsidR="0084214C" w:rsidRDefault="00E10DF9">
      <w:pPr>
        <w:pStyle w:val="ListBullet"/>
        <w:spacing w:before="20" w:after="40"/>
        <w:ind w:left="340"/>
      </w:pPr>
      <w:r>
        <w:rPr>
          <w:rFonts w:ascii="Arial" w:hAnsi="Arial"/>
          <w:color w:val="1A1A1A"/>
          <w:sz w:val="21"/>
        </w:rPr>
        <w:t>Auto-determines trade direction from DXY signal direction + pair type (USD base vs USD quote).</w:t>
      </w:r>
    </w:p>
    <w:p w14:paraId="3F79F938" w14:textId="77777777" w:rsidR="0084214C" w:rsidRDefault="00E10DF9">
      <w:pPr>
        <w:pStyle w:val="ListBullet"/>
        <w:spacing w:before="20" w:after="40"/>
        <w:ind w:left="340"/>
      </w:pPr>
      <w:r>
        <w:rPr>
          <w:rFonts w:ascii="Arial" w:hAnsi="Arial"/>
          <w:color w:val="1A1A1A"/>
          <w:sz w:val="21"/>
        </w:rPr>
        <w:t>Fires webhook JSON alerts compatible with broker automation (e.g. 3Commas, Alertatron).</w:t>
      </w:r>
    </w:p>
    <w:p w14:paraId="455A9CDB" w14:textId="77777777" w:rsidR="0084214C" w:rsidRDefault="00E10DF9">
      <w:pPr>
        <w:pStyle w:val="ListBullet"/>
        <w:spacing w:before="20" w:after="40"/>
        <w:ind w:left="340"/>
      </w:pPr>
      <w:r>
        <w:rPr>
          <w:rFonts w:ascii="Arial" w:hAnsi="Arial"/>
          <w:color w:val="1A1A1A"/>
          <w:sz w:val="21"/>
        </w:rPr>
        <w:t>Signals fire at bar close only (barstate.isconfirmed) — consistent with DXYTradeAlert.</w:t>
      </w:r>
    </w:p>
    <w:p w14:paraId="40404A49" w14:textId="77777777" w:rsidR="0084214C" w:rsidRDefault="00E10DF9">
      <w:pPr>
        <w:shd w:val="clear" w:color="auto" w:fill="FFF8E7"/>
        <w:spacing w:before="120" w:after="120"/>
        <w:ind w:left="283" w:right="283"/>
      </w:pPr>
      <w:r>
        <w:rPr>
          <w:rFonts w:ascii="Arial" w:hAnsi="Arial"/>
          <w:i/>
          <w:color w:val="7A5C10"/>
          <w:sz w:val="20"/>
        </w:rPr>
        <w:t>ℹ  IMPORTANT: Never access TradingView directly to apply or modify these indicators — log in manually and apply .pine source code yourself. TradingView has bot detection that can flag automated access.</w:t>
      </w:r>
    </w:p>
    <w:p w14:paraId="7D6EAC5B" w14:textId="77777777" w:rsidR="0084214C" w:rsidRDefault="00E10DF9">
      <w:pPr>
        <w:spacing w:before="240" w:after="60"/>
      </w:pPr>
      <w:r>
        <w:rPr>
          <w:rFonts w:ascii="Arial" w:hAnsi="Arial"/>
          <w:b/>
          <w:color w:val="C9A02C"/>
          <w:sz w:val="26"/>
        </w:rPr>
        <w:t>2.3  DXYZoneStrategy.pine and DXYPairStrategy.pine — Backtesting Scripts</w:t>
      </w:r>
    </w:p>
    <w:p w14:paraId="19D71719" w14:textId="77777777" w:rsidR="0084214C" w:rsidRDefault="00E10DF9">
      <w:pPr>
        <w:spacing w:after="120"/>
      </w:pPr>
      <w:r>
        <w:rPr>
          <w:rFonts w:ascii="Arial" w:hAnsi="Arial"/>
          <w:color w:val="1A1A1A"/>
        </w:rPr>
        <w:t>These are Strategy Tester versions of the above indicators. They are NOT used for live trading — they are used exclusively for backtesting and parameter optimisation.</w:t>
      </w:r>
    </w:p>
    <w:tbl>
      <w:tblPr>
        <w:tblStyle w:val="TableGrid"/>
        <w:tblW w:w="0" w:type="auto"/>
        <w:tblLook w:val="04A0" w:firstRow="1" w:lastRow="0" w:firstColumn="1" w:lastColumn="0" w:noHBand="0" w:noVBand="1"/>
      </w:tblPr>
      <w:tblGrid>
        <w:gridCol w:w="2550"/>
        <w:gridCol w:w="5154"/>
        <w:gridCol w:w="1918"/>
      </w:tblGrid>
      <w:tr w:rsidR="0084214C" w14:paraId="4C8B7653" w14:textId="77777777">
        <w:tc>
          <w:tcPr>
            <w:tcW w:w="2551" w:type="dxa"/>
            <w:shd w:val="clear" w:color="auto" w:fill="1A375E"/>
            <w:vAlign w:val="center"/>
          </w:tcPr>
          <w:p w14:paraId="6B9DCD41" w14:textId="77777777" w:rsidR="0084214C" w:rsidRDefault="00E10DF9">
            <w:pPr>
              <w:spacing w:before="60" w:after="60"/>
              <w:jc w:val="center"/>
            </w:pPr>
            <w:r>
              <w:rPr>
                <w:rFonts w:ascii="Arial" w:hAnsi="Arial"/>
                <w:b/>
                <w:color w:val="FFFFFF"/>
                <w:sz w:val="19"/>
              </w:rPr>
              <w:t>Script</w:t>
            </w:r>
          </w:p>
        </w:tc>
        <w:tc>
          <w:tcPr>
            <w:tcW w:w="5386" w:type="dxa"/>
            <w:shd w:val="clear" w:color="auto" w:fill="1A375E"/>
            <w:vAlign w:val="center"/>
          </w:tcPr>
          <w:p w14:paraId="1FD83924" w14:textId="77777777" w:rsidR="0084214C" w:rsidRDefault="00E10DF9">
            <w:pPr>
              <w:spacing w:before="60" w:after="60"/>
              <w:jc w:val="center"/>
            </w:pPr>
            <w:r>
              <w:rPr>
                <w:rFonts w:ascii="Arial" w:hAnsi="Arial"/>
                <w:b/>
                <w:color w:val="FFFFFF"/>
                <w:sz w:val="19"/>
              </w:rPr>
              <w:t>Purpose</w:t>
            </w:r>
          </w:p>
        </w:tc>
        <w:tc>
          <w:tcPr>
            <w:tcW w:w="1984" w:type="dxa"/>
            <w:shd w:val="clear" w:color="auto" w:fill="1A375E"/>
            <w:vAlign w:val="center"/>
          </w:tcPr>
          <w:p w14:paraId="4514DDBD" w14:textId="77777777" w:rsidR="0084214C" w:rsidRDefault="00E10DF9">
            <w:pPr>
              <w:spacing w:before="60" w:after="60"/>
              <w:jc w:val="center"/>
            </w:pPr>
            <w:r>
              <w:rPr>
                <w:rFonts w:ascii="Arial" w:hAnsi="Arial"/>
                <w:b/>
                <w:color w:val="FFFFFF"/>
                <w:sz w:val="19"/>
              </w:rPr>
              <w:t>Applied To</w:t>
            </w:r>
          </w:p>
        </w:tc>
      </w:tr>
      <w:tr w:rsidR="0084214C" w14:paraId="735EFD41" w14:textId="77777777">
        <w:tc>
          <w:tcPr>
            <w:tcW w:w="2551" w:type="dxa"/>
            <w:shd w:val="clear" w:color="auto" w:fill="F0F4F9"/>
            <w:vAlign w:val="center"/>
          </w:tcPr>
          <w:p w14:paraId="1D471FC0" w14:textId="77777777" w:rsidR="0084214C" w:rsidRDefault="00E10DF9">
            <w:pPr>
              <w:spacing w:before="40" w:after="40"/>
            </w:pPr>
            <w:r>
              <w:rPr>
                <w:rFonts w:ascii="Arial" w:hAnsi="Arial"/>
                <w:b/>
                <w:color w:val="1A1A1A"/>
                <w:sz w:val="19"/>
              </w:rPr>
              <w:lastRenderedPageBreak/>
              <w:t>DXYZoneStrategy.pine</w:t>
            </w:r>
          </w:p>
        </w:tc>
        <w:tc>
          <w:tcPr>
            <w:tcW w:w="5386" w:type="dxa"/>
            <w:shd w:val="clear" w:color="auto" w:fill="F0F4F9"/>
            <w:vAlign w:val="center"/>
          </w:tcPr>
          <w:p w14:paraId="4C99DB2C" w14:textId="77777777" w:rsidR="0084214C" w:rsidRDefault="00E10DF9">
            <w:pPr>
              <w:spacing w:before="40" w:after="40"/>
            </w:pPr>
            <w:r>
              <w:rPr>
                <w:rFonts w:ascii="Arial" w:hAnsi="Arial"/>
                <w:color w:val="1A1A1A"/>
                <w:sz w:val="19"/>
              </w:rPr>
              <w:t>Backtests signals on DXY itself. Shows DXY win rate, R:R, trade count.</w:t>
            </w:r>
          </w:p>
        </w:tc>
        <w:tc>
          <w:tcPr>
            <w:tcW w:w="1984" w:type="dxa"/>
            <w:shd w:val="clear" w:color="auto" w:fill="F0F4F9"/>
            <w:vAlign w:val="center"/>
          </w:tcPr>
          <w:p w14:paraId="4579F955" w14:textId="77777777" w:rsidR="0084214C" w:rsidRDefault="00E10DF9">
            <w:pPr>
              <w:spacing w:before="40" w:after="40"/>
            </w:pPr>
            <w:r>
              <w:rPr>
                <w:rFonts w:ascii="Arial" w:hAnsi="Arial"/>
                <w:color w:val="1A1A1A"/>
                <w:sz w:val="19"/>
              </w:rPr>
              <w:t>DXY 15m chart</w:t>
            </w:r>
          </w:p>
        </w:tc>
      </w:tr>
      <w:tr w:rsidR="0084214C" w14:paraId="10A7F398" w14:textId="77777777">
        <w:tc>
          <w:tcPr>
            <w:tcW w:w="2551" w:type="dxa"/>
            <w:shd w:val="clear" w:color="auto" w:fill="FFFFFF"/>
            <w:vAlign w:val="center"/>
          </w:tcPr>
          <w:p w14:paraId="1E269C7A" w14:textId="77777777" w:rsidR="0084214C" w:rsidRDefault="00E10DF9">
            <w:pPr>
              <w:spacing w:before="40" w:after="40"/>
            </w:pPr>
            <w:r>
              <w:rPr>
                <w:rFonts w:ascii="Arial" w:hAnsi="Arial"/>
                <w:b/>
                <w:color w:val="1A1A1A"/>
                <w:sz w:val="19"/>
              </w:rPr>
              <w:t>DXYPairStrategy.pine</w:t>
            </w:r>
          </w:p>
        </w:tc>
        <w:tc>
          <w:tcPr>
            <w:tcW w:w="5386" w:type="dxa"/>
            <w:shd w:val="clear" w:color="auto" w:fill="FFFFFF"/>
            <w:vAlign w:val="center"/>
          </w:tcPr>
          <w:p w14:paraId="4A4DC385" w14:textId="77777777" w:rsidR="0084214C" w:rsidRDefault="00E10DF9">
            <w:pPr>
              <w:spacing w:before="40" w:after="40"/>
            </w:pPr>
            <w:r>
              <w:rPr>
                <w:rFonts w:ascii="Arial" w:hAnsi="Arial"/>
                <w:color w:val="1A1A1A"/>
                <w:sz w:val="19"/>
              </w:rPr>
              <w:t>Backtests signals on pair charts. Sources DXY data via request.security.</w:t>
            </w:r>
          </w:p>
        </w:tc>
        <w:tc>
          <w:tcPr>
            <w:tcW w:w="1984" w:type="dxa"/>
            <w:shd w:val="clear" w:color="auto" w:fill="FFFFFF"/>
            <w:vAlign w:val="center"/>
          </w:tcPr>
          <w:p w14:paraId="24529EEF" w14:textId="77777777" w:rsidR="0084214C" w:rsidRDefault="00E10DF9">
            <w:pPr>
              <w:spacing w:before="40" w:after="40"/>
            </w:pPr>
            <w:r>
              <w:rPr>
                <w:rFonts w:ascii="Arial" w:hAnsi="Arial"/>
                <w:color w:val="1A1A1A"/>
                <w:sz w:val="19"/>
              </w:rPr>
              <w:t>Any pair 15m chart</w:t>
            </w:r>
          </w:p>
        </w:tc>
      </w:tr>
      <w:tr w:rsidR="0084214C" w14:paraId="26B7E452" w14:textId="77777777">
        <w:tc>
          <w:tcPr>
            <w:tcW w:w="2551" w:type="dxa"/>
            <w:shd w:val="clear" w:color="auto" w:fill="F0F4F9"/>
            <w:vAlign w:val="center"/>
          </w:tcPr>
          <w:p w14:paraId="1638CD9C" w14:textId="77777777" w:rsidR="0084214C" w:rsidRDefault="00E10DF9">
            <w:pPr>
              <w:spacing w:before="40" w:after="40"/>
            </w:pPr>
            <w:r>
              <w:rPr>
                <w:rFonts w:ascii="Arial" w:hAnsi="Arial"/>
                <w:b/>
                <w:color w:val="1A1A1A"/>
                <w:sz w:val="19"/>
              </w:rPr>
              <w:t>test_parameter_sweep.py</w:t>
            </w:r>
          </w:p>
        </w:tc>
        <w:tc>
          <w:tcPr>
            <w:tcW w:w="5386" w:type="dxa"/>
            <w:shd w:val="clear" w:color="auto" w:fill="F0F4F9"/>
            <w:vAlign w:val="center"/>
          </w:tcPr>
          <w:p w14:paraId="1C34A6C7" w14:textId="77777777" w:rsidR="0084214C" w:rsidRDefault="00E10DF9">
            <w:pPr>
              <w:spacing w:before="40" w:after="40"/>
            </w:pPr>
            <w:r>
              <w:rPr>
                <w:rFonts w:ascii="Arial" w:hAnsi="Arial"/>
                <w:color w:val="1A1A1A"/>
                <w:sz w:val="19"/>
              </w:rPr>
              <w:t>Python script: sweeps min_gap, proximity, min_move thresholds. Finds optimal parameters.</w:t>
            </w:r>
          </w:p>
        </w:tc>
        <w:tc>
          <w:tcPr>
            <w:tcW w:w="1984" w:type="dxa"/>
            <w:shd w:val="clear" w:color="auto" w:fill="F0F4F9"/>
            <w:vAlign w:val="center"/>
          </w:tcPr>
          <w:p w14:paraId="2AEED040" w14:textId="77777777" w:rsidR="0084214C" w:rsidRDefault="00E10DF9">
            <w:pPr>
              <w:spacing w:before="40" w:after="40"/>
            </w:pPr>
            <w:r>
              <w:rPr>
                <w:rFonts w:ascii="Arial" w:hAnsi="Arial"/>
                <w:color w:val="1A1A1A"/>
                <w:sz w:val="19"/>
              </w:rPr>
              <w:t>Run in terminal</w:t>
            </w:r>
          </w:p>
        </w:tc>
      </w:tr>
    </w:tbl>
    <w:p w14:paraId="77BED2AF" w14:textId="77777777" w:rsidR="0084214C" w:rsidRDefault="0084214C">
      <w:pPr>
        <w:spacing w:after="80"/>
      </w:pPr>
    </w:p>
    <w:p w14:paraId="6EA58CEA" w14:textId="77777777" w:rsidR="0084214C" w:rsidRDefault="00E10DF9">
      <w:r>
        <w:br w:type="page"/>
      </w:r>
    </w:p>
    <w:p w14:paraId="601BEB43" w14:textId="77777777" w:rsidR="0084214C" w:rsidRDefault="00E10DF9">
      <w:pPr>
        <w:pBdr>
          <w:bottom w:val="single" w:sz="6" w:space="4" w:color="C9A02C"/>
        </w:pBdr>
        <w:spacing w:before="360" w:after="80"/>
      </w:pPr>
      <w:r>
        <w:rPr>
          <w:rFonts w:ascii="Arial" w:hAnsi="Arial"/>
          <w:b/>
          <w:color w:val="1A375E"/>
          <w:sz w:val="32"/>
        </w:rPr>
        <w:lastRenderedPageBreak/>
        <w:t>SECTION 3 — PAIRS RELATIONSHIP TO DXY</w:t>
      </w:r>
    </w:p>
    <w:p w14:paraId="2A1D45BA" w14:textId="77777777" w:rsidR="0084214C" w:rsidRDefault="00E10DF9">
      <w:pPr>
        <w:spacing w:after="160"/>
      </w:pPr>
      <w:r>
        <w:rPr>
          <w:rFonts w:ascii="Arial" w:hAnsi="Arial"/>
          <w:color w:val="1A1A1A"/>
        </w:rPr>
        <w:t>DXY (the US Dollar Index) measures the value of the US Dollar against a basket of six major currencies. When DXY rises, the dollar is strengthening. When DXY falls, the dollar is weakening. Each pair in the strategy has a direct, predictable correlation to DXY.</w:t>
      </w:r>
    </w:p>
    <w:p w14:paraId="4008C8FC" w14:textId="77777777" w:rsidR="0084214C" w:rsidRDefault="00E10DF9">
      <w:pPr>
        <w:spacing w:before="240" w:after="60"/>
      </w:pPr>
      <w:r>
        <w:rPr>
          <w:rFonts w:ascii="Arial" w:hAnsi="Arial"/>
          <w:b/>
          <w:color w:val="C9A02C"/>
          <w:sz w:val="26"/>
        </w:rPr>
        <w:t>3.1  Direction Mapping</w:t>
      </w:r>
    </w:p>
    <w:tbl>
      <w:tblPr>
        <w:tblStyle w:val="TableGrid"/>
        <w:tblW w:w="0" w:type="auto"/>
        <w:tblLook w:val="04A0" w:firstRow="1" w:lastRow="0" w:firstColumn="1" w:lastColumn="0" w:noHBand="0" w:noVBand="1"/>
      </w:tblPr>
      <w:tblGrid>
        <w:gridCol w:w="1134"/>
        <w:gridCol w:w="1304"/>
        <w:gridCol w:w="2835"/>
        <w:gridCol w:w="2098"/>
        <w:gridCol w:w="1417"/>
      </w:tblGrid>
      <w:tr w:rsidR="0084214C" w14:paraId="31702354" w14:textId="77777777">
        <w:tc>
          <w:tcPr>
            <w:tcW w:w="1134" w:type="dxa"/>
            <w:shd w:val="clear" w:color="auto" w:fill="1A375E"/>
            <w:vAlign w:val="center"/>
          </w:tcPr>
          <w:p w14:paraId="2C135246" w14:textId="77777777" w:rsidR="0084214C" w:rsidRDefault="00E10DF9">
            <w:pPr>
              <w:spacing w:before="60" w:after="60"/>
              <w:jc w:val="center"/>
            </w:pPr>
            <w:r>
              <w:rPr>
                <w:rFonts w:ascii="Arial" w:hAnsi="Arial"/>
                <w:b/>
                <w:color w:val="FFFFFF"/>
                <w:sz w:val="19"/>
              </w:rPr>
              <w:t>Pair</w:t>
            </w:r>
          </w:p>
        </w:tc>
        <w:tc>
          <w:tcPr>
            <w:tcW w:w="1304" w:type="dxa"/>
            <w:shd w:val="clear" w:color="auto" w:fill="1A375E"/>
            <w:vAlign w:val="center"/>
          </w:tcPr>
          <w:p w14:paraId="7C482264" w14:textId="77777777" w:rsidR="0084214C" w:rsidRDefault="00E10DF9">
            <w:pPr>
              <w:spacing w:before="60" w:after="60"/>
              <w:jc w:val="center"/>
            </w:pPr>
            <w:r>
              <w:rPr>
                <w:rFonts w:ascii="Arial" w:hAnsi="Arial"/>
                <w:b/>
                <w:color w:val="FFFFFF"/>
                <w:sz w:val="19"/>
              </w:rPr>
              <w:t>Type</w:t>
            </w:r>
          </w:p>
        </w:tc>
        <w:tc>
          <w:tcPr>
            <w:tcW w:w="2835" w:type="dxa"/>
            <w:shd w:val="clear" w:color="auto" w:fill="1A375E"/>
            <w:vAlign w:val="center"/>
          </w:tcPr>
          <w:p w14:paraId="765C43CC" w14:textId="77777777" w:rsidR="0084214C" w:rsidRDefault="00E10DF9">
            <w:pPr>
              <w:spacing w:before="60" w:after="60"/>
              <w:jc w:val="center"/>
            </w:pPr>
            <w:r>
              <w:rPr>
                <w:rFonts w:ascii="Arial" w:hAnsi="Arial"/>
                <w:b/>
                <w:color w:val="FFFFFF"/>
                <w:sz w:val="19"/>
              </w:rPr>
              <w:t>DXY LONG Signal → Pair</w:t>
            </w:r>
          </w:p>
        </w:tc>
        <w:tc>
          <w:tcPr>
            <w:tcW w:w="2098" w:type="dxa"/>
            <w:shd w:val="clear" w:color="auto" w:fill="1A375E"/>
            <w:vAlign w:val="center"/>
          </w:tcPr>
          <w:p w14:paraId="4CA1D17C" w14:textId="77777777" w:rsidR="0084214C" w:rsidRDefault="00E10DF9">
            <w:pPr>
              <w:spacing w:before="60" w:after="60"/>
              <w:jc w:val="center"/>
            </w:pPr>
            <w:r>
              <w:rPr>
                <w:rFonts w:ascii="Arial" w:hAnsi="Arial"/>
                <w:b/>
                <w:color w:val="FFFFFF"/>
                <w:sz w:val="19"/>
              </w:rPr>
              <w:t>DXY SHORT Signal → Pair</w:t>
            </w:r>
          </w:p>
        </w:tc>
        <w:tc>
          <w:tcPr>
            <w:tcW w:w="1417" w:type="dxa"/>
            <w:shd w:val="clear" w:color="auto" w:fill="1A375E"/>
            <w:vAlign w:val="center"/>
          </w:tcPr>
          <w:p w14:paraId="76EE5CEF" w14:textId="77777777" w:rsidR="0084214C" w:rsidRDefault="00E10DF9">
            <w:pPr>
              <w:spacing w:before="60" w:after="60"/>
              <w:jc w:val="center"/>
            </w:pPr>
            <w:r>
              <w:rPr>
                <w:rFonts w:ascii="Arial" w:hAnsi="Arial"/>
                <w:b/>
                <w:color w:val="FFFFFF"/>
                <w:sz w:val="19"/>
              </w:rPr>
              <w:t>Tick Factor</w:t>
            </w:r>
          </w:p>
        </w:tc>
      </w:tr>
      <w:tr w:rsidR="0084214C" w14:paraId="7F7AA2D6" w14:textId="77777777">
        <w:tc>
          <w:tcPr>
            <w:tcW w:w="1134" w:type="dxa"/>
            <w:shd w:val="clear" w:color="auto" w:fill="F0F4F9"/>
            <w:vAlign w:val="center"/>
          </w:tcPr>
          <w:p w14:paraId="36081393" w14:textId="77777777" w:rsidR="0084214C" w:rsidRDefault="00E10DF9">
            <w:pPr>
              <w:spacing w:before="40" w:after="40"/>
            </w:pPr>
            <w:r>
              <w:rPr>
                <w:rFonts w:ascii="Arial" w:hAnsi="Arial"/>
                <w:b/>
                <w:color w:val="1A1A1A"/>
                <w:sz w:val="19"/>
              </w:rPr>
              <w:t>EURUSD</w:t>
            </w:r>
          </w:p>
        </w:tc>
        <w:tc>
          <w:tcPr>
            <w:tcW w:w="1304" w:type="dxa"/>
            <w:shd w:val="clear" w:color="auto" w:fill="F0F4F9"/>
            <w:vAlign w:val="center"/>
          </w:tcPr>
          <w:p w14:paraId="6EE3C1DF" w14:textId="77777777" w:rsidR="0084214C" w:rsidRDefault="00E10DF9">
            <w:pPr>
              <w:spacing w:before="40" w:after="40"/>
            </w:pPr>
            <w:r>
              <w:rPr>
                <w:rFonts w:ascii="Arial" w:hAnsi="Arial"/>
                <w:color w:val="1A1A1A"/>
                <w:sz w:val="19"/>
              </w:rPr>
              <w:t>USD is quote</w:t>
            </w:r>
          </w:p>
        </w:tc>
        <w:tc>
          <w:tcPr>
            <w:tcW w:w="2835" w:type="dxa"/>
            <w:shd w:val="clear" w:color="auto" w:fill="F0F4F9"/>
            <w:vAlign w:val="center"/>
          </w:tcPr>
          <w:p w14:paraId="32916F30" w14:textId="77777777" w:rsidR="0084214C" w:rsidRDefault="00E10DF9">
            <w:pPr>
              <w:spacing w:before="40" w:after="40"/>
            </w:pPr>
            <w:r>
              <w:rPr>
                <w:rFonts w:ascii="Arial" w:hAnsi="Arial"/>
                <w:color w:val="1A1A1A"/>
                <w:sz w:val="19"/>
              </w:rPr>
              <w:t>SHORT (EUR stronger ← USD weaker)</w:t>
            </w:r>
          </w:p>
        </w:tc>
        <w:tc>
          <w:tcPr>
            <w:tcW w:w="2098" w:type="dxa"/>
            <w:shd w:val="clear" w:color="auto" w:fill="F0F4F9"/>
            <w:vAlign w:val="center"/>
          </w:tcPr>
          <w:p w14:paraId="106362ED" w14:textId="77777777" w:rsidR="0084214C" w:rsidRDefault="00E10DF9">
            <w:pPr>
              <w:spacing w:before="40" w:after="40"/>
            </w:pPr>
            <w:r>
              <w:rPr>
                <w:rFonts w:ascii="Arial" w:hAnsi="Arial"/>
                <w:color w:val="1A1A1A"/>
                <w:sz w:val="19"/>
              </w:rPr>
              <w:t>LONG (USD strengthening)</w:t>
            </w:r>
          </w:p>
        </w:tc>
        <w:tc>
          <w:tcPr>
            <w:tcW w:w="1417" w:type="dxa"/>
            <w:shd w:val="clear" w:color="auto" w:fill="F0F4F9"/>
            <w:vAlign w:val="center"/>
          </w:tcPr>
          <w:p w14:paraId="4FD6D372" w14:textId="77777777" w:rsidR="0084214C" w:rsidRDefault="00E10DF9">
            <w:pPr>
              <w:spacing w:before="40" w:after="40"/>
            </w:pPr>
            <w:r>
              <w:rPr>
                <w:rFonts w:ascii="Arial" w:hAnsi="Arial"/>
                <w:color w:val="1A1A1A"/>
                <w:sz w:val="19"/>
              </w:rPr>
              <w:t>0.01</w:t>
            </w:r>
          </w:p>
        </w:tc>
      </w:tr>
      <w:tr w:rsidR="0084214C" w14:paraId="67854D47" w14:textId="77777777">
        <w:tc>
          <w:tcPr>
            <w:tcW w:w="1134" w:type="dxa"/>
            <w:shd w:val="clear" w:color="auto" w:fill="FFFFFF"/>
            <w:vAlign w:val="center"/>
          </w:tcPr>
          <w:p w14:paraId="1EC5F790" w14:textId="77777777" w:rsidR="0084214C" w:rsidRDefault="00E10DF9">
            <w:pPr>
              <w:spacing w:before="40" w:after="40"/>
            </w:pPr>
            <w:r>
              <w:rPr>
                <w:rFonts w:ascii="Arial" w:hAnsi="Arial"/>
                <w:b/>
                <w:color w:val="1A1A1A"/>
                <w:sz w:val="19"/>
              </w:rPr>
              <w:t>GBPUSD</w:t>
            </w:r>
          </w:p>
        </w:tc>
        <w:tc>
          <w:tcPr>
            <w:tcW w:w="1304" w:type="dxa"/>
            <w:shd w:val="clear" w:color="auto" w:fill="FFFFFF"/>
            <w:vAlign w:val="center"/>
          </w:tcPr>
          <w:p w14:paraId="2BB700B1" w14:textId="77777777" w:rsidR="0084214C" w:rsidRDefault="00E10DF9">
            <w:pPr>
              <w:spacing w:before="40" w:after="40"/>
            </w:pPr>
            <w:r>
              <w:rPr>
                <w:rFonts w:ascii="Arial" w:hAnsi="Arial"/>
                <w:color w:val="1A1A1A"/>
                <w:sz w:val="19"/>
              </w:rPr>
              <w:t>USD is quote</w:t>
            </w:r>
          </w:p>
        </w:tc>
        <w:tc>
          <w:tcPr>
            <w:tcW w:w="2835" w:type="dxa"/>
            <w:shd w:val="clear" w:color="auto" w:fill="FFFFFF"/>
            <w:vAlign w:val="center"/>
          </w:tcPr>
          <w:p w14:paraId="26A254AD" w14:textId="77777777" w:rsidR="0084214C" w:rsidRDefault="00E10DF9">
            <w:pPr>
              <w:spacing w:before="40" w:after="40"/>
            </w:pPr>
            <w:r>
              <w:rPr>
                <w:rFonts w:ascii="Arial" w:hAnsi="Arial"/>
                <w:color w:val="1A1A1A"/>
                <w:sz w:val="19"/>
              </w:rPr>
              <w:t>SHORT</w:t>
            </w:r>
          </w:p>
        </w:tc>
        <w:tc>
          <w:tcPr>
            <w:tcW w:w="2098" w:type="dxa"/>
            <w:shd w:val="clear" w:color="auto" w:fill="FFFFFF"/>
            <w:vAlign w:val="center"/>
          </w:tcPr>
          <w:p w14:paraId="3C974A8A" w14:textId="77777777" w:rsidR="0084214C" w:rsidRDefault="00E10DF9">
            <w:pPr>
              <w:spacing w:before="40" w:after="40"/>
            </w:pPr>
            <w:r>
              <w:rPr>
                <w:rFonts w:ascii="Arial" w:hAnsi="Arial"/>
                <w:color w:val="1A1A1A"/>
                <w:sz w:val="19"/>
              </w:rPr>
              <w:t>LONG</w:t>
            </w:r>
          </w:p>
        </w:tc>
        <w:tc>
          <w:tcPr>
            <w:tcW w:w="1417" w:type="dxa"/>
            <w:shd w:val="clear" w:color="auto" w:fill="FFFFFF"/>
            <w:vAlign w:val="center"/>
          </w:tcPr>
          <w:p w14:paraId="131353DF" w14:textId="77777777" w:rsidR="0084214C" w:rsidRDefault="00E10DF9">
            <w:pPr>
              <w:spacing w:before="40" w:after="40"/>
            </w:pPr>
            <w:r>
              <w:rPr>
                <w:rFonts w:ascii="Arial" w:hAnsi="Arial"/>
                <w:color w:val="1A1A1A"/>
                <w:sz w:val="19"/>
              </w:rPr>
              <w:t>0.01</w:t>
            </w:r>
          </w:p>
        </w:tc>
      </w:tr>
      <w:tr w:rsidR="0084214C" w14:paraId="49F7C1B8" w14:textId="77777777">
        <w:tc>
          <w:tcPr>
            <w:tcW w:w="1134" w:type="dxa"/>
            <w:shd w:val="clear" w:color="auto" w:fill="F0F4F9"/>
            <w:vAlign w:val="center"/>
          </w:tcPr>
          <w:p w14:paraId="7FF290A1" w14:textId="77777777" w:rsidR="0084214C" w:rsidRDefault="00E10DF9">
            <w:pPr>
              <w:spacing w:before="40" w:after="40"/>
            </w:pPr>
            <w:r>
              <w:rPr>
                <w:rFonts w:ascii="Arial" w:hAnsi="Arial"/>
                <w:b/>
                <w:color w:val="1A1A1A"/>
                <w:sz w:val="19"/>
              </w:rPr>
              <w:t>AUDUSD</w:t>
            </w:r>
          </w:p>
        </w:tc>
        <w:tc>
          <w:tcPr>
            <w:tcW w:w="1304" w:type="dxa"/>
            <w:shd w:val="clear" w:color="auto" w:fill="F0F4F9"/>
            <w:vAlign w:val="center"/>
          </w:tcPr>
          <w:p w14:paraId="17A369A6" w14:textId="77777777" w:rsidR="0084214C" w:rsidRDefault="00E10DF9">
            <w:pPr>
              <w:spacing w:before="40" w:after="40"/>
            </w:pPr>
            <w:r>
              <w:rPr>
                <w:rFonts w:ascii="Arial" w:hAnsi="Arial"/>
                <w:color w:val="1A1A1A"/>
                <w:sz w:val="19"/>
              </w:rPr>
              <w:t>USD is quote</w:t>
            </w:r>
          </w:p>
        </w:tc>
        <w:tc>
          <w:tcPr>
            <w:tcW w:w="2835" w:type="dxa"/>
            <w:shd w:val="clear" w:color="auto" w:fill="F0F4F9"/>
            <w:vAlign w:val="center"/>
          </w:tcPr>
          <w:p w14:paraId="7318D434" w14:textId="77777777" w:rsidR="0084214C" w:rsidRDefault="00E10DF9">
            <w:pPr>
              <w:spacing w:before="40" w:after="40"/>
            </w:pPr>
            <w:r>
              <w:rPr>
                <w:rFonts w:ascii="Arial" w:hAnsi="Arial"/>
                <w:color w:val="1A1A1A"/>
                <w:sz w:val="19"/>
              </w:rPr>
              <w:t>SHORT</w:t>
            </w:r>
          </w:p>
        </w:tc>
        <w:tc>
          <w:tcPr>
            <w:tcW w:w="2098" w:type="dxa"/>
            <w:shd w:val="clear" w:color="auto" w:fill="F0F4F9"/>
            <w:vAlign w:val="center"/>
          </w:tcPr>
          <w:p w14:paraId="1A91B2FF" w14:textId="77777777" w:rsidR="0084214C" w:rsidRDefault="00E10DF9">
            <w:pPr>
              <w:spacing w:before="40" w:after="40"/>
            </w:pPr>
            <w:r>
              <w:rPr>
                <w:rFonts w:ascii="Arial" w:hAnsi="Arial"/>
                <w:color w:val="1A1A1A"/>
                <w:sz w:val="19"/>
              </w:rPr>
              <w:t>LONG</w:t>
            </w:r>
          </w:p>
        </w:tc>
        <w:tc>
          <w:tcPr>
            <w:tcW w:w="1417" w:type="dxa"/>
            <w:shd w:val="clear" w:color="auto" w:fill="F0F4F9"/>
            <w:vAlign w:val="center"/>
          </w:tcPr>
          <w:p w14:paraId="628CADE3" w14:textId="77777777" w:rsidR="0084214C" w:rsidRDefault="00E10DF9">
            <w:pPr>
              <w:spacing w:before="40" w:after="40"/>
            </w:pPr>
            <w:r>
              <w:rPr>
                <w:rFonts w:ascii="Arial" w:hAnsi="Arial"/>
                <w:color w:val="1A1A1A"/>
                <w:sz w:val="19"/>
              </w:rPr>
              <w:t>0.01</w:t>
            </w:r>
          </w:p>
        </w:tc>
      </w:tr>
      <w:tr w:rsidR="0084214C" w14:paraId="50040E39" w14:textId="77777777">
        <w:tc>
          <w:tcPr>
            <w:tcW w:w="1134" w:type="dxa"/>
            <w:shd w:val="clear" w:color="auto" w:fill="FFFFFF"/>
            <w:vAlign w:val="center"/>
          </w:tcPr>
          <w:p w14:paraId="40CF8B08" w14:textId="77777777" w:rsidR="0084214C" w:rsidRDefault="00E10DF9">
            <w:pPr>
              <w:spacing w:before="40" w:after="40"/>
            </w:pPr>
            <w:r>
              <w:rPr>
                <w:rFonts w:ascii="Arial" w:hAnsi="Arial"/>
                <w:b/>
                <w:color w:val="1A1A1A"/>
                <w:sz w:val="19"/>
              </w:rPr>
              <w:t>NZDUSD</w:t>
            </w:r>
          </w:p>
        </w:tc>
        <w:tc>
          <w:tcPr>
            <w:tcW w:w="1304" w:type="dxa"/>
            <w:shd w:val="clear" w:color="auto" w:fill="FFFFFF"/>
            <w:vAlign w:val="center"/>
          </w:tcPr>
          <w:p w14:paraId="75158DEA" w14:textId="77777777" w:rsidR="0084214C" w:rsidRDefault="00E10DF9">
            <w:pPr>
              <w:spacing w:before="40" w:after="40"/>
            </w:pPr>
            <w:r>
              <w:rPr>
                <w:rFonts w:ascii="Arial" w:hAnsi="Arial"/>
                <w:color w:val="1A1A1A"/>
                <w:sz w:val="19"/>
              </w:rPr>
              <w:t>USD is quote</w:t>
            </w:r>
          </w:p>
        </w:tc>
        <w:tc>
          <w:tcPr>
            <w:tcW w:w="2835" w:type="dxa"/>
            <w:shd w:val="clear" w:color="auto" w:fill="FFFFFF"/>
            <w:vAlign w:val="center"/>
          </w:tcPr>
          <w:p w14:paraId="56F24C4F" w14:textId="77777777" w:rsidR="0084214C" w:rsidRDefault="00E10DF9">
            <w:pPr>
              <w:spacing w:before="40" w:after="40"/>
            </w:pPr>
            <w:r>
              <w:rPr>
                <w:rFonts w:ascii="Arial" w:hAnsi="Arial"/>
                <w:color w:val="1A1A1A"/>
                <w:sz w:val="19"/>
              </w:rPr>
              <w:t>SHORT</w:t>
            </w:r>
          </w:p>
        </w:tc>
        <w:tc>
          <w:tcPr>
            <w:tcW w:w="2098" w:type="dxa"/>
            <w:shd w:val="clear" w:color="auto" w:fill="FFFFFF"/>
            <w:vAlign w:val="center"/>
          </w:tcPr>
          <w:p w14:paraId="286647BF" w14:textId="77777777" w:rsidR="0084214C" w:rsidRDefault="00E10DF9">
            <w:pPr>
              <w:spacing w:before="40" w:after="40"/>
            </w:pPr>
            <w:r>
              <w:rPr>
                <w:rFonts w:ascii="Arial" w:hAnsi="Arial"/>
                <w:color w:val="1A1A1A"/>
                <w:sz w:val="19"/>
              </w:rPr>
              <w:t>LONG</w:t>
            </w:r>
          </w:p>
        </w:tc>
        <w:tc>
          <w:tcPr>
            <w:tcW w:w="1417" w:type="dxa"/>
            <w:shd w:val="clear" w:color="auto" w:fill="FFFFFF"/>
            <w:vAlign w:val="center"/>
          </w:tcPr>
          <w:p w14:paraId="76DB2414" w14:textId="77777777" w:rsidR="0084214C" w:rsidRDefault="00E10DF9">
            <w:pPr>
              <w:spacing w:before="40" w:after="40"/>
            </w:pPr>
            <w:r>
              <w:rPr>
                <w:rFonts w:ascii="Arial" w:hAnsi="Arial"/>
                <w:color w:val="1A1A1A"/>
                <w:sz w:val="19"/>
              </w:rPr>
              <w:t>0.01</w:t>
            </w:r>
          </w:p>
        </w:tc>
      </w:tr>
      <w:tr w:rsidR="0084214C" w14:paraId="2A1C270F" w14:textId="77777777">
        <w:tc>
          <w:tcPr>
            <w:tcW w:w="1134" w:type="dxa"/>
            <w:shd w:val="clear" w:color="auto" w:fill="F0F4F9"/>
            <w:vAlign w:val="center"/>
          </w:tcPr>
          <w:p w14:paraId="46A27D65" w14:textId="77777777" w:rsidR="0084214C" w:rsidRDefault="00E10DF9">
            <w:pPr>
              <w:spacing w:before="40" w:after="40"/>
            </w:pPr>
            <w:r>
              <w:rPr>
                <w:rFonts w:ascii="Arial" w:hAnsi="Arial"/>
                <w:b/>
                <w:color w:val="1A1A1A"/>
                <w:sz w:val="19"/>
              </w:rPr>
              <w:t>USDJPY</w:t>
            </w:r>
          </w:p>
        </w:tc>
        <w:tc>
          <w:tcPr>
            <w:tcW w:w="1304" w:type="dxa"/>
            <w:shd w:val="clear" w:color="auto" w:fill="F0F4F9"/>
            <w:vAlign w:val="center"/>
          </w:tcPr>
          <w:p w14:paraId="62B1599D" w14:textId="77777777" w:rsidR="0084214C" w:rsidRDefault="00E10DF9">
            <w:pPr>
              <w:spacing w:before="40" w:after="40"/>
            </w:pPr>
            <w:r>
              <w:rPr>
                <w:rFonts w:ascii="Arial" w:hAnsi="Arial"/>
                <w:color w:val="1A1A1A"/>
                <w:sz w:val="19"/>
              </w:rPr>
              <w:t>USD is base</w:t>
            </w:r>
          </w:p>
        </w:tc>
        <w:tc>
          <w:tcPr>
            <w:tcW w:w="2835" w:type="dxa"/>
            <w:shd w:val="clear" w:color="auto" w:fill="F0F4F9"/>
            <w:vAlign w:val="center"/>
          </w:tcPr>
          <w:p w14:paraId="48C7D8A4" w14:textId="77777777" w:rsidR="0084214C" w:rsidRDefault="00E10DF9">
            <w:pPr>
              <w:spacing w:before="40" w:after="40"/>
            </w:pPr>
            <w:r>
              <w:rPr>
                <w:rFonts w:ascii="Arial" w:hAnsi="Arial"/>
                <w:color w:val="1A1A1A"/>
                <w:sz w:val="19"/>
              </w:rPr>
              <w:t>LONG (USD buys more JPY)</w:t>
            </w:r>
          </w:p>
        </w:tc>
        <w:tc>
          <w:tcPr>
            <w:tcW w:w="2098" w:type="dxa"/>
            <w:shd w:val="clear" w:color="auto" w:fill="F0F4F9"/>
            <w:vAlign w:val="center"/>
          </w:tcPr>
          <w:p w14:paraId="35CEE80A" w14:textId="77777777" w:rsidR="0084214C" w:rsidRDefault="00E10DF9">
            <w:pPr>
              <w:spacing w:before="40" w:after="40"/>
            </w:pPr>
            <w:r>
              <w:rPr>
                <w:rFonts w:ascii="Arial" w:hAnsi="Arial"/>
                <w:color w:val="1A1A1A"/>
                <w:sz w:val="19"/>
              </w:rPr>
              <w:t>SHORT</w:t>
            </w:r>
          </w:p>
        </w:tc>
        <w:tc>
          <w:tcPr>
            <w:tcW w:w="1417" w:type="dxa"/>
            <w:shd w:val="clear" w:color="auto" w:fill="F0F4F9"/>
            <w:vAlign w:val="center"/>
          </w:tcPr>
          <w:p w14:paraId="5DA8A704" w14:textId="77777777" w:rsidR="0084214C" w:rsidRDefault="00E10DF9">
            <w:pPr>
              <w:spacing w:before="40" w:after="40"/>
            </w:pPr>
            <w:r>
              <w:rPr>
                <w:rFonts w:ascii="Arial" w:hAnsi="Arial"/>
                <w:color w:val="1A1A1A"/>
                <w:sz w:val="19"/>
              </w:rPr>
              <w:t>1.0</w:t>
            </w:r>
          </w:p>
        </w:tc>
      </w:tr>
      <w:tr w:rsidR="0084214C" w14:paraId="62A1BFA4" w14:textId="77777777">
        <w:tc>
          <w:tcPr>
            <w:tcW w:w="1134" w:type="dxa"/>
            <w:shd w:val="clear" w:color="auto" w:fill="FFFFFF"/>
            <w:vAlign w:val="center"/>
          </w:tcPr>
          <w:p w14:paraId="151345CA" w14:textId="77777777" w:rsidR="0084214C" w:rsidRDefault="00E10DF9">
            <w:pPr>
              <w:spacing w:before="40" w:after="40"/>
            </w:pPr>
            <w:r>
              <w:rPr>
                <w:rFonts w:ascii="Arial" w:hAnsi="Arial"/>
                <w:b/>
                <w:color w:val="1A1A1A"/>
                <w:sz w:val="19"/>
              </w:rPr>
              <w:t>USDCAD</w:t>
            </w:r>
          </w:p>
        </w:tc>
        <w:tc>
          <w:tcPr>
            <w:tcW w:w="1304" w:type="dxa"/>
            <w:shd w:val="clear" w:color="auto" w:fill="FFFFFF"/>
            <w:vAlign w:val="center"/>
          </w:tcPr>
          <w:p w14:paraId="1F6919F8" w14:textId="77777777" w:rsidR="0084214C" w:rsidRDefault="00E10DF9">
            <w:pPr>
              <w:spacing w:before="40" w:after="40"/>
            </w:pPr>
            <w:r>
              <w:rPr>
                <w:rFonts w:ascii="Arial" w:hAnsi="Arial"/>
                <w:color w:val="1A1A1A"/>
                <w:sz w:val="19"/>
              </w:rPr>
              <w:t>USD is base</w:t>
            </w:r>
          </w:p>
        </w:tc>
        <w:tc>
          <w:tcPr>
            <w:tcW w:w="2835" w:type="dxa"/>
            <w:shd w:val="clear" w:color="auto" w:fill="FFFFFF"/>
            <w:vAlign w:val="center"/>
          </w:tcPr>
          <w:p w14:paraId="1E1612CB" w14:textId="77777777" w:rsidR="0084214C" w:rsidRDefault="00E10DF9">
            <w:pPr>
              <w:spacing w:before="40" w:after="40"/>
            </w:pPr>
            <w:r>
              <w:rPr>
                <w:rFonts w:ascii="Arial" w:hAnsi="Arial"/>
                <w:color w:val="1A1A1A"/>
                <w:sz w:val="19"/>
              </w:rPr>
              <w:t>LONG</w:t>
            </w:r>
          </w:p>
        </w:tc>
        <w:tc>
          <w:tcPr>
            <w:tcW w:w="2098" w:type="dxa"/>
            <w:shd w:val="clear" w:color="auto" w:fill="FFFFFF"/>
            <w:vAlign w:val="center"/>
          </w:tcPr>
          <w:p w14:paraId="4FDBA51A" w14:textId="77777777" w:rsidR="0084214C" w:rsidRDefault="00E10DF9">
            <w:pPr>
              <w:spacing w:before="40" w:after="40"/>
            </w:pPr>
            <w:r>
              <w:rPr>
                <w:rFonts w:ascii="Arial" w:hAnsi="Arial"/>
                <w:color w:val="1A1A1A"/>
                <w:sz w:val="19"/>
              </w:rPr>
              <w:t>SHORT</w:t>
            </w:r>
          </w:p>
        </w:tc>
        <w:tc>
          <w:tcPr>
            <w:tcW w:w="1417" w:type="dxa"/>
            <w:shd w:val="clear" w:color="auto" w:fill="FFFFFF"/>
            <w:vAlign w:val="center"/>
          </w:tcPr>
          <w:p w14:paraId="3859A87E" w14:textId="77777777" w:rsidR="0084214C" w:rsidRDefault="00E10DF9">
            <w:pPr>
              <w:spacing w:before="40" w:after="40"/>
            </w:pPr>
            <w:r>
              <w:rPr>
                <w:rFonts w:ascii="Arial" w:hAnsi="Arial"/>
                <w:color w:val="1A1A1A"/>
                <w:sz w:val="19"/>
              </w:rPr>
              <w:t>0.01</w:t>
            </w:r>
          </w:p>
        </w:tc>
      </w:tr>
      <w:tr w:rsidR="0084214C" w14:paraId="7DD3EA63" w14:textId="77777777">
        <w:tc>
          <w:tcPr>
            <w:tcW w:w="1134" w:type="dxa"/>
            <w:shd w:val="clear" w:color="auto" w:fill="F0F4F9"/>
            <w:vAlign w:val="center"/>
          </w:tcPr>
          <w:p w14:paraId="7241D68F" w14:textId="77777777" w:rsidR="0084214C" w:rsidRDefault="00E10DF9">
            <w:pPr>
              <w:spacing w:before="40" w:after="40"/>
            </w:pPr>
            <w:r>
              <w:rPr>
                <w:rFonts w:ascii="Arial" w:hAnsi="Arial"/>
                <w:b/>
                <w:color w:val="1A1A1A"/>
                <w:sz w:val="19"/>
              </w:rPr>
              <w:t>USDCHF</w:t>
            </w:r>
          </w:p>
        </w:tc>
        <w:tc>
          <w:tcPr>
            <w:tcW w:w="1304" w:type="dxa"/>
            <w:shd w:val="clear" w:color="auto" w:fill="F0F4F9"/>
            <w:vAlign w:val="center"/>
          </w:tcPr>
          <w:p w14:paraId="62D11FF0" w14:textId="77777777" w:rsidR="0084214C" w:rsidRDefault="00E10DF9">
            <w:pPr>
              <w:spacing w:before="40" w:after="40"/>
            </w:pPr>
            <w:r>
              <w:rPr>
                <w:rFonts w:ascii="Arial" w:hAnsi="Arial"/>
                <w:color w:val="1A1A1A"/>
                <w:sz w:val="19"/>
              </w:rPr>
              <w:t>USD is base</w:t>
            </w:r>
          </w:p>
        </w:tc>
        <w:tc>
          <w:tcPr>
            <w:tcW w:w="2835" w:type="dxa"/>
            <w:shd w:val="clear" w:color="auto" w:fill="F0F4F9"/>
            <w:vAlign w:val="center"/>
          </w:tcPr>
          <w:p w14:paraId="0BC31AEC" w14:textId="77777777" w:rsidR="0084214C" w:rsidRDefault="00E10DF9">
            <w:pPr>
              <w:spacing w:before="40" w:after="40"/>
            </w:pPr>
            <w:r>
              <w:rPr>
                <w:rFonts w:ascii="Arial" w:hAnsi="Arial"/>
                <w:color w:val="1A1A1A"/>
                <w:sz w:val="19"/>
              </w:rPr>
              <w:t>LONG</w:t>
            </w:r>
          </w:p>
        </w:tc>
        <w:tc>
          <w:tcPr>
            <w:tcW w:w="2098" w:type="dxa"/>
            <w:shd w:val="clear" w:color="auto" w:fill="F0F4F9"/>
            <w:vAlign w:val="center"/>
          </w:tcPr>
          <w:p w14:paraId="56EC9651" w14:textId="77777777" w:rsidR="0084214C" w:rsidRDefault="00E10DF9">
            <w:pPr>
              <w:spacing w:before="40" w:after="40"/>
            </w:pPr>
            <w:r>
              <w:rPr>
                <w:rFonts w:ascii="Arial" w:hAnsi="Arial"/>
                <w:color w:val="1A1A1A"/>
                <w:sz w:val="19"/>
              </w:rPr>
              <w:t>SHORT</w:t>
            </w:r>
          </w:p>
        </w:tc>
        <w:tc>
          <w:tcPr>
            <w:tcW w:w="1417" w:type="dxa"/>
            <w:shd w:val="clear" w:color="auto" w:fill="F0F4F9"/>
            <w:vAlign w:val="center"/>
          </w:tcPr>
          <w:p w14:paraId="4D4F7F4F" w14:textId="77777777" w:rsidR="0084214C" w:rsidRDefault="00E10DF9">
            <w:pPr>
              <w:spacing w:before="40" w:after="40"/>
            </w:pPr>
            <w:r>
              <w:rPr>
                <w:rFonts w:ascii="Arial" w:hAnsi="Arial"/>
                <w:color w:val="1A1A1A"/>
                <w:sz w:val="19"/>
              </w:rPr>
              <w:t>0.01</w:t>
            </w:r>
          </w:p>
        </w:tc>
      </w:tr>
      <w:tr w:rsidR="0084214C" w14:paraId="76FB6AFB" w14:textId="77777777">
        <w:tc>
          <w:tcPr>
            <w:tcW w:w="1134" w:type="dxa"/>
            <w:shd w:val="clear" w:color="auto" w:fill="FFFFFF"/>
            <w:vAlign w:val="center"/>
          </w:tcPr>
          <w:p w14:paraId="45D3DF5C" w14:textId="77777777" w:rsidR="0084214C" w:rsidRDefault="00E10DF9">
            <w:pPr>
              <w:spacing w:before="40" w:after="40"/>
            </w:pPr>
            <w:r>
              <w:rPr>
                <w:rFonts w:ascii="Arial" w:hAnsi="Arial"/>
                <w:b/>
                <w:color w:val="1A1A1A"/>
                <w:sz w:val="19"/>
              </w:rPr>
              <w:t>XAUUSD</w:t>
            </w:r>
          </w:p>
        </w:tc>
        <w:tc>
          <w:tcPr>
            <w:tcW w:w="1304" w:type="dxa"/>
            <w:shd w:val="clear" w:color="auto" w:fill="FFFFFF"/>
            <w:vAlign w:val="center"/>
          </w:tcPr>
          <w:p w14:paraId="6C2CAEF3" w14:textId="77777777" w:rsidR="0084214C" w:rsidRDefault="00E10DF9">
            <w:pPr>
              <w:spacing w:before="40" w:after="40"/>
            </w:pPr>
            <w:r>
              <w:rPr>
                <w:rFonts w:ascii="Arial" w:hAnsi="Arial"/>
                <w:color w:val="1A1A1A"/>
                <w:sz w:val="19"/>
              </w:rPr>
              <w:t>Commodity</w:t>
            </w:r>
          </w:p>
        </w:tc>
        <w:tc>
          <w:tcPr>
            <w:tcW w:w="2835" w:type="dxa"/>
            <w:shd w:val="clear" w:color="auto" w:fill="FFFFFF"/>
            <w:vAlign w:val="center"/>
          </w:tcPr>
          <w:p w14:paraId="09409B03" w14:textId="77777777" w:rsidR="0084214C" w:rsidRDefault="00E10DF9">
            <w:pPr>
              <w:spacing w:before="40" w:after="40"/>
            </w:pPr>
            <w:r>
              <w:rPr>
                <w:rFonts w:ascii="Arial" w:hAnsi="Arial"/>
                <w:color w:val="1A1A1A"/>
                <w:sz w:val="19"/>
              </w:rPr>
              <w:t>SHORT (Gold falls vs. rising USD)</w:t>
            </w:r>
          </w:p>
        </w:tc>
        <w:tc>
          <w:tcPr>
            <w:tcW w:w="2098" w:type="dxa"/>
            <w:shd w:val="clear" w:color="auto" w:fill="FFFFFF"/>
            <w:vAlign w:val="center"/>
          </w:tcPr>
          <w:p w14:paraId="0E8789F3" w14:textId="77777777" w:rsidR="0084214C" w:rsidRDefault="00E10DF9">
            <w:pPr>
              <w:spacing w:before="40" w:after="40"/>
            </w:pPr>
            <w:r>
              <w:rPr>
                <w:rFonts w:ascii="Arial" w:hAnsi="Arial"/>
                <w:color w:val="1A1A1A"/>
                <w:sz w:val="19"/>
              </w:rPr>
              <w:t>LONG</w:t>
            </w:r>
          </w:p>
        </w:tc>
        <w:tc>
          <w:tcPr>
            <w:tcW w:w="1417" w:type="dxa"/>
            <w:shd w:val="clear" w:color="auto" w:fill="FFFFFF"/>
            <w:vAlign w:val="center"/>
          </w:tcPr>
          <w:p w14:paraId="00C3EA2D" w14:textId="77777777" w:rsidR="0084214C" w:rsidRDefault="00E10DF9">
            <w:pPr>
              <w:spacing w:before="40" w:after="40"/>
            </w:pPr>
            <w:r>
              <w:rPr>
                <w:rFonts w:ascii="Arial" w:hAnsi="Arial"/>
                <w:color w:val="1A1A1A"/>
                <w:sz w:val="19"/>
              </w:rPr>
              <w:t>100.0</w:t>
            </w:r>
          </w:p>
        </w:tc>
      </w:tr>
    </w:tbl>
    <w:p w14:paraId="26440696" w14:textId="77777777" w:rsidR="0084214C" w:rsidRDefault="0084214C">
      <w:pPr>
        <w:spacing w:after="80"/>
      </w:pPr>
    </w:p>
    <w:p w14:paraId="1ABD80FC" w14:textId="77777777" w:rsidR="0084214C" w:rsidRDefault="00E10DF9">
      <w:pPr>
        <w:spacing w:before="240" w:after="60"/>
      </w:pPr>
      <w:r>
        <w:rPr>
          <w:rFonts w:ascii="Arial" w:hAnsi="Arial"/>
          <w:b/>
          <w:color w:val="C9A02C"/>
          <w:sz w:val="26"/>
        </w:rPr>
        <w:t>3.2  Tick Factor and Stop-Loss Conversion</w:t>
      </w:r>
    </w:p>
    <w:p w14:paraId="730A0AE0" w14:textId="77777777" w:rsidR="0084214C" w:rsidRDefault="00E10DF9">
      <w:pPr>
        <w:spacing w:after="80"/>
      </w:pPr>
      <w:r>
        <w:rPr>
          <w:rFonts w:ascii="Arial" w:hAnsi="Arial"/>
          <w:color w:val="1A1A1A"/>
        </w:rPr>
        <w:t>DXY stop-loss distances are measured in indicator "pts" (1 pt = 0.0001 DXY price move). To place the equivalent stop-loss on a pair:</w:t>
      </w:r>
    </w:p>
    <w:p w14:paraId="63503094" w14:textId="77777777" w:rsidR="0084214C" w:rsidRDefault="00E10DF9">
      <w:pPr>
        <w:spacing w:before="40" w:after="160"/>
        <w:ind w:left="567"/>
      </w:pPr>
      <w:r>
        <w:rPr>
          <w:rFonts w:ascii="Courier New" w:hAnsi="Courier New"/>
          <w:b/>
          <w:color w:val="1A375E"/>
        </w:rPr>
        <w:t>Pair SL distance  =  (DXY SL pts  ÷  10,000)  ×  tick_factor</w:t>
      </w:r>
    </w:p>
    <w:tbl>
      <w:tblPr>
        <w:tblStyle w:val="TableGrid"/>
        <w:tblW w:w="0" w:type="auto"/>
        <w:tblLook w:val="04A0" w:firstRow="1" w:lastRow="0" w:firstColumn="1" w:lastColumn="0" w:noHBand="0" w:noVBand="1"/>
      </w:tblPr>
      <w:tblGrid>
        <w:gridCol w:w="2835"/>
        <w:gridCol w:w="3402"/>
        <w:gridCol w:w="2551"/>
      </w:tblGrid>
      <w:tr w:rsidR="0084214C" w14:paraId="10399FF9" w14:textId="77777777">
        <w:tc>
          <w:tcPr>
            <w:tcW w:w="2835" w:type="dxa"/>
            <w:shd w:val="clear" w:color="auto" w:fill="1A375E"/>
            <w:vAlign w:val="center"/>
          </w:tcPr>
          <w:p w14:paraId="16648BB0" w14:textId="77777777" w:rsidR="0084214C" w:rsidRDefault="00E10DF9">
            <w:pPr>
              <w:spacing w:before="60" w:after="60"/>
              <w:jc w:val="center"/>
            </w:pPr>
            <w:r>
              <w:rPr>
                <w:rFonts w:ascii="Arial" w:hAnsi="Arial"/>
                <w:b/>
                <w:color w:val="FFFFFF"/>
                <w:sz w:val="19"/>
              </w:rPr>
              <w:t>Example</w:t>
            </w:r>
          </w:p>
        </w:tc>
        <w:tc>
          <w:tcPr>
            <w:tcW w:w="3402" w:type="dxa"/>
            <w:shd w:val="clear" w:color="auto" w:fill="1A375E"/>
            <w:vAlign w:val="center"/>
          </w:tcPr>
          <w:p w14:paraId="2A4FA453" w14:textId="77777777" w:rsidR="0084214C" w:rsidRDefault="00E10DF9">
            <w:pPr>
              <w:spacing w:before="60" w:after="60"/>
              <w:jc w:val="center"/>
            </w:pPr>
            <w:r>
              <w:rPr>
                <w:rFonts w:ascii="Arial" w:hAnsi="Arial"/>
                <w:b/>
                <w:color w:val="FFFFFF"/>
                <w:sz w:val="19"/>
              </w:rPr>
              <w:t>Calculation</w:t>
            </w:r>
          </w:p>
        </w:tc>
        <w:tc>
          <w:tcPr>
            <w:tcW w:w="2551" w:type="dxa"/>
            <w:shd w:val="clear" w:color="auto" w:fill="1A375E"/>
            <w:vAlign w:val="center"/>
          </w:tcPr>
          <w:p w14:paraId="4C5FBF45" w14:textId="77777777" w:rsidR="0084214C" w:rsidRDefault="00E10DF9">
            <w:pPr>
              <w:spacing w:before="60" w:after="60"/>
              <w:jc w:val="center"/>
            </w:pPr>
            <w:r>
              <w:rPr>
                <w:rFonts w:ascii="Arial" w:hAnsi="Arial"/>
                <w:b/>
                <w:color w:val="FFFFFF"/>
                <w:sz w:val="19"/>
              </w:rPr>
              <w:t>Result</w:t>
            </w:r>
          </w:p>
        </w:tc>
      </w:tr>
      <w:tr w:rsidR="0084214C" w14:paraId="65FFD983" w14:textId="77777777">
        <w:tc>
          <w:tcPr>
            <w:tcW w:w="2835" w:type="dxa"/>
            <w:shd w:val="clear" w:color="auto" w:fill="F0F4F9"/>
            <w:vAlign w:val="center"/>
          </w:tcPr>
          <w:p w14:paraId="0DBAC823" w14:textId="77777777" w:rsidR="0084214C" w:rsidRDefault="00E10DF9">
            <w:pPr>
              <w:spacing w:before="40" w:after="40"/>
            </w:pPr>
            <w:r>
              <w:rPr>
                <w:rFonts w:ascii="Arial" w:hAnsi="Arial"/>
                <w:b/>
                <w:color w:val="1A1A1A"/>
                <w:sz w:val="19"/>
              </w:rPr>
              <w:t>DXY SL = 1,500 pts on EURUSD</w:t>
            </w:r>
          </w:p>
        </w:tc>
        <w:tc>
          <w:tcPr>
            <w:tcW w:w="3402" w:type="dxa"/>
            <w:shd w:val="clear" w:color="auto" w:fill="F0F4F9"/>
            <w:vAlign w:val="center"/>
          </w:tcPr>
          <w:p w14:paraId="519C8E6D" w14:textId="77777777" w:rsidR="0084214C" w:rsidRDefault="00E10DF9">
            <w:pPr>
              <w:spacing w:before="40" w:after="40"/>
            </w:pPr>
            <w:r>
              <w:rPr>
                <w:rFonts w:ascii="Arial" w:hAnsi="Arial"/>
                <w:color w:val="1A1A1A"/>
                <w:sz w:val="19"/>
              </w:rPr>
              <w:t>(1500 ÷ 10000) × 0.01 = 0.0015</w:t>
            </w:r>
          </w:p>
        </w:tc>
        <w:tc>
          <w:tcPr>
            <w:tcW w:w="2551" w:type="dxa"/>
            <w:shd w:val="clear" w:color="auto" w:fill="F0F4F9"/>
            <w:vAlign w:val="center"/>
          </w:tcPr>
          <w:p w14:paraId="7E10CFC6" w14:textId="77777777" w:rsidR="0084214C" w:rsidRDefault="00E10DF9">
            <w:pPr>
              <w:spacing w:before="40" w:after="40"/>
            </w:pPr>
            <w:r>
              <w:rPr>
                <w:rFonts w:ascii="Arial" w:hAnsi="Arial"/>
                <w:color w:val="1A1A1A"/>
                <w:sz w:val="19"/>
              </w:rPr>
              <w:t>15 pips on EURUSD</w:t>
            </w:r>
          </w:p>
        </w:tc>
      </w:tr>
      <w:tr w:rsidR="0084214C" w14:paraId="0D210EC9" w14:textId="77777777">
        <w:tc>
          <w:tcPr>
            <w:tcW w:w="2835" w:type="dxa"/>
            <w:shd w:val="clear" w:color="auto" w:fill="FFFFFF"/>
            <w:vAlign w:val="center"/>
          </w:tcPr>
          <w:p w14:paraId="234856BA" w14:textId="77777777" w:rsidR="0084214C" w:rsidRDefault="00E10DF9">
            <w:pPr>
              <w:spacing w:before="40" w:after="40"/>
            </w:pPr>
            <w:r>
              <w:rPr>
                <w:rFonts w:ascii="Arial" w:hAnsi="Arial"/>
                <w:b/>
                <w:color w:val="1A1A1A"/>
                <w:sz w:val="19"/>
              </w:rPr>
              <w:t>DXY SL = 1,500 pts on USDJPY</w:t>
            </w:r>
          </w:p>
        </w:tc>
        <w:tc>
          <w:tcPr>
            <w:tcW w:w="3402" w:type="dxa"/>
            <w:shd w:val="clear" w:color="auto" w:fill="FFFFFF"/>
            <w:vAlign w:val="center"/>
          </w:tcPr>
          <w:p w14:paraId="2933D2C5" w14:textId="77777777" w:rsidR="0084214C" w:rsidRDefault="00E10DF9">
            <w:pPr>
              <w:spacing w:before="40" w:after="40"/>
            </w:pPr>
            <w:r>
              <w:rPr>
                <w:rFonts w:ascii="Arial" w:hAnsi="Arial"/>
                <w:color w:val="1A1A1A"/>
                <w:sz w:val="19"/>
              </w:rPr>
              <w:t>(1500 ÷ 10000) × 1.0  = 0.15</w:t>
            </w:r>
          </w:p>
        </w:tc>
        <w:tc>
          <w:tcPr>
            <w:tcW w:w="2551" w:type="dxa"/>
            <w:shd w:val="clear" w:color="auto" w:fill="FFFFFF"/>
            <w:vAlign w:val="center"/>
          </w:tcPr>
          <w:p w14:paraId="4429A80F" w14:textId="77777777" w:rsidR="0084214C" w:rsidRDefault="00E10DF9">
            <w:pPr>
              <w:spacing w:before="40" w:after="40"/>
            </w:pPr>
            <w:r>
              <w:rPr>
                <w:rFonts w:ascii="Arial" w:hAnsi="Arial"/>
                <w:color w:val="1A1A1A"/>
                <w:sz w:val="19"/>
              </w:rPr>
              <w:t>15 pips on USDJPY</w:t>
            </w:r>
          </w:p>
        </w:tc>
      </w:tr>
      <w:tr w:rsidR="0084214C" w14:paraId="05D5760C" w14:textId="77777777">
        <w:tc>
          <w:tcPr>
            <w:tcW w:w="2835" w:type="dxa"/>
            <w:shd w:val="clear" w:color="auto" w:fill="F0F4F9"/>
            <w:vAlign w:val="center"/>
          </w:tcPr>
          <w:p w14:paraId="4840E57F" w14:textId="77777777" w:rsidR="0084214C" w:rsidRDefault="00E10DF9">
            <w:pPr>
              <w:spacing w:before="40" w:after="40"/>
            </w:pPr>
            <w:r>
              <w:rPr>
                <w:rFonts w:ascii="Arial" w:hAnsi="Arial"/>
                <w:b/>
                <w:color w:val="1A1A1A"/>
                <w:sz w:val="19"/>
              </w:rPr>
              <w:t>DXY SL = 1,500 pts on XAUUSD</w:t>
            </w:r>
          </w:p>
        </w:tc>
        <w:tc>
          <w:tcPr>
            <w:tcW w:w="3402" w:type="dxa"/>
            <w:shd w:val="clear" w:color="auto" w:fill="F0F4F9"/>
            <w:vAlign w:val="center"/>
          </w:tcPr>
          <w:p w14:paraId="7CB126FA" w14:textId="77777777" w:rsidR="0084214C" w:rsidRDefault="00E10DF9">
            <w:pPr>
              <w:spacing w:before="40" w:after="40"/>
            </w:pPr>
            <w:r>
              <w:rPr>
                <w:rFonts w:ascii="Arial" w:hAnsi="Arial"/>
                <w:color w:val="1A1A1A"/>
                <w:sz w:val="19"/>
              </w:rPr>
              <w:t>(1500 ÷ 10000) × 100  = 15.0</w:t>
            </w:r>
          </w:p>
        </w:tc>
        <w:tc>
          <w:tcPr>
            <w:tcW w:w="2551" w:type="dxa"/>
            <w:shd w:val="clear" w:color="auto" w:fill="F0F4F9"/>
            <w:vAlign w:val="center"/>
          </w:tcPr>
          <w:p w14:paraId="33314FF7" w14:textId="77777777" w:rsidR="0084214C" w:rsidRDefault="00E10DF9">
            <w:pPr>
              <w:spacing w:before="40" w:after="40"/>
            </w:pPr>
            <w:r>
              <w:rPr>
                <w:rFonts w:ascii="Arial" w:hAnsi="Arial"/>
                <w:color w:val="1A1A1A"/>
                <w:sz w:val="19"/>
              </w:rPr>
              <w:t>$15.00 on Gold</w:t>
            </w:r>
          </w:p>
        </w:tc>
      </w:tr>
    </w:tbl>
    <w:p w14:paraId="691E707D" w14:textId="77777777" w:rsidR="0084214C" w:rsidRDefault="0084214C">
      <w:pPr>
        <w:spacing w:after="80"/>
      </w:pPr>
    </w:p>
    <w:p w14:paraId="4FCE6C36" w14:textId="77777777" w:rsidR="0084214C" w:rsidRDefault="00E10DF9">
      <w:pPr>
        <w:shd w:val="clear" w:color="auto" w:fill="FFF8E7"/>
        <w:spacing w:before="120" w:after="120"/>
        <w:ind w:left="283" w:right="283"/>
      </w:pPr>
      <w:r>
        <w:rPr>
          <w:rFonts w:ascii="Arial" w:hAnsi="Arial"/>
          <w:i/>
          <w:color w:val="7A5C10"/>
          <w:sz w:val="20"/>
        </w:rPr>
        <w:t>ℹ  DXYPairLevels.pine performs this conversion automatically and draws the SL line directly on the pair chart. You do not need to calculate this manually in live trading.</w:t>
      </w:r>
    </w:p>
    <w:p w14:paraId="3D1A36AC" w14:textId="77777777" w:rsidR="0084214C" w:rsidRDefault="00E10DF9">
      <w:pPr>
        <w:spacing w:before="240" w:after="60"/>
      </w:pPr>
      <w:r>
        <w:rPr>
          <w:rFonts w:ascii="Arial" w:hAnsi="Arial"/>
          <w:b/>
          <w:color w:val="C9A02C"/>
          <w:sz w:val="26"/>
        </w:rPr>
        <w:t>3.3  Why Pairs Outperform DXY</w:t>
      </w:r>
    </w:p>
    <w:p w14:paraId="31B04345" w14:textId="77777777" w:rsidR="0084214C" w:rsidRDefault="00E10DF9">
      <w:pPr>
        <w:spacing w:after="120"/>
      </w:pPr>
      <w:r>
        <w:rPr>
          <w:rFonts w:ascii="Arial" w:hAnsi="Arial"/>
          <w:color w:val="1A1A1A"/>
        </w:rPr>
        <w:t>DXY is a weighted basket of 6 currencies — moves are dampened by the weighting. Individual pairs amplify the same directional move. Key backtest data:</w:t>
      </w:r>
    </w:p>
    <w:tbl>
      <w:tblPr>
        <w:tblStyle w:val="TableGrid"/>
        <w:tblW w:w="0" w:type="auto"/>
        <w:tblLook w:val="04A0" w:firstRow="1" w:lastRow="0" w:firstColumn="1" w:lastColumn="0" w:noHBand="0" w:noVBand="1"/>
      </w:tblPr>
      <w:tblGrid>
        <w:gridCol w:w="1984"/>
        <w:gridCol w:w="1984"/>
        <w:gridCol w:w="1701"/>
        <w:gridCol w:w="3685"/>
      </w:tblGrid>
      <w:tr w:rsidR="0084214C" w14:paraId="6511DBAB" w14:textId="77777777">
        <w:tc>
          <w:tcPr>
            <w:tcW w:w="1984" w:type="dxa"/>
            <w:shd w:val="clear" w:color="auto" w:fill="1A375E"/>
            <w:vAlign w:val="center"/>
          </w:tcPr>
          <w:p w14:paraId="52117F4A" w14:textId="77777777" w:rsidR="0084214C" w:rsidRDefault="00E10DF9">
            <w:pPr>
              <w:spacing w:before="60" w:after="60"/>
              <w:jc w:val="center"/>
            </w:pPr>
            <w:r>
              <w:rPr>
                <w:rFonts w:ascii="Arial" w:hAnsi="Arial"/>
                <w:b/>
                <w:color w:val="FFFFFF"/>
                <w:sz w:val="19"/>
              </w:rPr>
              <w:t>Pair</w:t>
            </w:r>
          </w:p>
        </w:tc>
        <w:tc>
          <w:tcPr>
            <w:tcW w:w="1984" w:type="dxa"/>
            <w:shd w:val="clear" w:color="auto" w:fill="1A375E"/>
            <w:vAlign w:val="center"/>
          </w:tcPr>
          <w:p w14:paraId="044D0FD4" w14:textId="77777777" w:rsidR="0084214C" w:rsidRDefault="00E10DF9">
            <w:pPr>
              <w:spacing w:before="60" w:after="60"/>
              <w:jc w:val="center"/>
            </w:pPr>
            <w:r>
              <w:rPr>
                <w:rFonts w:ascii="Arial" w:hAnsi="Arial"/>
                <w:b/>
                <w:color w:val="FFFFFF"/>
                <w:sz w:val="19"/>
              </w:rPr>
              <w:t>DXY-Exit Win Rate</w:t>
            </w:r>
          </w:p>
        </w:tc>
        <w:tc>
          <w:tcPr>
            <w:tcW w:w="1701" w:type="dxa"/>
            <w:shd w:val="clear" w:color="auto" w:fill="1A375E"/>
            <w:vAlign w:val="center"/>
          </w:tcPr>
          <w:p w14:paraId="1B64F89B" w14:textId="77777777" w:rsidR="0084214C" w:rsidRDefault="00E10DF9">
            <w:pPr>
              <w:spacing w:before="60" w:after="60"/>
              <w:jc w:val="center"/>
            </w:pPr>
            <w:r>
              <w:rPr>
                <w:rFonts w:ascii="Arial" w:hAnsi="Arial"/>
                <w:b/>
                <w:color w:val="FFFFFF"/>
                <w:sz w:val="19"/>
              </w:rPr>
              <w:t>Net R (32 months)</w:t>
            </w:r>
          </w:p>
        </w:tc>
        <w:tc>
          <w:tcPr>
            <w:tcW w:w="3685" w:type="dxa"/>
            <w:shd w:val="clear" w:color="auto" w:fill="1A375E"/>
            <w:vAlign w:val="center"/>
          </w:tcPr>
          <w:p w14:paraId="0BA21BD1" w14:textId="77777777" w:rsidR="0084214C" w:rsidRDefault="00E10DF9">
            <w:pPr>
              <w:spacing w:before="60" w:after="60"/>
              <w:jc w:val="center"/>
            </w:pPr>
            <w:r>
              <w:rPr>
                <w:rFonts w:ascii="Arial" w:hAnsi="Arial"/>
                <w:b/>
                <w:color w:val="FFFFFF"/>
                <w:sz w:val="19"/>
              </w:rPr>
              <w:t>Notes</w:t>
            </w:r>
          </w:p>
        </w:tc>
      </w:tr>
      <w:tr w:rsidR="0084214C" w14:paraId="57276A11" w14:textId="77777777">
        <w:tc>
          <w:tcPr>
            <w:tcW w:w="1984" w:type="dxa"/>
            <w:shd w:val="clear" w:color="auto" w:fill="F0F4F9"/>
            <w:vAlign w:val="center"/>
          </w:tcPr>
          <w:p w14:paraId="7925188B" w14:textId="77777777" w:rsidR="0084214C" w:rsidRDefault="00E10DF9">
            <w:pPr>
              <w:spacing w:before="40" w:after="40"/>
            </w:pPr>
            <w:r>
              <w:rPr>
                <w:rFonts w:ascii="Arial" w:hAnsi="Arial"/>
                <w:b/>
                <w:color w:val="1A1A1A"/>
                <w:sz w:val="19"/>
              </w:rPr>
              <w:t>EURUSD</w:t>
            </w:r>
          </w:p>
        </w:tc>
        <w:tc>
          <w:tcPr>
            <w:tcW w:w="1984" w:type="dxa"/>
            <w:shd w:val="clear" w:color="auto" w:fill="F0F4F9"/>
            <w:vAlign w:val="center"/>
          </w:tcPr>
          <w:p w14:paraId="1F2B7C24" w14:textId="77777777" w:rsidR="0084214C" w:rsidRDefault="00E10DF9">
            <w:pPr>
              <w:spacing w:before="40" w:after="40"/>
            </w:pPr>
            <w:r>
              <w:rPr>
                <w:rFonts w:ascii="Arial" w:hAnsi="Arial"/>
                <w:color w:val="1A1A1A"/>
                <w:sz w:val="19"/>
              </w:rPr>
              <w:t>42.1%</w:t>
            </w:r>
          </w:p>
        </w:tc>
        <w:tc>
          <w:tcPr>
            <w:tcW w:w="1701" w:type="dxa"/>
            <w:shd w:val="clear" w:color="auto" w:fill="F0F4F9"/>
            <w:vAlign w:val="center"/>
          </w:tcPr>
          <w:p w14:paraId="62463D6E" w14:textId="77777777" w:rsidR="0084214C" w:rsidRDefault="00E10DF9">
            <w:pPr>
              <w:spacing w:before="40" w:after="40"/>
            </w:pPr>
            <w:r>
              <w:rPr>
                <w:rFonts w:ascii="Arial" w:hAnsi="Arial"/>
                <w:color w:val="1A1A1A"/>
                <w:sz w:val="19"/>
              </w:rPr>
              <w:t>+7.8R</w:t>
            </w:r>
          </w:p>
        </w:tc>
        <w:tc>
          <w:tcPr>
            <w:tcW w:w="3685" w:type="dxa"/>
            <w:shd w:val="clear" w:color="auto" w:fill="F0F4F9"/>
            <w:vAlign w:val="center"/>
          </w:tcPr>
          <w:p w14:paraId="3BAF8252" w14:textId="77777777" w:rsidR="0084214C" w:rsidRDefault="0084214C">
            <w:pPr>
              <w:spacing w:before="40" w:after="40"/>
            </w:pPr>
          </w:p>
        </w:tc>
      </w:tr>
      <w:tr w:rsidR="0084214C" w14:paraId="6C4D4186" w14:textId="77777777">
        <w:tc>
          <w:tcPr>
            <w:tcW w:w="1984" w:type="dxa"/>
            <w:shd w:val="clear" w:color="auto" w:fill="FFFFFF"/>
            <w:vAlign w:val="center"/>
          </w:tcPr>
          <w:p w14:paraId="1E1CE5B2" w14:textId="77777777" w:rsidR="0084214C" w:rsidRDefault="00E10DF9">
            <w:pPr>
              <w:spacing w:before="40" w:after="40"/>
            </w:pPr>
            <w:r>
              <w:rPr>
                <w:rFonts w:ascii="Arial" w:hAnsi="Arial"/>
                <w:b/>
                <w:color w:val="1A1A1A"/>
                <w:sz w:val="19"/>
              </w:rPr>
              <w:lastRenderedPageBreak/>
              <w:t>USDJPY</w:t>
            </w:r>
          </w:p>
        </w:tc>
        <w:tc>
          <w:tcPr>
            <w:tcW w:w="1984" w:type="dxa"/>
            <w:shd w:val="clear" w:color="auto" w:fill="FFFFFF"/>
            <w:vAlign w:val="center"/>
          </w:tcPr>
          <w:p w14:paraId="55A49722" w14:textId="77777777" w:rsidR="0084214C" w:rsidRDefault="00E10DF9">
            <w:pPr>
              <w:spacing w:before="40" w:after="40"/>
            </w:pPr>
            <w:r>
              <w:rPr>
                <w:rFonts w:ascii="Arial" w:hAnsi="Arial"/>
                <w:color w:val="1A1A1A"/>
                <w:sz w:val="19"/>
              </w:rPr>
              <w:t>48.6%</w:t>
            </w:r>
          </w:p>
        </w:tc>
        <w:tc>
          <w:tcPr>
            <w:tcW w:w="1701" w:type="dxa"/>
            <w:shd w:val="clear" w:color="auto" w:fill="FFFFFF"/>
            <w:vAlign w:val="center"/>
          </w:tcPr>
          <w:p w14:paraId="2646D968" w14:textId="77777777" w:rsidR="0084214C" w:rsidRDefault="00E10DF9">
            <w:pPr>
              <w:spacing w:before="40" w:after="40"/>
            </w:pPr>
            <w:r>
              <w:rPr>
                <w:rFonts w:ascii="Arial" w:hAnsi="Arial"/>
                <w:color w:val="1A1A1A"/>
                <w:sz w:val="19"/>
              </w:rPr>
              <w:t>+17.3R</w:t>
            </w:r>
          </w:p>
        </w:tc>
        <w:tc>
          <w:tcPr>
            <w:tcW w:w="3685" w:type="dxa"/>
            <w:shd w:val="clear" w:color="auto" w:fill="FFFFFF"/>
            <w:vAlign w:val="center"/>
          </w:tcPr>
          <w:p w14:paraId="070F2D65" w14:textId="77777777" w:rsidR="0084214C" w:rsidRDefault="00E10DF9">
            <w:pPr>
              <w:spacing w:before="40" w:after="40"/>
            </w:pPr>
            <w:r>
              <w:rPr>
                <w:rFonts w:ascii="Arial" w:hAnsi="Arial"/>
                <w:color w:val="1A1A1A"/>
                <w:sz w:val="19"/>
              </w:rPr>
              <w:t>Strong REV amplifier</w:t>
            </w:r>
          </w:p>
        </w:tc>
      </w:tr>
      <w:tr w:rsidR="0084214C" w14:paraId="0521D5DC" w14:textId="77777777">
        <w:tc>
          <w:tcPr>
            <w:tcW w:w="1984" w:type="dxa"/>
            <w:shd w:val="clear" w:color="auto" w:fill="F0F4F9"/>
            <w:vAlign w:val="center"/>
          </w:tcPr>
          <w:p w14:paraId="6AD7969B" w14:textId="77777777" w:rsidR="0084214C" w:rsidRDefault="00E10DF9">
            <w:pPr>
              <w:spacing w:before="40" w:after="40"/>
            </w:pPr>
            <w:r>
              <w:rPr>
                <w:rFonts w:ascii="Arial" w:hAnsi="Arial"/>
                <w:b/>
                <w:color w:val="1A1A1A"/>
                <w:sz w:val="19"/>
              </w:rPr>
              <w:t>USDCAD</w:t>
            </w:r>
          </w:p>
        </w:tc>
        <w:tc>
          <w:tcPr>
            <w:tcW w:w="1984" w:type="dxa"/>
            <w:shd w:val="clear" w:color="auto" w:fill="F0F4F9"/>
            <w:vAlign w:val="center"/>
          </w:tcPr>
          <w:p w14:paraId="6BB9ABEC" w14:textId="77777777" w:rsidR="0084214C" w:rsidRDefault="00E10DF9">
            <w:pPr>
              <w:spacing w:before="40" w:after="40"/>
            </w:pPr>
            <w:r>
              <w:rPr>
                <w:rFonts w:ascii="Arial" w:hAnsi="Arial"/>
                <w:color w:val="1A1A1A"/>
                <w:sz w:val="19"/>
              </w:rPr>
              <w:t>55.9%</w:t>
            </w:r>
          </w:p>
        </w:tc>
        <w:tc>
          <w:tcPr>
            <w:tcW w:w="1701" w:type="dxa"/>
            <w:shd w:val="clear" w:color="auto" w:fill="F0F4F9"/>
            <w:vAlign w:val="center"/>
          </w:tcPr>
          <w:p w14:paraId="4D056110" w14:textId="77777777" w:rsidR="0084214C" w:rsidRDefault="00E10DF9">
            <w:pPr>
              <w:spacing w:before="40" w:after="40"/>
            </w:pPr>
            <w:r>
              <w:rPr>
                <w:rFonts w:ascii="Arial" w:hAnsi="Arial"/>
                <w:color w:val="1A1A1A"/>
                <w:sz w:val="19"/>
              </w:rPr>
              <w:t>+21.7R</w:t>
            </w:r>
          </w:p>
        </w:tc>
        <w:tc>
          <w:tcPr>
            <w:tcW w:w="3685" w:type="dxa"/>
            <w:shd w:val="clear" w:color="auto" w:fill="F0F4F9"/>
            <w:vAlign w:val="center"/>
          </w:tcPr>
          <w:p w14:paraId="6269850B" w14:textId="77777777" w:rsidR="0084214C" w:rsidRDefault="00E10DF9">
            <w:pPr>
              <w:spacing w:before="40" w:after="40"/>
            </w:pPr>
            <w:r>
              <w:rPr>
                <w:rFonts w:ascii="Arial" w:hAnsi="Arial"/>
                <w:color w:val="1A1A1A"/>
                <w:sz w:val="19"/>
              </w:rPr>
              <w:t>Oil-driven CAD divergence boosts REV</w:t>
            </w:r>
          </w:p>
        </w:tc>
      </w:tr>
      <w:tr w:rsidR="0084214C" w14:paraId="2D3EF5DB" w14:textId="77777777">
        <w:tc>
          <w:tcPr>
            <w:tcW w:w="1984" w:type="dxa"/>
            <w:shd w:val="clear" w:color="auto" w:fill="FFFFFF"/>
            <w:vAlign w:val="center"/>
          </w:tcPr>
          <w:p w14:paraId="7E160ABF" w14:textId="77777777" w:rsidR="0084214C" w:rsidRDefault="00E10DF9">
            <w:pPr>
              <w:spacing w:before="40" w:after="40"/>
            </w:pPr>
            <w:r>
              <w:rPr>
                <w:rFonts w:ascii="Arial" w:hAnsi="Arial"/>
                <w:b/>
                <w:color w:val="1A1A1A"/>
                <w:sz w:val="19"/>
              </w:rPr>
              <w:t>XAUUSD</w:t>
            </w:r>
          </w:p>
        </w:tc>
        <w:tc>
          <w:tcPr>
            <w:tcW w:w="1984" w:type="dxa"/>
            <w:shd w:val="clear" w:color="auto" w:fill="FFFFFF"/>
            <w:vAlign w:val="center"/>
          </w:tcPr>
          <w:p w14:paraId="2EA73993" w14:textId="77777777" w:rsidR="0084214C" w:rsidRDefault="00E10DF9">
            <w:pPr>
              <w:spacing w:before="40" w:after="40"/>
            </w:pPr>
            <w:r>
              <w:rPr>
                <w:rFonts w:ascii="Arial" w:hAnsi="Arial"/>
                <w:color w:val="1A1A1A"/>
                <w:sz w:val="19"/>
              </w:rPr>
              <w:t>78.9%</w:t>
            </w:r>
          </w:p>
        </w:tc>
        <w:tc>
          <w:tcPr>
            <w:tcW w:w="1701" w:type="dxa"/>
            <w:shd w:val="clear" w:color="auto" w:fill="FFFFFF"/>
            <w:vAlign w:val="center"/>
          </w:tcPr>
          <w:p w14:paraId="60587D5D" w14:textId="77777777" w:rsidR="0084214C" w:rsidRDefault="00E10DF9">
            <w:pPr>
              <w:spacing w:before="40" w:after="40"/>
            </w:pPr>
            <w:r>
              <w:rPr>
                <w:rFonts w:ascii="Arial" w:hAnsi="Arial"/>
                <w:color w:val="1A1A1A"/>
                <w:sz w:val="19"/>
              </w:rPr>
              <w:t>+33.3R</w:t>
            </w:r>
          </w:p>
        </w:tc>
        <w:tc>
          <w:tcPr>
            <w:tcW w:w="3685" w:type="dxa"/>
            <w:shd w:val="clear" w:color="auto" w:fill="FFFFFF"/>
            <w:vAlign w:val="center"/>
          </w:tcPr>
          <w:p w14:paraId="3DCE4522" w14:textId="77777777" w:rsidR="0084214C" w:rsidRDefault="00E10DF9">
            <w:pPr>
              <w:spacing w:before="40" w:after="40"/>
            </w:pPr>
            <w:r>
              <w:rPr>
                <w:rFonts w:ascii="Arial" w:hAnsi="Arial"/>
                <w:color w:val="1A1A1A"/>
                <w:sz w:val="19"/>
              </w:rPr>
              <w:t>Strongest amplifier — REV WR 91.7%</w:t>
            </w:r>
          </w:p>
        </w:tc>
      </w:tr>
      <w:tr w:rsidR="0084214C" w14:paraId="4C3D6005" w14:textId="77777777">
        <w:tc>
          <w:tcPr>
            <w:tcW w:w="1984" w:type="dxa"/>
            <w:shd w:val="clear" w:color="auto" w:fill="F0F4F9"/>
            <w:vAlign w:val="center"/>
          </w:tcPr>
          <w:p w14:paraId="636A977E" w14:textId="77777777" w:rsidR="0084214C" w:rsidRDefault="00E10DF9">
            <w:pPr>
              <w:spacing w:before="40" w:after="40"/>
            </w:pPr>
            <w:r>
              <w:rPr>
                <w:rFonts w:ascii="Arial" w:hAnsi="Arial"/>
                <w:b/>
                <w:color w:val="1A1A1A"/>
                <w:sz w:val="19"/>
              </w:rPr>
              <w:t>Portfolio (4 pairs)</w:t>
            </w:r>
          </w:p>
        </w:tc>
        <w:tc>
          <w:tcPr>
            <w:tcW w:w="1984" w:type="dxa"/>
            <w:shd w:val="clear" w:color="auto" w:fill="F0F4F9"/>
            <w:vAlign w:val="center"/>
          </w:tcPr>
          <w:p w14:paraId="0B429AD0" w14:textId="77777777" w:rsidR="0084214C" w:rsidRDefault="00E10DF9">
            <w:pPr>
              <w:spacing w:before="40" w:after="40"/>
            </w:pPr>
            <w:r>
              <w:rPr>
                <w:rFonts w:ascii="Arial" w:hAnsi="Arial"/>
                <w:color w:val="1A1A1A"/>
                <w:sz w:val="19"/>
              </w:rPr>
              <w:t>53.2%</w:t>
            </w:r>
          </w:p>
        </w:tc>
        <w:tc>
          <w:tcPr>
            <w:tcW w:w="1701" w:type="dxa"/>
            <w:shd w:val="clear" w:color="auto" w:fill="F0F4F9"/>
            <w:vAlign w:val="center"/>
          </w:tcPr>
          <w:p w14:paraId="1539CF78" w14:textId="77777777" w:rsidR="0084214C" w:rsidRDefault="00E10DF9">
            <w:pPr>
              <w:spacing w:before="40" w:after="40"/>
            </w:pPr>
            <w:r>
              <w:rPr>
                <w:rFonts w:ascii="Arial" w:hAnsi="Arial"/>
                <w:color w:val="1A1A1A"/>
                <w:sz w:val="19"/>
              </w:rPr>
              <w:t>+80.1R</w:t>
            </w:r>
          </w:p>
        </w:tc>
        <w:tc>
          <w:tcPr>
            <w:tcW w:w="3685" w:type="dxa"/>
            <w:shd w:val="clear" w:color="auto" w:fill="F0F4F9"/>
            <w:vAlign w:val="center"/>
          </w:tcPr>
          <w:p w14:paraId="65D8E105" w14:textId="77777777" w:rsidR="0084214C" w:rsidRDefault="00E10DF9">
            <w:pPr>
              <w:spacing w:before="40" w:after="40"/>
            </w:pPr>
            <w:r>
              <w:rPr>
                <w:rFonts w:ascii="Arial" w:hAnsi="Arial"/>
                <w:color w:val="1A1A1A"/>
                <w:sz w:val="19"/>
              </w:rPr>
              <w:t>vs −3R trading DXY directly</w:t>
            </w:r>
          </w:p>
        </w:tc>
      </w:tr>
    </w:tbl>
    <w:p w14:paraId="69998C89" w14:textId="77777777" w:rsidR="0084214C" w:rsidRDefault="0084214C">
      <w:pPr>
        <w:spacing w:after="80"/>
      </w:pPr>
    </w:p>
    <w:p w14:paraId="42B1531D" w14:textId="77777777" w:rsidR="0084214C" w:rsidRDefault="00E10DF9">
      <w:r>
        <w:br w:type="page"/>
      </w:r>
    </w:p>
    <w:p w14:paraId="27CE563B" w14:textId="77777777" w:rsidR="0084214C" w:rsidRDefault="00E10DF9">
      <w:pPr>
        <w:pBdr>
          <w:bottom w:val="single" w:sz="6" w:space="4" w:color="C9A02C"/>
        </w:pBdr>
        <w:spacing w:before="360" w:after="80"/>
      </w:pPr>
      <w:r>
        <w:rPr>
          <w:rFonts w:ascii="Arial" w:hAnsi="Arial"/>
          <w:b/>
          <w:color w:val="1A375E"/>
          <w:sz w:val="32"/>
        </w:rPr>
        <w:lastRenderedPageBreak/>
        <w:t>SECTION 4 — SIGNAL CANDLES (CONFIRMATION PATTERNS)</w:t>
      </w:r>
    </w:p>
    <w:p w14:paraId="31CECEFB" w14:textId="77777777" w:rsidR="0084214C" w:rsidRDefault="00E10DF9">
      <w:pPr>
        <w:spacing w:after="160"/>
      </w:pPr>
      <w:r>
        <w:rPr>
          <w:rFonts w:ascii="Arial" w:hAnsi="Arial"/>
          <w:color w:val="1A1A1A"/>
        </w:rPr>
        <w:t>No trade is ever entered without a valid confirmation candle. The candle must form at the relevant structural level (London open price, gap target, LON_ATTR zone, etc.) during the correct session window. Three pattern types are accepted:</w:t>
      </w:r>
    </w:p>
    <w:p w14:paraId="65E739D7" w14:textId="77777777" w:rsidR="0084214C" w:rsidRDefault="00E10DF9">
      <w:pPr>
        <w:spacing w:before="240" w:after="60"/>
      </w:pPr>
      <w:r>
        <w:rPr>
          <w:rFonts w:ascii="Arial" w:hAnsi="Arial"/>
          <w:b/>
          <w:color w:val="C9A02C"/>
          <w:sz w:val="26"/>
        </w:rPr>
        <w:t>4.1  Engulfing Candle</w:t>
      </w:r>
    </w:p>
    <w:p w14:paraId="72A2D1F5" w14:textId="77777777" w:rsidR="0084214C" w:rsidRDefault="00E10DF9">
      <w:pPr>
        <w:spacing w:before="160" w:after="40"/>
      </w:pPr>
      <w:r>
        <w:rPr>
          <w:rFonts w:ascii="Arial" w:hAnsi="Arial"/>
          <w:b/>
          <w:color w:val="1A375E"/>
        </w:rPr>
        <w:t>Bullish Engulfing (LONG signal)</w:t>
      </w:r>
    </w:p>
    <w:p w14:paraId="6B5D9093" w14:textId="77777777" w:rsidR="0084214C" w:rsidRDefault="00E10DF9">
      <w:pPr>
        <w:pStyle w:val="ListBullet"/>
        <w:spacing w:before="20" w:after="40"/>
        <w:ind w:left="340"/>
      </w:pPr>
      <w:r>
        <w:rPr>
          <w:rFonts w:ascii="Arial" w:hAnsi="Arial"/>
          <w:color w:val="1A1A1A"/>
          <w:sz w:val="21"/>
        </w:rPr>
        <w:t>Current bar is bullish (close &gt; open).</w:t>
      </w:r>
    </w:p>
    <w:p w14:paraId="7F8038E1" w14:textId="77777777" w:rsidR="0084214C" w:rsidRDefault="00E10DF9">
      <w:pPr>
        <w:pStyle w:val="ListBullet"/>
        <w:spacing w:before="20" w:after="40"/>
        <w:ind w:left="340"/>
      </w:pPr>
      <w:r>
        <w:rPr>
          <w:rFonts w:ascii="Arial" w:hAnsi="Arial"/>
          <w:color w:val="1A1A1A"/>
          <w:sz w:val="21"/>
        </w:rPr>
        <w:t>Prior bar is bearish (close &lt; open).</w:t>
      </w:r>
    </w:p>
    <w:p w14:paraId="75131C13" w14:textId="77777777" w:rsidR="0084214C" w:rsidRDefault="00E10DF9">
      <w:pPr>
        <w:pStyle w:val="ListBullet"/>
        <w:spacing w:before="20" w:after="40"/>
        <w:ind w:left="340"/>
      </w:pPr>
      <w:r>
        <w:rPr>
          <w:rFonts w:ascii="Arial" w:hAnsi="Arial"/>
          <w:color w:val="1A1A1A"/>
          <w:sz w:val="21"/>
        </w:rPr>
        <w:t>Current close is higher than prior open.</w:t>
      </w:r>
    </w:p>
    <w:p w14:paraId="79290D58" w14:textId="77777777" w:rsidR="0084214C" w:rsidRDefault="00E10DF9">
      <w:pPr>
        <w:pStyle w:val="ListBullet"/>
        <w:spacing w:before="20" w:after="40"/>
        <w:ind w:left="340"/>
      </w:pPr>
      <w:r>
        <w:rPr>
          <w:rFonts w:ascii="Arial" w:hAnsi="Arial"/>
          <w:color w:val="1A1A1A"/>
          <w:sz w:val="21"/>
        </w:rPr>
        <w:t>Current open is lower than prior close.</w:t>
      </w:r>
    </w:p>
    <w:p w14:paraId="36F1E055" w14:textId="77777777" w:rsidR="0084214C" w:rsidRDefault="00E10DF9">
      <w:pPr>
        <w:pStyle w:val="ListBullet"/>
        <w:spacing w:before="20" w:after="40"/>
        <w:ind w:left="340"/>
      </w:pPr>
      <w:r>
        <w:rPr>
          <w:rFonts w:ascii="Arial" w:hAnsi="Arial"/>
          <w:color w:val="1A1A1A"/>
          <w:sz w:val="21"/>
        </w:rPr>
        <w:t>Current body is at least 80% of the prior bar's body size.</w:t>
      </w:r>
    </w:p>
    <w:p w14:paraId="7837DDFD" w14:textId="77777777" w:rsidR="0084214C" w:rsidRDefault="00E10DF9">
      <w:pPr>
        <w:spacing w:before="160" w:after="40"/>
      </w:pPr>
      <w:r>
        <w:rPr>
          <w:rFonts w:ascii="Arial" w:hAnsi="Arial"/>
          <w:b/>
          <w:color w:val="1A375E"/>
        </w:rPr>
        <w:t>Bearish Engulfing (SHORT signal)</w:t>
      </w:r>
    </w:p>
    <w:p w14:paraId="124C2D32" w14:textId="77777777" w:rsidR="0084214C" w:rsidRDefault="00E10DF9">
      <w:pPr>
        <w:pStyle w:val="ListBullet"/>
        <w:spacing w:before="20" w:after="40"/>
        <w:ind w:left="340"/>
      </w:pPr>
      <w:r>
        <w:rPr>
          <w:rFonts w:ascii="Arial" w:hAnsi="Arial"/>
          <w:color w:val="1A1A1A"/>
          <w:sz w:val="21"/>
        </w:rPr>
        <w:t>Current bar is bearish (close &lt; open).</w:t>
      </w:r>
    </w:p>
    <w:p w14:paraId="0F6E9B6D" w14:textId="77777777" w:rsidR="0084214C" w:rsidRDefault="00E10DF9">
      <w:pPr>
        <w:pStyle w:val="ListBullet"/>
        <w:spacing w:before="20" w:after="40"/>
        <w:ind w:left="340"/>
      </w:pPr>
      <w:r>
        <w:rPr>
          <w:rFonts w:ascii="Arial" w:hAnsi="Arial"/>
          <w:color w:val="1A1A1A"/>
          <w:sz w:val="21"/>
        </w:rPr>
        <w:t>Prior bar is bullish (close &gt; open).</w:t>
      </w:r>
    </w:p>
    <w:p w14:paraId="214D6A48" w14:textId="77777777" w:rsidR="0084214C" w:rsidRDefault="00E10DF9">
      <w:pPr>
        <w:pStyle w:val="ListBullet"/>
        <w:spacing w:before="20" w:after="40"/>
        <w:ind w:left="340"/>
      </w:pPr>
      <w:r>
        <w:rPr>
          <w:rFonts w:ascii="Arial" w:hAnsi="Arial"/>
          <w:color w:val="1A1A1A"/>
          <w:sz w:val="21"/>
        </w:rPr>
        <w:t>Current close is lower than prior open.</w:t>
      </w:r>
    </w:p>
    <w:p w14:paraId="31F32326" w14:textId="77777777" w:rsidR="0084214C" w:rsidRDefault="00E10DF9">
      <w:pPr>
        <w:pStyle w:val="ListBullet"/>
        <w:spacing w:before="20" w:after="40"/>
        <w:ind w:left="340"/>
      </w:pPr>
      <w:r>
        <w:rPr>
          <w:rFonts w:ascii="Arial" w:hAnsi="Arial"/>
          <w:color w:val="1A1A1A"/>
          <w:sz w:val="21"/>
        </w:rPr>
        <w:t>Current open is higher than prior close.</w:t>
      </w:r>
    </w:p>
    <w:p w14:paraId="57983E39" w14:textId="77777777" w:rsidR="0084214C" w:rsidRDefault="00E10DF9">
      <w:pPr>
        <w:pStyle w:val="ListBullet"/>
        <w:spacing w:before="20" w:after="40"/>
        <w:ind w:left="340"/>
      </w:pPr>
      <w:r>
        <w:rPr>
          <w:rFonts w:ascii="Arial" w:hAnsi="Arial"/>
          <w:color w:val="1A1A1A"/>
          <w:sz w:val="21"/>
        </w:rPr>
        <w:t>Current body is at least 80% of the prior bar's body size.</w:t>
      </w:r>
    </w:p>
    <w:p w14:paraId="0697ED3F" w14:textId="77777777" w:rsidR="0084214C" w:rsidRDefault="00E10DF9">
      <w:pPr>
        <w:spacing w:before="240" w:after="60"/>
      </w:pPr>
      <w:r>
        <w:rPr>
          <w:rFonts w:ascii="Arial" w:hAnsi="Arial"/>
          <w:b/>
          <w:color w:val="C9A02C"/>
          <w:sz w:val="26"/>
        </w:rPr>
        <w:t>4.2  Pin Bar</w:t>
      </w:r>
    </w:p>
    <w:p w14:paraId="0D7549E1" w14:textId="77777777" w:rsidR="0084214C" w:rsidRDefault="00E10DF9">
      <w:pPr>
        <w:spacing w:after="80"/>
      </w:pPr>
      <w:r>
        <w:rPr>
          <w:rFonts w:ascii="Arial" w:hAnsi="Arial"/>
          <w:color w:val="1A1A1A"/>
        </w:rPr>
        <w:t>Pin bars are assessed on wick dominance, NOT candle colour. A green candle with a long upper wick cannot be used as a long entry.</w:t>
      </w:r>
    </w:p>
    <w:p w14:paraId="679FF4DC" w14:textId="77777777" w:rsidR="0084214C" w:rsidRDefault="00E10DF9">
      <w:pPr>
        <w:spacing w:before="160" w:after="40"/>
      </w:pPr>
      <w:r>
        <w:rPr>
          <w:rFonts w:ascii="Arial" w:hAnsi="Arial"/>
          <w:b/>
          <w:color w:val="1A375E"/>
        </w:rPr>
        <w:t>Bullish Pin Bar (LONG signal only)</w:t>
      </w:r>
    </w:p>
    <w:p w14:paraId="7E8177A1" w14:textId="77777777" w:rsidR="0084214C" w:rsidRDefault="00E10DF9">
      <w:pPr>
        <w:pStyle w:val="ListBullet"/>
        <w:spacing w:before="20" w:after="40"/>
        <w:ind w:left="340"/>
      </w:pPr>
      <w:r>
        <w:rPr>
          <w:rFonts w:ascii="Arial" w:hAnsi="Arial"/>
          <w:color w:val="1A1A1A"/>
          <w:sz w:val="21"/>
        </w:rPr>
        <w:t>Lower wick ≥ 2.0× the candle body.</w:t>
      </w:r>
    </w:p>
    <w:p w14:paraId="47D76847" w14:textId="77777777" w:rsidR="0084214C" w:rsidRDefault="00E10DF9">
      <w:pPr>
        <w:pStyle w:val="ListBullet"/>
        <w:spacing w:before="20" w:after="40"/>
        <w:ind w:left="340"/>
      </w:pPr>
      <w:r>
        <w:rPr>
          <w:rFonts w:ascii="Arial" w:hAnsi="Arial"/>
          <w:color w:val="1A1A1A"/>
          <w:sz w:val="21"/>
        </w:rPr>
        <w:t>Lower wick ≥ 1.5× the upper wick.</w:t>
      </w:r>
    </w:p>
    <w:p w14:paraId="2DC85152" w14:textId="77777777" w:rsidR="0084214C" w:rsidRDefault="00E10DF9">
      <w:pPr>
        <w:pStyle w:val="ListBullet"/>
        <w:spacing w:before="20" w:after="40"/>
        <w:ind w:left="340"/>
      </w:pPr>
      <w:r>
        <w:rPr>
          <w:rFonts w:ascii="Arial" w:hAnsi="Arial"/>
          <w:color w:val="1A1A1A"/>
          <w:sz w:val="21"/>
        </w:rPr>
        <w:t>Interpretation: price tested lows aggressively then was rejected — bullish.</w:t>
      </w:r>
    </w:p>
    <w:p w14:paraId="78E49558" w14:textId="77777777" w:rsidR="0084214C" w:rsidRDefault="00E10DF9">
      <w:pPr>
        <w:spacing w:before="160" w:after="40"/>
      </w:pPr>
      <w:r>
        <w:rPr>
          <w:rFonts w:ascii="Arial" w:hAnsi="Arial"/>
          <w:b/>
          <w:color w:val="1A375E"/>
        </w:rPr>
        <w:t>Bearish Pin Bar (SHORT signal only)</w:t>
      </w:r>
    </w:p>
    <w:p w14:paraId="74425A02" w14:textId="77777777" w:rsidR="0084214C" w:rsidRDefault="00E10DF9">
      <w:pPr>
        <w:pStyle w:val="ListBullet"/>
        <w:spacing w:before="20" w:after="40"/>
        <w:ind w:left="340"/>
      </w:pPr>
      <w:r>
        <w:rPr>
          <w:rFonts w:ascii="Arial" w:hAnsi="Arial"/>
          <w:color w:val="1A1A1A"/>
          <w:sz w:val="21"/>
        </w:rPr>
        <w:t>Upper wick ≥ 2.0× the candle body.</w:t>
      </w:r>
    </w:p>
    <w:p w14:paraId="30840779" w14:textId="77777777" w:rsidR="0084214C" w:rsidRDefault="00E10DF9">
      <w:pPr>
        <w:pStyle w:val="ListBullet"/>
        <w:spacing w:before="20" w:after="40"/>
        <w:ind w:left="340"/>
      </w:pPr>
      <w:r>
        <w:rPr>
          <w:rFonts w:ascii="Arial" w:hAnsi="Arial"/>
          <w:color w:val="1A1A1A"/>
          <w:sz w:val="21"/>
        </w:rPr>
        <w:t>Upper wick ≥ 1.5× the lower wick.</w:t>
      </w:r>
    </w:p>
    <w:p w14:paraId="541F7377" w14:textId="77777777" w:rsidR="0084214C" w:rsidRDefault="00E10DF9">
      <w:pPr>
        <w:pStyle w:val="ListBullet"/>
        <w:spacing w:before="20" w:after="40"/>
        <w:ind w:left="340"/>
      </w:pPr>
      <w:r>
        <w:rPr>
          <w:rFonts w:ascii="Arial" w:hAnsi="Arial"/>
          <w:color w:val="1A1A1A"/>
          <w:sz w:val="21"/>
        </w:rPr>
        <w:t>Interpretation: price tested highs aggressively then was rejected — bearish.</w:t>
      </w:r>
    </w:p>
    <w:p w14:paraId="559D7325" w14:textId="77777777" w:rsidR="0084214C" w:rsidRDefault="00E10DF9">
      <w:pPr>
        <w:shd w:val="clear" w:color="auto" w:fill="FFF8E7"/>
        <w:spacing w:before="120" w:after="120"/>
        <w:ind w:left="283" w:right="283"/>
      </w:pPr>
      <w:r>
        <w:rPr>
          <w:rFonts w:ascii="Arial" w:hAnsi="Arial"/>
          <w:i/>
          <w:color w:val="7A5C10"/>
          <w:sz w:val="20"/>
        </w:rPr>
        <w:t>ℹ  LON_ATTR trade type accepts pin bars ONLY — engulfing candles and 3-bar reversals are excluded for this trade type.</w:t>
      </w:r>
    </w:p>
    <w:p w14:paraId="14574742" w14:textId="77777777" w:rsidR="0084214C" w:rsidRDefault="00E10DF9">
      <w:pPr>
        <w:spacing w:before="240" w:after="60"/>
      </w:pPr>
      <w:r>
        <w:rPr>
          <w:rFonts w:ascii="Arial" w:hAnsi="Arial"/>
          <w:b/>
          <w:color w:val="C9A02C"/>
          <w:sz w:val="26"/>
        </w:rPr>
        <w:t>4.3  3-Bar Reversal</w:t>
      </w:r>
    </w:p>
    <w:p w14:paraId="73556945" w14:textId="77777777" w:rsidR="0084214C" w:rsidRDefault="00E10DF9">
      <w:pPr>
        <w:spacing w:before="160" w:after="40"/>
      </w:pPr>
      <w:r>
        <w:rPr>
          <w:rFonts w:ascii="Arial" w:hAnsi="Arial"/>
          <w:b/>
          <w:color w:val="1A375E"/>
        </w:rPr>
        <w:t>Bullish 3-Bar Reversal (LONG signal)</w:t>
      </w:r>
    </w:p>
    <w:p w14:paraId="2EB4620C" w14:textId="77777777" w:rsidR="0084214C" w:rsidRDefault="00E10DF9">
      <w:pPr>
        <w:pStyle w:val="ListBullet"/>
        <w:spacing w:before="20" w:after="40"/>
        <w:ind w:left="340"/>
      </w:pPr>
      <w:r>
        <w:rPr>
          <w:rFonts w:ascii="Arial" w:hAnsi="Arial"/>
          <w:color w:val="1A1A1A"/>
          <w:sz w:val="21"/>
        </w:rPr>
        <w:t>Bar −2: bearish candle.</w:t>
      </w:r>
    </w:p>
    <w:p w14:paraId="59222213" w14:textId="77777777" w:rsidR="0084214C" w:rsidRDefault="00E10DF9">
      <w:pPr>
        <w:pStyle w:val="ListBullet"/>
        <w:spacing w:before="20" w:after="40"/>
        <w:ind w:left="340"/>
      </w:pPr>
      <w:r>
        <w:rPr>
          <w:rFonts w:ascii="Arial" w:hAnsi="Arial"/>
          <w:color w:val="1A1A1A"/>
          <w:sz w:val="21"/>
        </w:rPr>
        <w:t>Bar −1: indecision candle (body ≤ 50% of bar −2 body).</w:t>
      </w:r>
    </w:p>
    <w:p w14:paraId="0D822A31" w14:textId="77777777" w:rsidR="0084214C" w:rsidRDefault="00E10DF9">
      <w:pPr>
        <w:pStyle w:val="ListBullet"/>
        <w:spacing w:before="20" w:after="40"/>
        <w:ind w:left="340"/>
      </w:pPr>
      <w:r>
        <w:rPr>
          <w:rFonts w:ascii="Arial" w:hAnsi="Arial"/>
          <w:color w:val="1A1A1A"/>
          <w:sz w:val="21"/>
        </w:rPr>
        <w:t>Current bar: bullish candle that closes above bar −2's open.</w:t>
      </w:r>
    </w:p>
    <w:p w14:paraId="559953DF" w14:textId="77777777" w:rsidR="0084214C" w:rsidRDefault="00E10DF9">
      <w:pPr>
        <w:spacing w:before="160" w:after="40"/>
      </w:pPr>
      <w:r>
        <w:rPr>
          <w:rFonts w:ascii="Arial" w:hAnsi="Arial"/>
          <w:b/>
          <w:color w:val="1A375E"/>
        </w:rPr>
        <w:t>Bearish 3-Bar Reversal (SHORT signal)</w:t>
      </w:r>
    </w:p>
    <w:p w14:paraId="76336315" w14:textId="77777777" w:rsidR="0084214C" w:rsidRDefault="00E10DF9">
      <w:pPr>
        <w:pStyle w:val="ListBullet"/>
        <w:spacing w:before="20" w:after="40"/>
        <w:ind w:left="340"/>
      </w:pPr>
      <w:r>
        <w:rPr>
          <w:rFonts w:ascii="Arial" w:hAnsi="Arial"/>
          <w:color w:val="1A1A1A"/>
          <w:sz w:val="21"/>
        </w:rPr>
        <w:lastRenderedPageBreak/>
        <w:t>Bar −2: bullish candle.</w:t>
      </w:r>
    </w:p>
    <w:p w14:paraId="2C6D0B00" w14:textId="77777777" w:rsidR="0084214C" w:rsidRDefault="00E10DF9">
      <w:pPr>
        <w:pStyle w:val="ListBullet"/>
        <w:spacing w:before="20" w:after="40"/>
        <w:ind w:left="340"/>
      </w:pPr>
      <w:r>
        <w:rPr>
          <w:rFonts w:ascii="Arial" w:hAnsi="Arial"/>
          <w:color w:val="1A1A1A"/>
          <w:sz w:val="21"/>
        </w:rPr>
        <w:t>Bar −1: indecision candle (body ≤ 50% of bar −2 body).</w:t>
      </w:r>
    </w:p>
    <w:p w14:paraId="6E4BC7E7" w14:textId="77777777" w:rsidR="0084214C" w:rsidRDefault="00E10DF9">
      <w:pPr>
        <w:pStyle w:val="ListBullet"/>
        <w:spacing w:before="20" w:after="40"/>
        <w:ind w:left="340"/>
      </w:pPr>
      <w:r>
        <w:rPr>
          <w:rFonts w:ascii="Arial" w:hAnsi="Arial"/>
          <w:color w:val="1A1A1A"/>
          <w:sz w:val="21"/>
        </w:rPr>
        <w:t>Current bar: bearish candle that closes below bar −2's open.</w:t>
      </w:r>
    </w:p>
    <w:p w14:paraId="6C40DF01" w14:textId="77777777" w:rsidR="0084214C" w:rsidRDefault="0084214C">
      <w:pPr>
        <w:pBdr>
          <w:bottom w:val="single" w:sz="4" w:space="1" w:color="DDDDDD"/>
        </w:pBdr>
        <w:spacing w:before="120" w:after="120"/>
      </w:pPr>
    </w:p>
    <w:p w14:paraId="0FB80D65" w14:textId="77777777" w:rsidR="0084214C" w:rsidRDefault="00E10DF9">
      <w:pPr>
        <w:pBdr>
          <w:bottom w:val="single" w:sz="6" w:space="4" w:color="C9A02C"/>
        </w:pBdr>
        <w:spacing w:before="360" w:after="80"/>
      </w:pPr>
      <w:r>
        <w:rPr>
          <w:rFonts w:ascii="Arial" w:hAnsi="Arial"/>
          <w:b/>
          <w:color w:val="1A375E"/>
          <w:sz w:val="32"/>
        </w:rPr>
        <w:t>SECTION 5 — THE FOUR TRADE TYPES</w:t>
      </w:r>
    </w:p>
    <w:p w14:paraId="22E6A20D" w14:textId="77777777" w:rsidR="0084214C" w:rsidRDefault="00E10DF9">
      <w:pPr>
        <w:spacing w:after="160"/>
      </w:pPr>
      <w:r>
        <w:rPr>
          <w:rFonts w:ascii="Arial" w:hAnsi="Arial"/>
          <w:color w:val="1A1A1A"/>
        </w:rPr>
        <w:t>All four trade types use the ACE methodology: Anticipate → Confirm → Execute. The anticipation phase happens before the London session. Never react to a signal without having already anticipated the setup.</w:t>
      </w:r>
    </w:p>
    <w:p w14:paraId="04E395B5" w14:textId="77777777" w:rsidR="0084214C" w:rsidRDefault="00E10DF9">
      <w:pPr>
        <w:spacing w:before="240" w:after="60"/>
      </w:pPr>
      <w:r>
        <w:rPr>
          <w:rFonts w:ascii="Arial" w:hAnsi="Arial"/>
          <w:b/>
          <w:color w:val="C9A02C"/>
          <w:sz w:val="26"/>
        </w:rPr>
        <w:t>Trade Type 1: GAP_REJ — Gap Rejection</w:t>
      </w:r>
    </w:p>
    <w:tbl>
      <w:tblPr>
        <w:tblStyle w:val="TableGrid"/>
        <w:tblW w:w="0" w:type="auto"/>
        <w:tblLook w:val="04A0" w:firstRow="1" w:lastRow="0" w:firstColumn="1" w:lastColumn="0" w:noHBand="0" w:noVBand="1"/>
      </w:tblPr>
      <w:tblGrid>
        <w:gridCol w:w="2268"/>
        <w:gridCol w:w="7087"/>
      </w:tblGrid>
      <w:tr w:rsidR="0084214C" w14:paraId="6B5D7ECA" w14:textId="77777777">
        <w:tc>
          <w:tcPr>
            <w:tcW w:w="2268" w:type="dxa"/>
            <w:shd w:val="clear" w:color="auto" w:fill="1A375E"/>
            <w:vAlign w:val="center"/>
          </w:tcPr>
          <w:p w14:paraId="29F2F116" w14:textId="77777777" w:rsidR="0084214C" w:rsidRDefault="00E10DF9">
            <w:pPr>
              <w:spacing w:before="60" w:after="60"/>
              <w:jc w:val="center"/>
            </w:pPr>
            <w:r>
              <w:rPr>
                <w:rFonts w:ascii="Arial" w:hAnsi="Arial"/>
                <w:b/>
                <w:color w:val="FFFFFF"/>
                <w:sz w:val="19"/>
              </w:rPr>
              <w:t>Property</w:t>
            </w:r>
          </w:p>
        </w:tc>
        <w:tc>
          <w:tcPr>
            <w:tcW w:w="7087" w:type="dxa"/>
            <w:shd w:val="clear" w:color="auto" w:fill="1A375E"/>
            <w:vAlign w:val="center"/>
          </w:tcPr>
          <w:p w14:paraId="68179289" w14:textId="77777777" w:rsidR="0084214C" w:rsidRDefault="00E10DF9">
            <w:pPr>
              <w:spacing w:before="60" w:after="60"/>
              <w:jc w:val="center"/>
            </w:pPr>
            <w:r>
              <w:rPr>
                <w:rFonts w:ascii="Arial" w:hAnsi="Arial"/>
                <w:b/>
                <w:color w:val="FFFFFF"/>
                <w:sz w:val="19"/>
              </w:rPr>
              <w:t>Detail</w:t>
            </w:r>
          </w:p>
        </w:tc>
      </w:tr>
      <w:tr w:rsidR="0084214C" w14:paraId="38FC295F" w14:textId="77777777">
        <w:tc>
          <w:tcPr>
            <w:tcW w:w="2268" w:type="dxa"/>
            <w:shd w:val="clear" w:color="auto" w:fill="F0F4F9"/>
            <w:vAlign w:val="center"/>
          </w:tcPr>
          <w:p w14:paraId="7CD5F03C" w14:textId="77777777" w:rsidR="0084214C" w:rsidRDefault="00E10DF9">
            <w:pPr>
              <w:spacing w:before="40" w:after="40"/>
            </w:pPr>
            <w:r>
              <w:rPr>
                <w:rFonts w:ascii="Arial" w:hAnsi="Arial"/>
                <w:b/>
                <w:color w:val="1A1A1A"/>
                <w:sz w:val="19"/>
              </w:rPr>
              <w:t>What it is</w:t>
            </w:r>
          </w:p>
        </w:tc>
        <w:tc>
          <w:tcPr>
            <w:tcW w:w="7087" w:type="dxa"/>
            <w:shd w:val="clear" w:color="auto" w:fill="F0F4F9"/>
            <w:vAlign w:val="center"/>
          </w:tcPr>
          <w:p w14:paraId="366E1A85" w14:textId="77777777" w:rsidR="0084214C" w:rsidRDefault="00E10DF9">
            <w:pPr>
              <w:spacing w:before="40" w:after="40"/>
            </w:pPr>
            <w:r>
              <w:rPr>
                <w:rFonts w:ascii="Arial" w:hAnsi="Arial"/>
                <w:color w:val="1A1A1A"/>
                <w:sz w:val="19"/>
              </w:rPr>
              <w:t>Gap at Tokyo open is filled; trade fades the pullback. v2.0: split into GAP_REJ_LONG (DXY indicator, USDJPY+NZDUSD) and GAP_REJ_SHORT (USDJPY indicator, EURUSD+GBPUSD+USDCHF).</w:t>
            </w:r>
          </w:p>
        </w:tc>
      </w:tr>
      <w:tr w:rsidR="0084214C" w14:paraId="6CBB70F6" w14:textId="77777777">
        <w:tc>
          <w:tcPr>
            <w:tcW w:w="2268" w:type="dxa"/>
            <w:shd w:val="clear" w:color="auto" w:fill="FFFFFF"/>
            <w:vAlign w:val="center"/>
          </w:tcPr>
          <w:p w14:paraId="3CCBFF2C" w14:textId="77777777" w:rsidR="0084214C" w:rsidRDefault="00E10DF9">
            <w:pPr>
              <w:spacing w:before="40" w:after="40"/>
            </w:pPr>
            <w:r>
              <w:rPr>
                <w:rFonts w:ascii="Arial" w:hAnsi="Arial"/>
                <w:b/>
                <w:color w:val="1A1A1A"/>
                <w:sz w:val="19"/>
              </w:rPr>
              <w:t>When to trade</w:t>
            </w:r>
          </w:p>
        </w:tc>
        <w:tc>
          <w:tcPr>
            <w:tcW w:w="7087" w:type="dxa"/>
            <w:shd w:val="clear" w:color="auto" w:fill="FFFFFF"/>
            <w:vAlign w:val="center"/>
          </w:tcPr>
          <w:p w14:paraId="790916C5" w14:textId="77777777" w:rsidR="0084214C" w:rsidRDefault="00E10DF9">
            <w:pPr>
              <w:spacing w:before="40" w:after="40"/>
            </w:pPr>
            <w:r>
              <w:rPr>
                <w:rFonts w:ascii="Arial" w:hAnsi="Arial"/>
                <w:color w:val="1A1A1A"/>
                <w:sz w:val="19"/>
              </w:rPr>
              <w:t>LONG: Tokyo gap ≥ 75 pts filled, on USDJPY or NZDUSD only · SHORT: USDJPY gap ≥ 200 pts filled, on EURUSD/GBPUSD/USDCHF only.</w:t>
            </w:r>
          </w:p>
        </w:tc>
      </w:tr>
      <w:tr w:rsidR="0084214C" w14:paraId="1057F381" w14:textId="77777777">
        <w:tc>
          <w:tcPr>
            <w:tcW w:w="2268" w:type="dxa"/>
            <w:shd w:val="clear" w:color="auto" w:fill="F0F4F9"/>
            <w:vAlign w:val="center"/>
          </w:tcPr>
          <w:p w14:paraId="6DE96EB2" w14:textId="77777777" w:rsidR="0084214C" w:rsidRDefault="00E10DF9">
            <w:pPr>
              <w:spacing w:before="40" w:after="40"/>
            </w:pPr>
            <w:r>
              <w:rPr>
                <w:rFonts w:ascii="Arial" w:hAnsi="Arial"/>
                <w:b/>
                <w:color w:val="1A1A1A"/>
                <w:sz w:val="19"/>
              </w:rPr>
              <w:t>Session window</w:t>
            </w:r>
          </w:p>
        </w:tc>
        <w:tc>
          <w:tcPr>
            <w:tcW w:w="7087" w:type="dxa"/>
            <w:shd w:val="clear" w:color="auto" w:fill="F0F4F9"/>
            <w:vAlign w:val="center"/>
          </w:tcPr>
          <w:p w14:paraId="2F48A112" w14:textId="77777777" w:rsidR="0084214C" w:rsidRDefault="00E10DF9">
            <w:pPr>
              <w:spacing w:before="40" w:after="40"/>
            </w:pPr>
            <w:r>
              <w:rPr>
                <w:rFonts w:ascii="Arial" w:hAnsi="Arial"/>
                <w:color w:val="1A1A1A"/>
                <w:sz w:val="19"/>
              </w:rPr>
              <w:t>06:00–19:30 UTC (Tue–Fri) · 06:30–19:30 UTC (Monday)</w:t>
            </w:r>
          </w:p>
        </w:tc>
      </w:tr>
      <w:tr w:rsidR="0084214C" w14:paraId="7320B749" w14:textId="77777777">
        <w:tc>
          <w:tcPr>
            <w:tcW w:w="2268" w:type="dxa"/>
            <w:shd w:val="clear" w:color="auto" w:fill="FFFFFF"/>
            <w:vAlign w:val="center"/>
          </w:tcPr>
          <w:p w14:paraId="192545AD" w14:textId="77777777" w:rsidR="0084214C" w:rsidRDefault="00E10DF9">
            <w:pPr>
              <w:spacing w:before="40" w:after="40"/>
            </w:pPr>
            <w:r>
              <w:rPr>
                <w:rFonts w:ascii="Arial" w:hAnsi="Arial"/>
                <w:b/>
                <w:color w:val="1A1A1A"/>
                <w:sz w:val="19"/>
              </w:rPr>
              <w:t>TP</w:t>
            </w:r>
          </w:p>
        </w:tc>
        <w:tc>
          <w:tcPr>
            <w:tcW w:w="7087" w:type="dxa"/>
            <w:shd w:val="clear" w:color="auto" w:fill="FFFFFF"/>
            <w:vAlign w:val="center"/>
          </w:tcPr>
          <w:p w14:paraId="45EEBEF6" w14:textId="77777777" w:rsidR="0084214C" w:rsidRDefault="00E10DF9">
            <w:pPr>
              <w:spacing w:before="40" w:after="40"/>
            </w:pPr>
            <w:r>
              <w:rPr>
                <w:rFonts w:ascii="Arial" w:hAnsi="Arial"/>
                <w:color w:val="1A1A1A"/>
                <w:sz w:val="19"/>
              </w:rPr>
              <w:t>GAP_REJ_LONG: 1.0× DXY SL distance (1:1 R:R). GAP_REJ_SHORT: 3.0× USDJPY SL distance. Exit when respective indicator hits TP.</w:t>
            </w:r>
          </w:p>
        </w:tc>
      </w:tr>
      <w:tr w:rsidR="0084214C" w14:paraId="13C7757E" w14:textId="77777777">
        <w:tc>
          <w:tcPr>
            <w:tcW w:w="2268" w:type="dxa"/>
            <w:shd w:val="clear" w:color="auto" w:fill="F0F4F9"/>
            <w:vAlign w:val="center"/>
          </w:tcPr>
          <w:p w14:paraId="49245624" w14:textId="77777777" w:rsidR="0084214C" w:rsidRDefault="00E10DF9">
            <w:pPr>
              <w:spacing w:before="40" w:after="40"/>
            </w:pPr>
            <w:r>
              <w:rPr>
                <w:rFonts w:ascii="Arial" w:hAnsi="Arial"/>
                <w:b/>
                <w:color w:val="1A1A1A"/>
                <w:sz w:val="19"/>
              </w:rPr>
              <w:t>SL</w:t>
            </w:r>
          </w:p>
        </w:tc>
        <w:tc>
          <w:tcPr>
            <w:tcW w:w="7087" w:type="dxa"/>
            <w:shd w:val="clear" w:color="auto" w:fill="F0F4F9"/>
            <w:vAlign w:val="center"/>
          </w:tcPr>
          <w:p w14:paraId="12098F34" w14:textId="77777777" w:rsidR="0084214C" w:rsidRDefault="00E10DF9">
            <w:pPr>
              <w:spacing w:before="40" w:after="40"/>
            </w:pPr>
            <w:r>
              <w:rPr>
                <w:rFonts w:ascii="Arial" w:hAnsi="Arial"/>
                <w:color w:val="1A1A1A"/>
                <w:sz w:val="19"/>
              </w:rPr>
              <w:t>1:1 mirror of TP distance. Placed the same distance on the opposite side of entry.</w:t>
            </w:r>
          </w:p>
        </w:tc>
      </w:tr>
      <w:tr w:rsidR="0084214C" w14:paraId="17831D97" w14:textId="77777777">
        <w:tc>
          <w:tcPr>
            <w:tcW w:w="2268" w:type="dxa"/>
            <w:shd w:val="clear" w:color="auto" w:fill="FFFFFF"/>
            <w:vAlign w:val="center"/>
          </w:tcPr>
          <w:p w14:paraId="65F30DB5" w14:textId="77777777" w:rsidR="0084214C" w:rsidRDefault="00E10DF9">
            <w:pPr>
              <w:spacing w:before="40" w:after="40"/>
            </w:pPr>
            <w:r>
              <w:rPr>
                <w:rFonts w:ascii="Arial" w:hAnsi="Arial"/>
                <w:b/>
                <w:color w:val="1A1A1A"/>
                <w:sz w:val="19"/>
              </w:rPr>
              <w:t>R:R</w:t>
            </w:r>
          </w:p>
        </w:tc>
        <w:tc>
          <w:tcPr>
            <w:tcW w:w="7087" w:type="dxa"/>
            <w:shd w:val="clear" w:color="auto" w:fill="FFFFFF"/>
            <w:vAlign w:val="center"/>
          </w:tcPr>
          <w:p w14:paraId="3861B5AA" w14:textId="77777777" w:rsidR="0084214C" w:rsidRDefault="00E10DF9">
            <w:pPr>
              <w:spacing w:before="40" w:after="40"/>
            </w:pPr>
            <w:r>
              <w:rPr>
                <w:rFonts w:ascii="Arial" w:hAnsi="Arial"/>
                <w:color w:val="1A1A1A"/>
                <w:sz w:val="19"/>
              </w:rPr>
              <w:t>GAP_REJ_LONG: 1:1 on DXY. GAP_REJ_SHORT: 3:1 on USDJPY. Both uncapped on pairs.</w:t>
            </w:r>
          </w:p>
        </w:tc>
      </w:tr>
      <w:tr w:rsidR="0084214C" w14:paraId="65B4C2EB" w14:textId="77777777">
        <w:tc>
          <w:tcPr>
            <w:tcW w:w="2268" w:type="dxa"/>
            <w:shd w:val="clear" w:color="auto" w:fill="F0F4F9"/>
            <w:vAlign w:val="center"/>
          </w:tcPr>
          <w:p w14:paraId="1C12F3BD" w14:textId="77777777" w:rsidR="0084214C" w:rsidRDefault="00E10DF9">
            <w:pPr>
              <w:spacing w:before="40" w:after="40"/>
            </w:pPr>
            <w:r>
              <w:rPr>
                <w:rFonts w:ascii="Arial" w:hAnsi="Arial"/>
                <w:b/>
                <w:color w:val="1A1A1A"/>
                <w:sz w:val="19"/>
              </w:rPr>
              <w:t>Signals</w:t>
            </w:r>
          </w:p>
        </w:tc>
        <w:tc>
          <w:tcPr>
            <w:tcW w:w="7087" w:type="dxa"/>
            <w:shd w:val="clear" w:color="auto" w:fill="F0F4F9"/>
            <w:vAlign w:val="center"/>
          </w:tcPr>
          <w:p w14:paraId="1E1D50E2" w14:textId="77777777" w:rsidR="0084214C" w:rsidRDefault="00E10DF9">
            <w:pPr>
              <w:spacing w:before="40" w:after="40"/>
            </w:pPr>
            <w:r>
              <w:rPr>
                <w:rFonts w:ascii="Arial" w:hAnsi="Arial"/>
                <w:color w:val="1A1A1A"/>
                <w:sz w:val="19"/>
              </w:rPr>
              <w:t>Engulfing · Pin bar · 3-bar reversal (any of the three).</w:t>
            </w:r>
          </w:p>
        </w:tc>
      </w:tr>
      <w:tr w:rsidR="0084214C" w14:paraId="49936DB9" w14:textId="77777777">
        <w:tc>
          <w:tcPr>
            <w:tcW w:w="2268" w:type="dxa"/>
            <w:shd w:val="clear" w:color="auto" w:fill="FFFFFF"/>
            <w:vAlign w:val="center"/>
          </w:tcPr>
          <w:p w14:paraId="62A6A2E3" w14:textId="77777777" w:rsidR="0084214C" w:rsidRDefault="00E10DF9">
            <w:pPr>
              <w:spacing w:before="40" w:after="40"/>
            </w:pPr>
            <w:r>
              <w:rPr>
                <w:rFonts w:ascii="Arial" w:hAnsi="Arial"/>
                <w:b/>
                <w:color w:val="1A1A1A"/>
                <w:sz w:val="19"/>
              </w:rPr>
              <w:t>Regime filter</w:t>
            </w:r>
          </w:p>
        </w:tc>
        <w:tc>
          <w:tcPr>
            <w:tcW w:w="7087" w:type="dxa"/>
            <w:shd w:val="clear" w:color="auto" w:fill="FFFFFF"/>
            <w:vAlign w:val="center"/>
          </w:tcPr>
          <w:p w14:paraId="2DC3BF6C" w14:textId="77777777" w:rsidR="0084214C" w:rsidRDefault="00E10DF9">
            <w:pPr>
              <w:spacing w:before="40" w:after="40"/>
            </w:pPr>
            <w:r>
              <w:rPr>
                <w:rFonts w:ascii="Arial" w:hAnsi="Arial"/>
                <w:color w:val="1A1A1A"/>
                <w:sz w:val="19"/>
              </w:rPr>
              <w:t>No BB regime filter required for GAP_REJ in v2.0 (removed — not a reliable filter for this signal type).</w:t>
            </w:r>
          </w:p>
        </w:tc>
      </w:tr>
      <w:tr w:rsidR="0084214C" w14:paraId="32B5146F" w14:textId="77777777">
        <w:tc>
          <w:tcPr>
            <w:tcW w:w="2268" w:type="dxa"/>
            <w:shd w:val="clear" w:color="auto" w:fill="F0F4F9"/>
            <w:vAlign w:val="center"/>
          </w:tcPr>
          <w:p w14:paraId="37E523BB" w14:textId="77777777" w:rsidR="0084214C" w:rsidRDefault="00E10DF9">
            <w:pPr>
              <w:spacing w:before="40" w:after="40"/>
            </w:pPr>
            <w:r>
              <w:rPr>
                <w:rFonts w:ascii="Arial" w:hAnsi="Arial"/>
                <w:b/>
                <w:color w:val="1A1A1A"/>
                <w:sz w:val="19"/>
              </w:rPr>
              <w:t>Range filter</w:t>
            </w:r>
          </w:p>
        </w:tc>
        <w:tc>
          <w:tcPr>
            <w:tcW w:w="7087" w:type="dxa"/>
            <w:shd w:val="clear" w:color="auto" w:fill="F0F4F9"/>
            <w:vAlign w:val="center"/>
          </w:tcPr>
          <w:p w14:paraId="6C988862" w14:textId="77777777" w:rsidR="0084214C" w:rsidRDefault="00E10DF9">
            <w:pPr>
              <w:spacing w:before="40" w:after="40"/>
            </w:pPr>
            <w:r>
              <w:rPr>
                <w:rFonts w:ascii="Arial" w:hAnsi="Arial"/>
                <w:color w:val="1A1A1A"/>
                <w:sz w:val="19"/>
              </w:rPr>
              <w:t>Prior session DXY range ≤ 8,000 pts.</w:t>
            </w:r>
          </w:p>
        </w:tc>
      </w:tr>
      <w:tr w:rsidR="0084214C" w14:paraId="5D3C5D47" w14:textId="77777777">
        <w:tc>
          <w:tcPr>
            <w:tcW w:w="2268" w:type="dxa"/>
            <w:shd w:val="clear" w:color="auto" w:fill="FFFFFF"/>
            <w:vAlign w:val="center"/>
          </w:tcPr>
          <w:p w14:paraId="67DDB17A" w14:textId="77777777" w:rsidR="0084214C" w:rsidRDefault="00E10DF9">
            <w:pPr>
              <w:spacing w:before="40" w:after="40"/>
            </w:pPr>
            <w:r>
              <w:rPr>
                <w:rFonts w:ascii="Arial" w:hAnsi="Arial"/>
                <w:b/>
                <w:color w:val="1A1A1A"/>
                <w:sz w:val="19"/>
              </w:rPr>
              <w:t>News</w:t>
            </w:r>
          </w:p>
        </w:tc>
        <w:tc>
          <w:tcPr>
            <w:tcW w:w="7087" w:type="dxa"/>
            <w:shd w:val="clear" w:color="auto" w:fill="FFFFFF"/>
            <w:vAlign w:val="center"/>
          </w:tcPr>
          <w:p w14:paraId="3EEE7647" w14:textId="77777777" w:rsidR="0084214C" w:rsidRDefault="00E10DF9">
            <w:pPr>
              <w:spacing w:before="40" w:after="40"/>
            </w:pPr>
            <w:r>
              <w:rPr>
                <w:rFonts w:ascii="Arial" w:hAnsi="Arial"/>
                <w:color w:val="1A1A1A"/>
                <w:sz w:val="19"/>
              </w:rPr>
              <w:t>Check calendar before every GAP_REJ entry. Skip if USD high-impact news imminent.</w:t>
            </w:r>
          </w:p>
        </w:tc>
      </w:tr>
      <w:tr w:rsidR="0084214C" w14:paraId="37067A4D" w14:textId="77777777">
        <w:tc>
          <w:tcPr>
            <w:tcW w:w="2268" w:type="dxa"/>
            <w:shd w:val="clear" w:color="auto" w:fill="F0F4F9"/>
            <w:vAlign w:val="center"/>
          </w:tcPr>
          <w:p w14:paraId="6FD364AD" w14:textId="77777777" w:rsidR="0084214C" w:rsidRDefault="00E10DF9">
            <w:pPr>
              <w:spacing w:before="40" w:after="40"/>
            </w:pPr>
            <w:r>
              <w:rPr>
                <w:rFonts w:ascii="Arial" w:hAnsi="Arial"/>
                <w:b/>
                <w:color w:val="1A1A1A"/>
                <w:sz w:val="19"/>
              </w:rPr>
              <w:t>Frequency</w:t>
            </w:r>
          </w:p>
        </w:tc>
        <w:tc>
          <w:tcPr>
            <w:tcW w:w="7087" w:type="dxa"/>
            <w:shd w:val="clear" w:color="auto" w:fill="F0F4F9"/>
            <w:vAlign w:val="center"/>
          </w:tcPr>
          <w:p w14:paraId="1BCA32AB" w14:textId="77777777" w:rsidR="0084214C" w:rsidRDefault="00E10DF9">
            <w:pPr>
              <w:spacing w:before="40" w:after="40"/>
            </w:pPr>
            <w:r>
              <w:rPr>
                <w:rFonts w:ascii="Arial" w:hAnsi="Arial"/>
                <w:color w:val="1A1A1A"/>
                <w:sz w:val="19"/>
              </w:rPr>
              <w:t>~1 per week on average (23 signals over 32.4 months).</w:t>
            </w:r>
          </w:p>
        </w:tc>
      </w:tr>
    </w:tbl>
    <w:p w14:paraId="0E8EADF3" w14:textId="77777777" w:rsidR="0084214C" w:rsidRDefault="0084214C">
      <w:pPr>
        <w:spacing w:after="80"/>
      </w:pPr>
    </w:p>
    <w:p w14:paraId="12B3EBD1" w14:textId="77777777" w:rsidR="0084214C" w:rsidRDefault="00E10DF9">
      <w:pPr>
        <w:spacing w:before="160" w:after="40"/>
      </w:pPr>
      <w:r>
        <w:rPr>
          <w:rFonts w:ascii="Arial" w:hAnsi="Arial"/>
          <w:b/>
          <w:color w:val="1A375E"/>
        </w:rPr>
        <w:t>Why this works</w:t>
      </w:r>
    </w:p>
    <w:p w14:paraId="1B6A6EAB" w14:textId="77777777" w:rsidR="0084214C" w:rsidRDefault="00E10DF9">
      <w:pPr>
        <w:spacing w:after="160"/>
      </w:pPr>
      <w:r>
        <w:rPr>
          <w:rFonts w:ascii="Arial" w:hAnsi="Arial"/>
          <w:color w:val="1A1A1A"/>
          <w:sz w:val="21"/>
        </w:rPr>
        <w:t>When a gap is filled, the fill level becomes a structural reference. Price has "completed" the initial move — the next high-probability move is a pullback and then re-test of the filled level. The 4H BB flatness filter ensures this only fires in mean-reverting (ranging) conditions, not during strong trends where gaps may extend further.</w:t>
      </w:r>
    </w:p>
    <w:p w14:paraId="5D24635F" w14:textId="77777777" w:rsidR="0084214C" w:rsidRDefault="00E10DF9">
      <w:pPr>
        <w:spacing w:before="240" w:after="60"/>
      </w:pPr>
      <w:r>
        <w:rPr>
          <w:rFonts w:ascii="Arial" w:hAnsi="Arial"/>
          <w:b/>
          <w:color w:val="C9A02C"/>
          <w:sz w:val="26"/>
        </w:rPr>
        <w:t>Trade Type 2: REV — London Open Reversal</w:t>
      </w:r>
    </w:p>
    <w:tbl>
      <w:tblPr>
        <w:tblStyle w:val="TableGrid"/>
        <w:tblW w:w="0" w:type="auto"/>
        <w:tblLook w:val="04A0" w:firstRow="1" w:lastRow="0" w:firstColumn="1" w:lastColumn="0" w:noHBand="0" w:noVBand="1"/>
      </w:tblPr>
      <w:tblGrid>
        <w:gridCol w:w="2268"/>
        <w:gridCol w:w="7087"/>
      </w:tblGrid>
      <w:tr w:rsidR="0084214C" w14:paraId="4508F957" w14:textId="77777777">
        <w:tc>
          <w:tcPr>
            <w:tcW w:w="2268" w:type="dxa"/>
            <w:shd w:val="clear" w:color="auto" w:fill="1A375E"/>
            <w:vAlign w:val="center"/>
          </w:tcPr>
          <w:p w14:paraId="580517C4" w14:textId="77777777" w:rsidR="0084214C" w:rsidRDefault="00E10DF9">
            <w:pPr>
              <w:spacing w:before="60" w:after="60"/>
              <w:jc w:val="center"/>
            </w:pPr>
            <w:r>
              <w:rPr>
                <w:rFonts w:ascii="Arial" w:hAnsi="Arial"/>
                <w:b/>
                <w:color w:val="FFFFFF"/>
                <w:sz w:val="19"/>
              </w:rPr>
              <w:t>Property</w:t>
            </w:r>
          </w:p>
        </w:tc>
        <w:tc>
          <w:tcPr>
            <w:tcW w:w="7087" w:type="dxa"/>
            <w:shd w:val="clear" w:color="auto" w:fill="1A375E"/>
            <w:vAlign w:val="center"/>
          </w:tcPr>
          <w:p w14:paraId="566D9564" w14:textId="77777777" w:rsidR="0084214C" w:rsidRDefault="00E10DF9">
            <w:pPr>
              <w:spacing w:before="60" w:after="60"/>
              <w:jc w:val="center"/>
            </w:pPr>
            <w:r>
              <w:rPr>
                <w:rFonts w:ascii="Arial" w:hAnsi="Arial"/>
                <w:b/>
                <w:color w:val="FFFFFF"/>
                <w:sz w:val="19"/>
              </w:rPr>
              <w:t>Detail</w:t>
            </w:r>
          </w:p>
        </w:tc>
      </w:tr>
      <w:tr w:rsidR="0084214C" w14:paraId="4C89BD52" w14:textId="77777777">
        <w:tc>
          <w:tcPr>
            <w:tcW w:w="2268" w:type="dxa"/>
            <w:shd w:val="clear" w:color="auto" w:fill="F0F4F9"/>
            <w:vAlign w:val="center"/>
          </w:tcPr>
          <w:p w14:paraId="04525A8C" w14:textId="77777777" w:rsidR="0084214C" w:rsidRDefault="00E10DF9">
            <w:pPr>
              <w:spacing w:before="40" w:after="40"/>
            </w:pPr>
            <w:r>
              <w:rPr>
                <w:rFonts w:ascii="Arial" w:hAnsi="Arial"/>
                <w:b/>
                <w:color w:val="1A1A1A"/>
                <w:sz w:val="19"/>
              </w:rPr>
              <w:t>What it is</w:t>
            </w:r>
          </w:p>
        </w:tc>
        <w:tc>
          <w:tcPr>
            <w:tcW w:w="7087" w:type="dxa"/>
            <w:shd w:val="clear" w:color="auto" w:fill="F0F4F9"/>
            <w:vAlign w:val="center"/>
          </w:tcPr>
          <w:p w14:paraId="66685B76" w14:textId="77777777" w:rsidR="0084214C" w:rsidRDefault="00E10DF9">
            <w:pPr>
              <w:spacing w:before="40" w:after="40"/>
            </w:pPr>
            <w:r>
              <w:rPr>
                <w:rFonts w:ascii="Arial" w:hAnsi="Arial"/>
                <w:color w:val="1A1A1A"/>
                <w:sz w:val="19"/>
              </w:rPr>
              <w:t>USDJPY moves ≥ 1,000 pts (impulse) from London open, then returns within 1,000 pts (LONG) or 5,000 pts (SHORT). Signal fires as USDJPY approaches the London open level. TP multiplier: 3.0× (LONG) / 2.5× (SHORT).</w:t>
            </w:r>
          </w:p>
        </w:tc>
      </w:tr>
      <w:tr w:rsidR="0084214C" w14:paraId="5136DFEC" w14:textId="77777777">
        <w:tc>
          <w:tcPr>
            <w:tcW w:w="2268" w:type="dxa"/>
            <w:shd w:val="clear" w:color="auto" w:fill="FFFFFF"/>
            <w:vAlign w:val="center"/>
          </w:tcPr>
          <w:p w14:paraId="5B30CB81" w14:textId="77777777" w:rsidR="0084214C" w:rsidRDefault="00E10DF9">
            <w:pPr>
              <w:spacing w:before="40" w:after="40"/>
            </w:pPr>
            <w:r>
              <w:rPr>
                <w:rFonts w:ascii="Arial" w:hAnsi="Arial"/>
                <w:b/>
                <w:color w:val="1A1A1A"/>
                <w:sz w:val="19"/>
              </w:rPr>
              <w:t>When to trade</w:t>
            </w:r>
          </w:p>
        </w:tc>
        <w:tc>
          <w:tcPr>
            <w:tcW w:w="7087" w:type="dxa"/>
            <w:shd w:val="clear" w:color="auto" w:fill="FFFFFF"/>
            <w:vAlign w:val="center"/>
          </w:tcPr>
          <w:p w14:paraId="79FBF019" w14:textId="77777777" w:rsidR="0084214C" w:rsidRDefault="00E10DF9">
            <w:pPr>
              <w:spacing w:before="40" w:after="40"/>
            </w:pPr>
            <w:r>
              <w:rPr>
                <w:rFonts w:ascii="Arial" w:hAnsi="Arial"/>
                <w:color w:val="1A1A1A"/>
                <w:sz w:val="19"/>
              </w:rPr>
              <w:t>REV_LONG: USDJPY impulse ≥ 1,000 pts AND return within 1,000 pts of London open · REV_SHORT: USDJPY impulse ≥ 1,000 pts AND return within 5,000 pts of London open.</w:t>
            </w:r>
          </w:p>
        </w:tc>
      </w:tr>
      <w:tr w:rsidR="0084214C" w14:paraId="34CC8A3E" w14:textId="77777777">
        <w:tc>
          <w:tcPr>
            <w:tcW w:w="2268" w:type="dxa"/>
            <w:shd w:val="clear" w:color="auto" w:fill="F0F4F9"/>
            <w:vAlign w:val="center"/>
          </w:tcPr>
          <w:p w14:paraId="41394FDA" w14:textId="77777777" w:rsidR="0084214C" w:rsidRDefault="00E10DF9">
            <w:pPr>
              <w:spacing w:before="40" w:after="40"/>
            </w:pPr>
            <w:r>
              <w:rPr>
                <w:rFonts w:ascii="Arial" w:hAnsi="Arial"/>
                <w:b/>
                <w:color w:val="1A1A1A"/>
                <w:sz w:val="19"/>
              </w:rPr>
              <w:t>Session window</w:t>
            </w:r>
          </w:p>
        </w:tc>
        <w:tc>
          <w:tcPr>
            <w:tcW w:w="7087" w:type="dxa"/>
            <w:shd w:val="clear" w:color="auto" w:fill="F0F4F9"/>
            <w:vAlign w:val="center"/>
          </w:tcPr>
          <w:p w14:paraId="4EB94658" w14:textId="77777777" w:rsidR="0084214C" w:rsidRDefault="00E10DF9">
            <w:pPr>
              <w:spacing w:before="40" w:after="40"/>
            </w:pPr>
            <w:r>
              <w:rPr>
                <w:rFonts w:ascii="Arial" w:hAnsi="Arial"/>
                <w:color w:val="1A1A1A"/>
                <w:sz w:val="19"/>
              </w:rPr>
              <w:t>07:00–12:00 UTC (Tue–Fri) · 06:30–12:00 UTC (Monday)</w:t>
            </w:r>
          </w:p>
        </w:tc>
      </w:tr>
      <w:tr w:rsidR="0084214C" w14:paraId="3AB75C86" w14:textId="77777777">
        <w:tc>
          <w:tcPr>
            <w:tcW w:w="2268" w:type="dxa"/>
            <w:shd w:val="clear" w:color="auto" w:fill="FFFFFF"/>
            <w:vAlign w:val="center"/>
          </w:tcPr>
          <w:p w14:paraId="25E0320F" w14:textId="77777777" w:rsidR="0084214C" w:rsidRDefault="00E10DF9">
            <w:pPr>
              <w:spacing w:before="40" w:after="40"/>
            </w:pPr>
            <w:r>
              <w:rPr>
                <w:rFonts w:ascii="Arial" w:hAnsi="Arial"/>
                <w:b/>
                <w:color w:val="1A1A1A"/>
                <w:sz w:val="19"/>
              </w:rPr>
              <w:t>TP</w:t>
            </w:r>
          </w:p>
        </w:tc>
        <w:tc>
          <w:tcPr>
            <w:tcW w:w="7087" w:type="dxa"/>
            <w:shd w:val="clear" w:color="auto" w:fill="FFFFFF"/>
            <w:vAlign w:val="center"/>
          </w:tcPr>
          <w:p w14:paraId="24ED3282" w14:textId="77777777" w:rsidR="0084214C" w:rsidRDefault="00E10DF9">
            <w:pPr>
              <w:spacing w:before="40" w:after="40"/>
            </w:pPr>
            <w:r>
              <w:rPr>
                <w:rFonts w:ascii="Arial" w:hAnsi="Arial"/>
                <w:color w:val="1A1A1A"/>
                <w:sz w:val="19"/>
              </w:rPr>
              <w:t>REV_LONG: 3.0× USDJPY SL distance from entry. REV_SHORT: 2.5× USDJPY SL distance. Exit when USDJPY hits TP level.</w:t>
            </w:r>
          </w:p>
        </w:tc>
      </w:tr>
      <w:tr w:rsidR="0084214C" w14:paraId="6D9E9174" w14:textId="77777777">
        <w:tc>
          <w:tcPr>
            <w:tcW w:w="2268" w:type="dxa"/>
            <w:shd w:val="clear" w:color="auto" w:fill="F0F4F9"/>
            <w:vAlign w:val="center"/>
          </w:tcPr>
          <w:p w14:paraId="27655C78" w14:textId="77777777" w:rsidR="0084214C" w:rsidRDefault="00E10DF9">
            <w:pPr>
              <w:spacing w:before="40" w:after="40"/>
            </w:pPr>
            <w:r>
              <w:rPr>
                <w:rFonts w:ascii="Arial" w:hAnsi="Arial"/>
                <w:b/>
                <w:color w:val="1A1A1A"/>
                <w:sz w:val="19"/>
              </w:rPr>
              <w:t>SL</w:t>
            </w:r>
          </w:p>
        </w:tc>
        <w:tc>
          <w:tcPr>
            <w:tcW w:w="7087" w:type="dxa"/>
            <w:shd w:val="clear" w:color="auto" w:fill="F0F4F9"/>
            <w:vAlign w:val="center"/>
          </w:tcPr>
          <w:p w14:paraId="76992E9F" w14:textId="77777777" w:rsidR="0084214C" w:rsidRDefault="00E10DF9">
            <w:pPr>
              <w:spacing w:before="40" w:after="40"/>
            </w:pPr>
            <w:r>
              <w:rPr>
                <w:rFonts w:ascii="Arial" w:hAnsi="Arial"/>
                <w:color w:val="1A1A1A"/>
                <w:sz w:val="19"/>
              </w:rPr>
              <w:t>Prior calendar day LOW − 50 pts (long). Prior calendar day HIGH + 50 pts (short). Hard cap: 3,000 pts from entry.</w:t>
            </w:r>
          </w:p>
        </w:tc>
      </w:tr>
      <w:tr w:rsidR="0084214C" w14:paraId="58BC8389" w14:textId="77777777">
        <w:tc>
          <w:tcPr>
            <w:tcW w:w="2268" w:type="dxa"/>
            <w:shd w:val="clear" w:color="auto" w:fill="FFFFFF"/>
            <w:vAlign w:val="center"/>
          </w:tcPr>
          <w:p w14:paraId="773F0D8B" w14:textId="77777777" w:rsidR="0084214C" w:rsidRDefault="00E10DF9">
            <w:pPr>
              <w:spacing w:before="40" w:after="40"/>
            </w:pPr>
            <w:r>
              <w:rPr>
                <w:rFonts w:ascii="Arial" w:hAnsi="Arial"/>
                <w:b/>
                <w:color w:val="1A1A1A"/>
                <w:sz w:val="19"/>
              </w:rPr>
              <w:t>R:R</w:t>
            </w:r>
          </w:p>
        </w:tc>
        <w:tc>
          <w:tcPr>
            <w:tcW w:w="7087" w:type="dxa"/>
            <w:shd w:val="clear" w:color="auto" w:fill="FFFFFF"/>
            <w:vAlign w:val="center"/>
          </w:tcPr>
          <w:p w14:paraId="48F777D2" w14:textId="77777777" w:rsidR="0084214C" w:rsidRDefault="00E10DF9">
            <w:pPr>
              <w:spacing w:before="40" w:after="40"/>
            </w:pPr>
            <w:r>
              <w:rPr>
                <w:rFonts w:ascii="Arial" w:hAnsi="Arial"/>
                <w:color w:val="1A1A1A"/>
                <w:sz w:val="19"/>
              </w:rPr>
              <w:t>REV_LONG 3:1 · REV_SHORT 2.5:1 on USDJPY. Uncapped on pairs.</w:t>
            </w:r>
          </w:p>
        </w:tc>
      </w:tr>
      <w:tr w:rsidR="0084214C" w14:paraId="1828AB4B" w14:textId="77777777">
        <w:tc>
          <w:tcPr>
            <w:tcW w:w="2268" w:type="dxa"/>
            <w:shd w:val="clear" w:color="auto" w:fill="F0F4F9"/>
            <w:vAlign w:val="center"/>
          </w:tcPr>
          <w:p w14:paraId="530F0D37" w14:textId="77777777" w:rsidR="0084214C" w:rsidRDefault="00E10DF9">
            <w:pPr>
              <w:spacing w:before="40" w:after="40"/>
            </w:pPr>
            <w:r>
              <w:rPr>
                <w:rFonts w:ascii="Arial" w:hAnsi="Arial"/>
                <w:b/>
                <w:color w:val="1A1A1A"/>
                <w:sz w:val="19"/>
              </w:rPr>
              <w:t>Signals</w:t>
            </w:r>
          </w:p>
        </w:tc>
        <w:tc>
          <w:tcPr>
            <w:tcW w:w="7087" w:type="dxa"/>
            <w:shd w:val="clear" w:color="auto" w:fill="F0F4F9"/>
            <w:vAlign w:val="center"/>
          </w:tcPr>
          <w:p w14:paraId="037AC6C8" w14:textId="77777777" w:rsidR="0084214C" w:rsidRDefault="00E10DF9">
            <w:pPr>
              <w:spacing w:before="40" w:after="40"/>
            </w:pPr>
            <w:r>
              <w:rPr>
                <w:rFonts w:ascii="Arial" w:hAnsi="Arial"/>
                <w:color w:val="1A1A1A"/>
                <w:sz w:val="19"/>
              </w:rPr>
              <w:t>Engulfing · Pin bar · 3-bar reversal (any of the three).</w:t>
            </w:r>
          </w:p>
        </w:tc>
      </w:tr>
      <w:tr w:rsidR="0084214C" w14:paraId="1CAC8CDA" w14:textId="77777777">
        <w:tc>
          <w:tcPr>
            <w:tcW w:w="2268" w:type="dxa"/>
            <w:shd w:val="clear" w:color="auto" w:fill="FFFFFF"/>
            <w:vAlign w:val="center"/>
          </w:tcPr>
          <w:p w14:paraId="6B401E68" w14:textId="77777777" w:rsidR="0084214C" w:rsidRDefault="00E10DF9">
            <w:pPr>
              <w:spacing w:before="40" w:after="40"/>
            </w:pPr>
            <w:r>
              <w:rPr>
                <w:rFonts w:ascii="Arial" w:hAnsi="Arial"/>
                <w:b/>
                <w:color w:val="1A1A1A"/>
                <w:sz w:val="19"/>
              </w:rPr>
              <w:lastRenderedPageBreak/>
              <w:t>Regime filter</w:t>
            </w:r>
          </w:p>
        </w:tc>
        <w:tc>
          <w:tcPr>
            <w:tcW w:w="7087" w:type="dxa"/>
            <w:shd w:val="clear" w:color="auto" w:fill="FFFFFF"/>
            <w:vAlign w:val="center"/>
          </w:tcPr>
          <w:p w14:paraId="15DB6489" w14:textId="77777777" w:rsidR="0084214C" w:rsidRDefault="00E10DF9">
            <w:pPr>
              <w:spacing w:before="40" w:after="40"/>
            </w:pPr>
            <w:r>
              <w:rPr>
                <w:rFonts w:ascii="Arial" w:hAnsi="Arial"/>
                <w:color w:val="1A1A1A"/>
                <w:sz w:val="19"/>
              </w:rPr>
              <w:t>REV_LONG: 4H BB flat required (BB4 regime = 0). REV_SHORT: no BB filter (any regime). Both use USDJPY as indicator.</w:t>
            </w:r>
          </w:p>
        </w:tc>
      </w:tr>
      <w:tr w:rsidR="0084214C" w14:paraId="50D83957" w14:textId="77777777">
        <w:tc>
          <w:tcPr>
            <w:tcW w:w="2268" w:type="dxa"/>
            <w:shd w:val="clear" w:color="auto" w:fill="F0F4F9"/>
            <w:vAlign w:val="center"/>
          </w:tcPr>
          <w:p w14:paraId="22A439B3" w14:textId="77777777" w:rsidR="0084214C" w:rsidRDefault="00E10DF9">
            <w:pPr>
              <w:spacing w:before="40" w:after="40"/>
            </w:pPr>
            <w:r>
              <w:rPr>
                <w:rFonts w:ascii="Arial" w:hAnsi="Arial"/>
                <w:b/>
                <w:color w:val="1A1A1A"/>
                <w:sz w:val="19"/>
              </w:rPr>
              <w:t>Frequency</w:t>
            </w:r>
          </w:p>
        </w:tc>
        <w:tc>
          <w:tcPr>
            <w:tcW w:w="7087" w:type="dxa"/>
            <w:shd w:val="clear" w:color="auto" w:fill="F0F4F9"/>
            <w:vAlign w:val="center"/>
          </w:tcPr>
          <w:p w14:paraId="11464BD7" w14:textId="77777777" w:rsidR="0084214C" w:rsidRDefault="00E10DF9">
            <w:pPr>
              <w:spacing w:before="40" w:after="40"/>
            </w:pPr>
            <w:r>
              <w:rPr>
                <w:rFonts w:ascii="Arial" w:hAnsi="Arial"/>
                <w:color w:val="1A1A1A"/>
                <w:sz w:val="19"/>
              </w:rPr>
              <w:t>~2 per month (53 signals over 32.4 months).</w:t>
            </w:r>
          </w:p>
        </w:tc>
      </w:tr>
    </w:tbl>
    <w:p w14:paraId="121CAE54" w14:textId="77777777" w:rsidR="0084214C" w:rsidRDefault="0084214C">
      <w:pPr>
        <w:spacing w:after="80"/>
      </w:pPr>
    </w:p>
    <w:p w14:paraId="71587952" w14:textId="77777777" w:rsidR="0084214C" w:rsidRDefault="00E10DF9">
      <w:pPr>
        <w:spacing w:before="160" w:after="40"/>
      </w:pPr>
      <w:r>
        <w:rPr>
          <w:rFonts w:ascii="Arial" w:hAnsi="Arial"/>
          <w:b/>
          <w:color w:val="1A375E"/>
        </w:rPr>
        <w:t>Why this works</w:t>
      </w:r>
    </w:p>
    <w:p w14:paraId="6A333074" w14:textId="77777777" w:rsidR="0084214C" w:rsidRDefault="00E10DF9">
      <w:pPr>
        <w:spacing w:after="160"/>
      </w:pPr>
      <w:r>
        <w:rPr>
          <w:rFonts w:ascii="Arial" w:hAnsi="Arial"/>
          <w:color w:val="1A1A1A"/>
          <w:sz w:val="21"/>
        </w:rPr>
        <w:t>The London open price is a powerful intraday magnet. Institutional flows begin at the London open and frequently cause an initial "stop-hunt" move away from the open, followed by a reversion to the mean. The BB expansion filter ensures a genuine trending move has occurred — not just random drift. The wide structural SL behind the prior day's extreme protects against re-tests before the reversion completes.</w:t>
      </w:r>
    </w:p>
    <w:p w14:paraId="48D6C11C" w14:textId="77777777" w:rsidR="0084214C" w:rsidRDefault="00E10DF9">
      <w:pPr>
        <w:shd w:val="clear" w:color="auto" w:fill="FFF8E7"/>
        <w:spacing w:before="120" w:after="120"/>
        <w:ind w:left="283" w:right="283"/>
      </w:pPr>
      <w:r>
        <w:rPr>
          <w:rFonts w:ascii="Arial" w:hAnsi="Arial"/>
          <w:i/>
          <w:color w:val="7A5C10"/>
          <w:sz w:val="20"/>
        </w:rPr>
        <w:t>ℹ  REV is the highest-volume trade type and the primary return driver. XAUUSD REV has 91.7% win rate over 32 months. USDCAD REV has 75.0% win rate.</w:t>
      </w:r>
    </w:p>
    <w:p w14:paraId="71BB2962" w14:textId="77777777" w:rsidR="0084214C" w:rsidRDefault="00E10DF9">
      <w:pPr>
        <w:spacing w:before="240" w:after="60"/>
      </w:pPr>
      <w:r>
        <w:rPr>
          <w:rFonts w:ascii="Arial" w:hAnsi="Arial"/>
          <w:b/>
          <w:color w:val="C9A02C"/>
          <w:sz w:val="26"/>
        </w:rPr>
        <w:t>Trade Type 3: LON_ATTR — London Open Attraction</w:t>
      </w:r>
    </w:p>
    <w:tbl>
      <w:tblPr>
        <w:tblStyle w:val="TableGrid"/>
        <w:tblW w:w="0" w:type="auto"/>
        <w:tblLook w:val="04A0" w:firstRow="1" w:lastRow="0" w:firstColumn="1" w:lastColumn="0" w:noHBand="0" w:noVBand="1"/>
      </w:tblPr>
      <w:tblGrid>
        <w:gridCol w:w="2268"/>
        <w:gridCol w:w="7087"/>
      </w:tblGrid>
      <w:tr w:rsidR="0084214C" w14:paraId="48D8D18B" w14:textId="77777777">
        <w:tc>
          <w:tcPr>
            <w:tcW w:w="2268" w:type="dxa"/>
            <w:shd w:val="clear" w:color="auto" w:fill="1A375E"/>
            <w:vAlign w:val="center"/>
          </w:tcPr>
          <w:p w14:paraId="342F891E" w14:textId="77777777" w:rsidR="0084214C" w:rsidRDefault="00E10DF9">
            <w:pPr>
              <w:spacing w:before="60" w:after="60"/>
              <w:jc w:val="center"/>
            </w:pPr>
            <w:r>
              <w:rPr>
                <w:rFonts w:ascii="Arial" w:hAnsi="Arial"/>
                <w:b/>
                <w:color w:val="FFFFFF"/>
                <w:sz w:val="19"/>
              </w:rPr>
              <w:t>Property</w:t>
            </w:r>
          </w:p>
        </w:tc>
        <w:tc>
          <w:tcPr>
            <w:tcW w:w="7087" w:type="dxa"/>
            <w:shd w:val="clear" w:color="auto" w:fill="1A375E"/>
            <w:vAlign w:val="center"/>
          </w:tcPr>
          <w:p w14:paraId="1EAC08C3" w14:textId="77777777" w:rsidR="0084214C" w:rsidRDefault="00E10DF9">
            <w:pPr>
              <w:spacing w:before="60" w:after="60"/>
              <w:jc w:val="center"/>
            </w:pPr>
            <w:r>
              <w:rPr>
                <w:rFonts w:ascii="Arial" w:hAnsi="Arial"/>
                <w:b/>
                <w:color w:val="FFFFFF"/>
                <w:sz w:val="19"/>
              </w:rPr>
              <w:t>Detail</w:t>
            </w:r>
          </w:p>
        </w:tc>
      </w:tr>
      <w:tr w:rsidR="0084214C" w14:paraId="790411AD" w14:textId="77777777">
        <w:tc>
          <w:tcPr>
            <w:tcW w:w="2268" w:type="dxa"/>
            <w:shd w:val="clear" w:color="auto" w:fill="F0F4F9"/>
            <w:vAlign w:val="center"/>
          </w:tcPr>
          <w:p w14:paraId="40EB9DE2" w14:textId="77777777" w:rsidR="0084214C" w:rsidRDefault="00E10DF9">
            <w:pPr>
              <w:spacing w:before="40" w:after="40"/>
            </w:pPr>
            <w:r>
              <w:rPr>
                <w:rFonts w:ascii="Arial" w:hAnsi="Arial"/>
                <w:b/>
                <w:color w:val="1A1A1A"/>
                <w:sz w:val="19"/>
              </w:rPr>
              <w:t>What it is</w:t>
            </w:r>
          </w:p>
        </w:tc>
        <w:tc>
          <w:tcPr>
            <w:tcW w:w="7087" w:type="dxa"/>
            <w:shd w:val="clear" w:color="auto" w:fill="F0F4F9"/>
            <w:vAlign w:val="center"/>
          </w:tcPr>
          <w:p w14:paraId="2A14BF85" w14:textId="77777777" w:rsidR="0084214C" w:rsidRDefault="00E10DF9">
            <w:pPr>
              <w:spacing w:before="40" w:after="40"/>
            </w:pPr>
            <w:r>
              <w:rPr>
                <w:rFonts w:ascii="Arial" w:hAnsi="Arial"/>
                <w:color w:val="1A1A1A"/>
                <w:sz w:val="19"/>
              </w:rPr>
              <w:t>DXY is ≥ 1,000 pts from the London open level. A pin bar fires pointing back toward the opening candle body.</w:t>
            </w:r>
          </w:p>
        </w:tc>
      </w:tr>
      <w:tr w:rsidR="0084214C" w14:paraId="059C8E30" w14:textId="77777777">
        <w:tc>
          <w:tcPr>
            <w:tcW w:w="2268" w:type="dxa"/>
            <w:shd w:val="clear" w:color="auto" w:fill="FFFFFF"/>
            <w:vAlign w:val="center"/>
          </w:tcPr>
          <w:p w14:paraId="2C271B2D" w14:textId="77777777" w:rsidR="0084214C" w:rsidRDefault="00E10DF9">
            <w:pPr>
              <w:spacing w:before="40" w:after="40"/>
            </w:pPr>
            <w:r>
              <w:rPr>
                <w:rFonts w:ascii="Arial" w:hAnsi="Arial"/>
                <w:b/>
                <w:color w:val="1A1A1A"/>
                <w:sz w:val="19"/>
              </w:rPr>
              <w:t>When to trade</w:t>
            </w:r>
          </w:p>
        </w:tc>
        <w:tc>
          <w:tcPr>
            <w:tcW w:w="7087" w:type="dxa"/>
            <w:shd w:val="clear" w:color="auto" w:fill="FFFFFF"/>
            <w:vAlign w:val="center"/>
          </w:tcPr>
          <w:p w14:paraId="734A549A" w14:textId="77777777" w:rsidR="0084214C" w:rsidRDefault="00E10DF9">
            <w:pPr>
              <w:spacing w:before="40" w:after="40"/>
            </w:pPr>
            <w:r>
              <w:rPr>
                <w:rFonts w:ascii="Arial" w:hAnsi="Arial"/>
                <w:color w:val="1A1A1A"/>
                <w:sz w:val="19"/>
              </w:rPr>
              <w:t>Price ≥ 1,000 pts below opening level (LONG) or ≥ 1,000 pts above (SHORT). Yellow zone box is still YELLOW (pristine).</w:t>
            </w:r>
          </w:p>
        </w:tc>
      </w:tr>
      <w:tr w:rsidR="0084214C" w14:paraId="1E530D28" w14:textId="77777777">
        <w:tc>
          <w:tcPr>
            <w:tcW w:w="2268" w:type="dxa"/>
            <w:shd w:val="clear" w:color="auto" w:fill="F0F4F9"/>
            <w:vAlign w:val="center"/>
          </w:tcPr>
          <w:p w14:paraId="62076CD3" w14:textId="77777777" w:rsidR="0084214C" w:rsidRDefault="00E10DF9">
            <w:pPr>
              <w:spacing w:before="40" w:after="40"/>
            </w:pPr>
            <w:r>
              <w:rPr>
                <w:rFonts w:ascii="Arial" w:hAnsi="Arial"/>
                <w:b/>
                <w:color w:val="1A1A1A"/>
                <w:sz w:val="19"/>
              </w:rPr>
              <w:t>Session window</w:t>
            </w:r>
          </w:p>
        </w:tc>
        <w:tc>
          <w:tcPr>
            <w:tcW w:w="7087" w:type="dxa"/>
            <w:shd w:val="clear" w:color="auto" w:fill="F0F4F9"/>
            <w:vAlign w:val="center"/>
          </w:tcPr>
          <w:p w14:paraId="51E6CCFE" w14:textId="77777777" w:rsidR="0084214C" w:rsidRDefault="00E10DF9">
            <w:pPr>
              <w:spacing w:before="40" w:after="40"/>
            </w:pPr>
            <w:r>
              <w:rPr>
                <w:rFonts w:ascii="Arial" w:hAnsi="Arial"/>
                <w:color w:val="1A1A1A"/>
                <w:sz w:val="19"/>
              </w:rPr>
              <w:t>07:00–18:00 UTC (Tue–Fri) · 06:30–18:00 UTC (Monday)</w:t>
            </w:r>
          </w:p>
        </w:tc>
      </w:tr>
      <w:tr w:rsidR="0084214C" w14:paraId="667F754D" w14:textId="77777777">
        <w:tc>
          <w:tcPr>
            <w:tcW w:w="2268" w:type="dxa"/>
            <w:shd w:val="clear" w:color="auto" w:fill="FFFFFF"/>
            <w:vAlign w:val="center"/>
          </w:tcPr>
          <w:p w14:paraId="732C8C0C" w14:textId="77777777" w:rsidR="0084214C" w:rsidRDefault="00E10DF9">
            <w:pPr>
              <w:spacing w:before="40" w:after="40"/>
            </w:pPr>
            <w:r>
              <w:rPr>
                <w:rFonts w:ascii="Arial" w:hAnsi="Arial"/>
                <w:b/>
                <w:color w:val="1A1A1A"/>
                <w:sz w:val="19"/>
              </w:rPr>
              <w:t>TP</w:t>
            </w:r>
          </w:p>
        </w:tc>
        <w:tc>
          <w:tcPr>
            <w:tcW w:w="7087" w:type="dxa"/>
            <w:shd w:val="clear" w:color="auto" w:fill="FFFFFF"/>
            <w:vAlign w:val="center"/>
          </w:tcPr>
          <w:p w14:paraId="0F05A45E" w14:textId="77777777" w:rsidR="0084214C" w:rsidRDefault="00E10DF9">
            <w:pPr>
              <w:spacing w:before="40" w:after="40"/>
            </w:pPr>
            <w:r>
              <w:rPr>
                <w:rFonts w:ascii="Arial" w:hAnsi="Arial"/>
                <w:color w:val="1A1A1A"/>
                <w:sz w:val="19"/>
              </w:rPr>
              <w:t>LONG: zone_bot (lower edge of London open candle body). SHORT: zone_bot (far/lower edge — must cross full body).</w:t>
            </w:r>
          </w:p>
        </w:tc>
      </w:tr>
      <w:tr w:rsidR="0084214C" w14:paraId="14E20FCD" w14:textId="77777777">
        <w:tc>
          <w:tcPr>
            <w:tcW w:w="2268" w:type="dxa"/>
            <w:shd w:val="clear" w:color="auto" w:fill="F0F4F9"/>
            <w:vAlign w:val="center"/>
          </w:tcPr>
          <w:p w14:paraId="42C3EBEE" w14:textId="77777777" w:rsidR="0084214C" w:rsidRDefault="00E10DF9">
            <w:pPr>
              <w:spacing w:before="40" w:after="40"/>
            </w:pPr>
            <w:r>
              <w:rPr>
                <w:rFonts w:ascii="Arial" w:hAnsi="Arial"/>
                <w:b/>
                <w:color w:val="1A1A1A"/>
                <w:sz w:val="19"/>
              </w:rPr>
              <w:t>SL</w:t>
            </w:r>
          </w:p>
        </w:tc>
        <w:tc>
          <w:tcPr>
            <w:tcW w:w="7087" w:type="dxa"/>
            <w:shd w:val="clear" w:color="auto" w:fill="F0F4F9"/>
            <w:vAlign w:val="center"/>
          </w:tcPr>
          <w:p w14:paraId="713EE4F2" w14:textId="77777777" w:rsidR="0084214C" w:rsidRDefault="00E10DF9">
            <w:pPr>
              <w:spacing w:before="40" w:after="40"/>
            </w:pPr>
            <w:r>
              <w:rPr>
                <w:rFonts w:ascii="Arial" w:hAnsi="Arial"/>
                <w:color w:val="1A1A1A"/>
                <w:sz w:val="19"/>
              </w:rPr>
              <w:t>1:1 mirror of TP distance.</w:t>
            </w:r>
          </w:p>
        </w:tc>
      </w:tr>
      <w:tr w:rsidR="0084214C" w14:paraId="3C125DAE" w14:textId="77777777">
        <w:tc>
          <w:tcPr>
            <w:tcW w:w="2268" w:type="dxa"/>
            <w:shd w:val="clear" w:color="auto" w:fill="FFFFFF"/>
            <w:vAlign w:val="center"/>
          </w:tcPr>
          <w:p w14:paraId="3F84F6ED" w14:textId="77777777" w:rsidR="0084214C" w:rsidRDefault="00E10DF9">
            <w:pPr>
              <w:spacing w:before="40" w:after="40"/>
            </w:pPr>
            <w:r>
              <w:rPr>
                <w:rFonts w:ascii="Arial" w:hAnsi="Arial"/>
                <w:b/>
                <w:color w:val="1A1A1A"/>
                <w:sz w:val="19"/>
              </w:rPr>
              <w:t>R:R</w:t>
            </w:r>
          </w:p>
        </w:tc>
        <w:tc>
          <w:tcPr>
            <w:tcW w:w="7087" w:type="dxa"/>
            <w:shd w:val="clear" w:color="auto" w:fill="FFFFFF"/>
            <w:vAlign w:val="center"/>
          </w:tcPr>
          <w:p w14:paraId="6B01B890" w14:textId="77777777" w:rsidR="0084214C" w:rsidRDefault="00E10DF9">
            <w:pPr>
              <w:spacing w:before="40" w:after="40"/>
            </w:pPr>
            <w:r>
              <w:rPr>
                <w:rFonts w:ascii="Arial" w:hAnsi="Arial"/>
                <w:color w:val="1A1A1A"/>
                <w:sz w:val="19"/>
              </w:rPr>
              <w:t>DXY indicator (LONG only). TP per pair: USDJPY 2.5× · NZDUSD/AUDUSD 1.5×. Pairs restricted to USDJPY, NZDUSD, AUDUSD only.</w:t>
            </w:r>
          </w:p>
        </w:tc>
      </w:tr>
      <w:tr w:rsidR="0084214C" w14:paraId="695CDBEB" w14:textId="77777777">
        <w:tc>
          <w:tcPr>
            <w:tcW w:w="2268" w:type="dxa"/>
            <w:shd w:val="clear" w:color="auto" w:fill="F0F4F9"/>
            <w:vAlign w:val="center"/>
          </w:tcPr>
          <w:p w14:paraId="27A0AF4F" w14:textId="77777777" w:rsidR="0084214C" w:rsidRDefault="00E10DF9">
            <w:pPr>
              <w:spacing w:before="40" w:after="40"/>
            </w:pPr>
            <w:r>
              <w:rPr>
                <w:rFonts w:ascii="Arial" w:hAnsi="Arial"/>
                <w:b/>
                <w:color w:val="1A1A1A"/>
                <w:sz w:val="19"/>
              </w:rPr>
              <w:t>Signals</w:t>
            </w:r>
          </w:p>
        </w:tc>
        <w:tc>
          <w:tcPr>
            <w:tcW w:w="7087" w:type="dxa"/>
            <w:shd w:val="clear" w:color="auto" w:fill="F0F4F9"/>
            <w:vAlign w:val="center"/>
          </w:tcPr>
          <w:p w14:paraId="5A722E08" w14:textId="77777777" w:rsidR="0084214C" w:rsidRDefault="00E10DF9">
            <w:pPr>
              <w:spacing w:before="40" w:after="40"/>
            </w:pPr>
            <w:r>
              <w:rPr>
                <w:rFonts w:ascii="Arial" w:hAnsi="Arial"/>
                <w:color w:val="1A1A1A"/>
                <w:sz w:val="19"/>
              </w:rPr>
              <w:t>Pin bar ONLY. Engulfing and 3-bar reversals NOT accepted for LON_ATTR.</w:t>
            </w:r>
          </w:p>
        </w:tc>
      </w:tr>
      <w:tr w:rsidR="0084214C" w14:paraId="28B88576" w14:textId="77777777">
        <w:tc>
          <w:tcPr>
            <w:tcW w:w="2268" w:type="dxa"/>
            <w:shd w:val="clear" w:color="auto" w:fill="FFFFFF"/>
            <w:vAlign w:val="center"/>
          </w:tcPr>
          <w:p w14:paraId="2A6DBF9B" w14:textId="77777777" w:rsidR="0084214C" w:rsidRDefault="00E10DF9">
            <w:pPr>
              <w:spacing w:before="40" w:after="40"/>
            </w:pPr>
            <w:r>
              <w:rPr>
                <w:rFonts w:ascii="Arial" w:hAnsi="Arial"/>
                <w:b/>
                <w:color w:val="1A1A1A"/>
                <w:sz w:val="19"/>
              </w:rPr>
              <w:t>Zone validity</w:t>
            </w:r>
          </w:p>
        </w:tc>
        <w:tc>
          <w:tcPr>
            <w:tcW w:w="7087" w:type="dxa"/>
            <w:shd w:val="clear" w:color="auto" w:fill="FFFFFF"/>
            <w:vAlign w:val="center"/>
          </w:tcPr>
          <w:p w14:paraId="4F5C731A" w14:textId="77777777" w:rsidR="0084214C" w:rsidRDefault="00E10DF9">
            <w:pPr>
              <w:spacing w:before="40" w:after="40"/>
            </w:pPr>
            <w:r>
              <w:rPr>
                <w:rFonts w:ascii="Arial" w:hAnsi="Arial"/>
                <w:color w:val="1A1A1A"/>
                <w:sz w:val="19"/>
              </w:rPr>
              <w:t>Yellow box = pristine = valid. Grey box = violated = NO LON_ATTR for that direction.</w:t>
            </w:r>
          </w:p>
        </w:tc>
      </w:tr>
      <w:tr w:rsidR="0084214C" w14:paraId="409470CC" w14:textId="77777777">
        <w:tc>
          <w:tcPr>
            <w:tcW w:w="2268" w:type="dxa"/>
            <w:shd w:val="clear" w:color="auto" w:fill="F0F4F9"/>
            <w:vAlign w:val="center"/>
          </w:tcPr>
          <w:p w14:paraId="49E4D19D" w14:textId="77777777" w:rsidR="0084214C" w:rsidRDefault="00E10DF9">
            <w:pPr>
              <w:spacing w:before="40" w:after="40"/>
            </w:pPr>
            <w:r>
              <w:rPr>
                <w:rFonts w:ascii="Arial" w:hAnsi="Arial"/>
                <w:b/>
                <w:color w:val="1A1A1A"/>
                <w:sz w:val="19"/>
              </w:rPr>
              <w:t>Regime filter</w:t>
            </w:r>
          </w:p>
        </w:tc>
        <w:tc>
          <w:tcPr>
            <w:tcW w:w="7087" w:type="dxa"/>
            <w:shd w:val="clear" w:color="auto" w:fill="F0F4F9"/>
            <w:vAlign w:val="center"/>
          </w:tcPr>
          <w:p w14:paraId="6A4A5464" w14:textId="77777777" w:rsidR="0084214C" w:rsidRDefault="00E10DF9">
            <w:pPr>
              <w:spacing w:before="40" w:after="40"/>
            </w:pPr>
            <w:r>
              <w:rPr>
                <w:rFonts w:ascii="Arial" w:hAnsi="Arial"/>
                <w:color w:val="1A1A1A"/>
                <w:sz w:val="19"/>
              </w:rPr>
              <w:t>No BB filter required for LON_ATTR.</w:t>
            </w:r>
          </w:p>
        </w:tc>
      </w:tr>
      <w:tr w:rsidR="0084214C" w14:paraId="38FC33AD" w14:textId="77777777">
        <w:tc>
          <w:tcPr>
            <w:tcW w:w="2268" w:type="dxa"/>
            <w:shd w:val="clear" w:color="auto" w:fill="FFFFFF"/>
            <w:vAlign w:val="center"/>
          </w:tcPr>
          <w:p w14:paraId="19B80E3D" w14:textId="77777777" w:rsidR="0084214C" w:rsidRDefault="00E10DF9">
            <w:pPr>
              <w:spacing w:before="40" w:after="40"/>
            </w:pPr>
            <w:r>
              <w:rPr>
                <w:rFonts w:ascii="Arial" w:hAnsi="Arial"/>
                <w:b/>
                <w:color w:val="1A1A1A"/>
                <w:sz w:val="19"/>
              </w:rPr>
              <w:t>Frequency</w:t>
            </w:r>
          </w:p>
        </w:tc>
        <w:tc>
          <w:tcPr>
            <w:tcW w:w="7087" w:type="dxa"/>
            <w:shd w:val="clear" w:color="auto" w:fill="FFFFFF"/>
            <w:vAlign w:val="center"/>
          </w:tcPr>
          <w:p w14:paraId="4507029E" w14:textId="77777777" w:rsidR="0084214C" w:rsidRDefault="00E10DF9">
            <w:pPr>
              <w:spacing w:before="40" w:after="40"/>
            </w:pPr>
            <w:r>
              <w:rPr>
                <w:rFonts w:ascii="Arial" w:hAnsi="Arial"/>
                <w:color w:val="1A1A1A"/>
                <w:sz w:val="19"/>
              </w:rPr>
              <w:t>~2–3 per month.</w:t>
            </w:r>
          </w:p>
        </w:tc>
      </w:tr>
    </w:tbl>
    <w:p w14:paraId="3E574A3E" w14:textId="77777777" w:rsidR="0084214C" w:rsidRDefault="0084214C">
      <w:pPr>
        <w:spacing w:after="80"/>
      </w:pPr>
    </w:p>
    <w:p w14:paraId="35C7F08F" w14:textId="77777777" w:rsidR="0084214C" w:rsidRDefault="00E10DF9">
      <w:pPr>
        <w:spacing w:before="160" w:after="40"/>
      </w:pPr>
      <w:r>
        <w:rPr>
          <w:rFonts w:ascii="Arial" w:hAnsi="Arial"/>
          <w:b/>
          <w:color w:val="1A375E"/>
        </w:rPr>
        <w:t>Why this works</w:t>
      </w:r>
    </w:p>
    <w:p w14:paraId="52647517" w14:textId="77777777" w:rsidR="0084214C" w:rsidRDefault="00E10DF9">
      <w:pPr>
        <w:spacing w:after="160"/>
      </w:pPr>
      <w:r>
        <w:rPr>
          <w:rFonts w:ascii="Arial" w:hAnsi="Arial"/>
          <w:color w:val="1A1A1A"/>
          <w:sz w:val="21"/>
        </w:rPr>
        <w:t>The body of the London open candle represents the opening "fair value" range. When price moves far from this zone and a pin bar rejection forms, the zone acts as a magnetic target. The "pristine" requirement means no candle has yet breached the zone edge — institutional interest is still untested. LON_ATTR_LONG is the highest-returning signal in v2.0: +135.0R across 193 trades (restricted to USDJPY, NZDUSD, AUDUSD).</w:t>
      </w:r>
    </w:p>
    <w:p w14:paraId="72ECD6B5" w14:textId="77777777" w:rsidR="0084214C" w:rsidRDefault="00E10DF9">
      <w:pPr>
        <w:spacing w:before="240" w:after="60"/>
      </w:pPr>
      <w:r>
        <w:rPr>
          <w:rFonts w:ascii="Arial" w:hAnsi="Arial"/>
          <w:b/>
          <w:color w:val="C9A02C"/>
          <w:sz w:val="26"/>
        </w:rPr>
        <w:t>Trade Type 4: ATTR_CORE — Pristine Zone Approach</w:t>
      </w:r>
    </w:p>
    <w:tbl>
      <w:tblPr>
        <w:tblStyle w:val="TableGrid"/>
        <w:tblW w:w="0" w:type="auto"/>
        <w:tblLook w:val="04A0" w:firstRow="1" w:lastRow="0" w:firstColumn="1" w:lastColumn="0" w:noHBand="0" w:noVBand="1"/>
      </w:tblPr>
      <w:tblGrid>
        <w:gridCol w:w="2268"/>
        <w:gridCol w:w="7087"/>
      </w:tblGrid>
      <w:tr w:rsidR="0084214C" w14:paraId="3030F734" w14:textId="77777777">
        <w:tc>
          <w:tcPr>
            <w:tcW w:w="2268" w:type="dxa"/>
            <w:shd w:val="clear" w:color="auto" w:fill="1A375E"/>
            <w:vAlign w:val="center"/>
          </w:tcPr>
          <w:p w14:paraId="02F5D86A" w14:textId="77777777" w:rsidR="0084214C" w:rsidRDefault="00E10DF9">
            <w:pPr>
              <w:spacing w:before="60" w:after="60"/>
              <w:jc w:val="center"/>
            </w:pPr>
            <w:r>
              <w:rPr>
                <w:rFonts w:ascii="Arial" w:hAnsi="Arial"/>
                <w:b/>
                <w:color w:val="FFFFFF"/>
                <w:sz w:val="19"/>
              </w:rPr>
              <w:t>Property</w:t>
            </w:r>
          </w:p>
        </w:tc>
        <w:tc>
          <w:tcPr>
            <w:tcW w:w="7087" w:type="dxa"/>
            <w:shd w:val="clear" w:color="auto" w:fill="1A375E"/>
            <w:vAlign w:val="center"/>
          </w:tcPr>
          <w:p w14:paraId="2C7C1B53" w14:textId="77777777" w:rsidR="0084214C" w:rsidRDefault="00E10DF9">
            <w:pPr>
              <w:spacing w:before="60" w:after="60"/>
              <w:jc w:val="center"/>
            </w:pPr>
            <w:r>
              <w:rPr>
                <w:rFonts w:ascii="Arial" w:hAnsi="Arial"/>
                <w:b/>
                <w:color w:val="FFFFFF"/>
                <w:sz w:val="19"/>
              </w:rPr>
              <w:t>Detail</w:t>
            </w:r>
          </w:p>
        </w:tc>
      </w:tr>
      <w:tr w:rsidR="0084214C" w14:paraId="1302D98D" w14:textId="77777777">
        <w:tc>
          <w:tcPr>
            <w:tcW w:w="2268" w:type="dxa"/>
            <w:shd w:val="clear" w:color="auto" w:fill="F0F4F9"/>
            <w:vAlign w:val="center"/>
          </w:tcPr>
          <w:p w14:paraId="61884B46" w14:textId="77777777" w:rsidR="0084214C" w:rsidRDefault="00E10DF9">
            <w:pPr>
              <w:spacing w:before="40" w:after="40"/>
            </w:pPr>
            <w:r>
              <w:rPr>
                <w:rFonts w:ascii="Arial" w:hAnsi="Arial"/>
                <w:b/>
                <w:color w:val="1A1A1A"/>
                <w:sz w:val="19"/>
              </w:rPr>
              <w:t>What it is</w:t>
            </w:r>
          </w:p>
        </w:tc>
        <w:tc>
          <w:tcPr>
            <w:tcW w:w="7087" w:type="dxa"/>
            <w:shd w:val="clear" w:color="auto" w:fill="F0F4F9"/>
            <w:vAlign w:val="center"/>
          </w:tcPr>
          <w:p w14:paraId="44BC9DE9" w14:textId="77777777" w:rsidR="0084214C" w:rsidRDefault="00E10DF9">
            <w:pPr>
              <w:spacing w:before="40" w:after="40"/>
            </w:pPr>
            <w:r>
              <w:rPr>
                <w:rFonts w:ascii="Arial" w:hAnsi="Arial"/>
                <w:color w:val="1A1A1A"/>
                <w:sz w:val="19"/>
              </w:rPr>
              <w:t>Tokyo gap zone has NOT been touched. Price is approaching the zone. Two CORE filters confirm high-quality setup.</w:t>
            </w:r>
          </w:p>
        </w:tc>
      </w:tr>
      <w:tr w:rsidR="0084214C" w14:paraId="25F68FD2" w14:textId="77777777">
        <w:tc>
          <w:tcPr>
            <w:tcW w:w="2268" w:type="dxa"/>
            <w:shd w:val="clear" w:color="auto" w:fill="FFFFFF"/>
            <w:vAlign w:val="center"/>
          </w:tcPr>
          <w:p w14:paraId="6F60AAE5" w14:textId="77777777" w:rsidR="0084214C" w:rsidRDefault="00E10DF9">
            <w:pPr>
              <w:spacing w:before="40" w:after="40"/>
            </w:pPr>
            <w:r>
              <w:rPr>
                <w:rFonts w:ascii="Arial" w:hAnsi="Arial"/>
                <w:b/>
                <w:color w:val="1A1A1A"/>
                <w:sz w:val="19"/>
              </w:rPr>
              <w:t>When to trade</w:t>
            </w:r>
          </w:p>
        </w:tc>
        <w:tc>
          <w:tcPr>
            <w:tcW w:w="7087" w:type="dxa"/>
            <w:shd w:val="clear" w:color="auto" w:fill="FFFFFF"/>
            <w:vAlign w:val="center"/>
          </w:tcPr>
          <w:p w14:paraId="6A8907A1" w14:textId="77777777" w:rsidR="0084214C" w:rsidRDefault="00E10DF9">
            <w:pPr>
              <w:spacing w:before="40" w:after="40"/>
            </w:pPr>
            <w:r>
              <w:rPr>
                <w:rFonts w:ascii="Arial" w:hAnsi="Arial"/>
                <w:color w:val="1A1A1A"/>
                <w:sz w:val="19"/>
              </w:rPr>
              <w:t>Gap ≥ 75 pts AND zone is pristine (box still green/red, not grey) AND CORE filters both pass.</w:t>
            </w:r>
          </w:p>
        </w:tc>
      </w:tr>
      <w:tr w:rsidR="0084214C" w14:paraId="4E1F52B4" w14:textId="77777777">
        <w:tc>
          <w:tcPr>
            <w:tcW w:w="2268" w:type="dxa"/>
            <w:shd w:val="clear" w:color="auto" w:fill="F0F4F9"/>
            <w:vAlign w:val="center"/>
          </w:tcPr>
          <w:p w14:paraId="7EF82714" w14:textId="77777777" w:rsidR="0084214C" w:rsidRDefault="00E10DF9">
            <w:pPr>
              <w:spacing w:before="40" w:after="40"/>
            </w:pPr>
            <w:r>
              <w:rPr>
                <w:rFonts w:ascii="Arial" w:hAnsi="Arial"/>
                <w:b/>
                <w:color w:val="1A1A1A"/>
                <w:sz w:val="19"/>
              </w:rPr>
              <w:t>CORE Filter 1</w:t>
            </w:r>
          </w:p>
        </w:tc>
        <w:tc>
          <w:tcPr>
            <w:tcW w:w="7087" w:type="dxa"/>
            <w:shd w:val="clear" w:color="auto" w:fill="F0F4F9"/>
            <w:vAlign w:val="center"/>
          </w:tcPr>
          <w:p w14:paraId="11002886" w14:textId="77777777" w:rsidR="0084214C" w:rsidRDefault="00E10DF9">
            <w:pPr>
              <w:spacing w:before="40" w:after="40"/>
            </w:pPr>
            <w:r>
              <w:rPr>
                <w:rFonts w:ascii="Arial" w:hAnsi="Arial"/>
                <w:color w:val="1A1A1A"/>
                <w:sz w:val="19"/>
              </w:rPr>
              <w:t>Gap at London open ≤ 1,500 pts (DXY was close to the gap zone when London started).</w:t>
            </w:r>
          </w:p>
        </w:tc>
      </w:tr>
      <w:tr w:rsidR="0084214C" w14:paraId="3483B347" w14:textId="77777777">
        <w:tc>
          <w:tcPr>
            <w:tcW w:w="2268" w:type="dxa"/>
            <w:shd w:val="clear" w:color="auto" w:fill="FFFFFF"/>
            <w:vAlign w:val="center"/>
          </w:tcPr>
          <w:p w14:paraId="22B49BCF" w14:textId="77777777" w:rsidR="0084214C" w:rsidRDefault="00E10DF9">
            <w:pPr>
              <w:spacing w:before="40" w:after="40"/>
            </w:pPr>
            <w:r>
              <w:rPr>
                <w:rFonts w:ascii="Arial" w:hAnsi="Arial"/>
                <w:b/>
                <w:color w:val="1A1A1A"/>
                <w:sz w:val="19"/>
              </w:rPr>
              <w:t>CORE Filter 2</w:t>
            </w:r>
          </w:p>
        </w:tc>
        <w:tc>
          <w:tcPr>
            <w:tcW w:w="7087" w:type="dxa"/>
            <w:shd w:val="clear" w:color="auto" w:fill="FFFFFF"/>
            <w:vAlign w:val="center"/>
          </w:tcPr>
          <w:p w14:paraId="05CA1491" w14:textId="77777777" w:rsidR="0084214C" w:rsidRDefault="00E10DF9">
            <w:pPr>
              <w:spacing w:before="40" w:after="40"/>
            </w:pPr>
            <w:r>
              <w:rPr>
                <w:rFonts w:ascii="Arial" w:hAnsi="Arial"/>
                <w:color w:val="1A1A1A"/>
                <w:sz w:val="19"/>
              </w:rPr>
              <w:t xml:space="preserve">Wave extension ≤ 1,500 pts (DXY has not moved &gt;1,500 pts further away since </w:t>
              <w:lastRenderedPageBreak/>
              <w:t>London open).</w:t>
            </w:r>
          </w:p>
        </w:tc>
      </w:tr>
      <w:tr w:rsidR="0084214C" w14:paraId="1B8BE168" w14:textId="77777777">
        <w:tc>
          <w:tcPr>
            <w:tcW w:w="2268" w:type="dxa"/>
            <w:shd w:val="clear" w:color="auto" w:fill="F0F4F9"/>
            <w:vAlign w:val="center"/>
          </w:tcPr>
          <w:p w14:paraId="3B8171E7" w14:textId="77777777" w:rsidR="0084214C" w:rsidRDefault="00E10DF9">
            <w:pPr>
              <w:spacing w:before="40" w:after="40"/>
            </w:pPr>
            <w:r>
              <w:rPr>
                <w:rFonts w:ascii="Arial" w:hAnsi="Arial"/>
                <w:b/>
                <w:color w:val="1A1A1A"/>
                <w:sz w:val="19"/>
              </w:rPr>
              <w:lastRenderedPageBreak/>
              <w:t>Approach filter</w:t>
            </w:r>
          </w:p>
        </w:tc>
        <w:tc>
          <w:tcPr>
            <w:tcW w:w="7087" w:type="dxa"/>
            <w:shd w:val="clear" w:color="auto" w:fill="F0F4F9"/>
            <w:vAlign w:val="center"/>
          </w:tcPr>
          <w:p w14:paraId="6FFB6CDA" w14:textId="77777777" w:rsidR="0084214C" w:rsidRDefault="00E10DF9">
            <w:pPr>
              <w:spacing w:before="40" w:after="40"/>
            </w:pPr>
            <w:r>
              <w:rPr>
                <w:rFonts w:ascii="Arial" w:hAnsi="Arial"/>
                <w:color w:val="1A1A1A"/>
                <w:sz w:val="19"/>
              </w:rPr>
              <w:t>3-bar move toward the zone ≥ 150 pts (confirms impulsive directional pressure, not drift).</w:t>
            </w:r>
          </w:p>
        </w:tc>
      </w:tr>
      <w:tr w:rsidR="0084214C" w14:paraId="142FCA44" w14:textId="77777777">
        <w:tc>
          <w:tcPr>
            <w:tcW w:w="2268" w:type="dxa"/>
            <w:shd w:val="clear" w:color="auto" w:fill="FFFFFF"/>
            <w:vAlign w:val="center"/>
          </w:tcPr>
          <w:p w14:paraId="60531025" w14:textId="77777777" w:rsidR="0084214C" w:rsidRDefault="00E10DF9">
            <w:pPr>
              <w:spacing w:before="40" w:after="40"/>
            </w:pPr>
            <w:r>
              <w:rPr>
                <w:rFonts w:ascii="Arial" w:hAnsi="Arial"/>
                <w:b/>
                <w:color w:val="1A1A1A"/>
                <w:sz w:val="19"/>
              </w:rPr>
              <w:t>Session window</w:t>
            </w:r>
          </w:p>
        </w:tc>
        <w:tc>
          <w:tcPr>
            <w:tcW w:w="7087" w:type="dxa"/>
            <w:shd w:val="clear" w:color="auto" w:fill="FFFFFF"/>
            <w:vAlign w:val="center"/>
          </w:tcPr>
          <w:p w14:paraId="6D9F5293" w14:textId="77777777" w:rsidR="0084214C" w:rsidRDefault="00E10DF9">
            <w:pPr>
              <w:spacing w:before="40" w:after="40"/>
            </w:pPr>
            <w:r>
              <w:rPr>
                <w:rFonts w:ascii="Arial" w:hAnsi="Arial"/>
                <w:color w:val="1A1A1A"/>
                <w:sz w:val="19"/>
              </w:rPr>
              <w:t>06:00–19:30 UTC (Tue–Fri) · 06:30–19:30 UTC (Monday)</w:t>
            </w:r>
          </w:p>
        </w:tc>
      </w:tr>
      <w:tr w:rsidR="0084214C" w14:paraId="48AE21A6" w14:textId="77777777">
        <w:tc>
          <w:tcPr>
            <w:tcW w:w="2268" w:type="dxa"/>
            <w:shd w:val="clear" w:color="auto" w:fill="F0F4F9"/>
            <w:vAlign w:val="center"/>
          </w:tcPr>
          <w:p w14:paraId="086F45BC" w14:textId="77777777" w:rsidR="0084214C" w:rsidRDefault="00E10DF9">
            <w:pPr>
              <w:spacing w:before="40" w:after="40"/>
            </w:pPr>
            <w:r>
              <w:rPr>
                <w:rFonts w:ascii="Arial" w:hAnsi="Arial"/>
                <w:b/>
                <w:color w:val="1A1A1A"/>
                <w:sz w:val="19"/>
              </w:rPr>
              <w:t>TP</w:t>
            </w:r>
          </w:p>
        </w:tc>
        <w:tc>
          <w:tcPr>
            <w:tcW w:w="7087" w:type="dxa"/>
            <w:shd w:val="clear" w:color="auto" w:fill="F0F4F9"/>
            <w:vAlign w:val="center"/>
          </w:tcPr>
          <w:p w14:paraId="2FD2E529" w14:textId="77777777" w:rsidR="0084214C" w:rsidRDefault="00E10DF9">
            <w:pPr>
              <w:spacing w:before="40" w:after="40"/>
            </w:pPr>
            <w:r>
              <w:rPr>
                <w:rFonts w:ascii="Arial" w:hAnsi="Arial"/>
                <w:color w:val="1A1A1A"/>
                <w:sz w:val="19"/>
              </w:rPr>
              <w:t>ATTR_CORE_LONG: 3.0× USDJPY SL distance. ATTR_CORE_SHORT: 2.5× USDJPY SL distance. Exit when USDJPY hits TP level.</w:t>
            </w:r>
          </w:p>
        </w:tc>
      </w:tr>
      <w:tr w:rsidR="0084214C" w14:paraId="12C82428" w14:textId="77777777">
        <w:tc>
          <w:tcPr>
            <w:tcW w:w="2268" w:type="dxa"/>
            <w:shd w:val="clear" w:color="auto" w:fill="FFFFFF"/>
            <w:vAlign w:val="center"/>
          </w:tcPr>
          <w:p w14:paraId="5B4DA948" w14:textId="77777777" w:rsidR="0084214C" w:rsidRDefault="00E10DF9">
            <w:pPr>
              <w:spacing w:before="40" w:after="40"/>
            </w:pPr>
            <w:r>
              <w:rPr>
                <w:rFonts w:ascii="Arial" w:hAnsi="Arial"/>
                <w:b/>
                <w:color w:val="1A1A1A"/>
                <w:sz w:val="19"/>
              </w:rPr>
              <w:t>SL</w:t>
            </w:r>
          </w:p>
        </w:tc>
        <w:tc>
          <w:tcPr>
            <w:tcW w:w="7087" w:type="dxa"/>
            <w:shd w:val="clear" w:color="auto" w:fill="FFFFFF"/>
            <w:vAlign w:val="center"/>
          </w:tcPr>
          <w:p w14:paraId="4D64100A" w14:textId="77777777" w:rsidR="0084214C" w:rsidRDefault="00E10DF9">
            <w:pPr>
              <w:spacing w:before="40" w:after="40"/>
            </w:pPr>
            <w:r>
              <w:rPr>
                <w:rFonts w:ascii="Arial" w:hAnsi="Arial"/>
                <w:color w:val="1A1A1A"/>
                <w:sz w:val="19"/>
              </w:rPr>
              <w:t>1:1 mirror of TP distance.</w:t>
            </w:r>
          </w:p>
        </w:tc>
      </w:tr>
      <w:tr w:rsidR="0084214C" w14:paraId="050D5492" w14:textId="77777777">
        <w:tc>
          <w:tcPr>
            <w:tcW w:w="2268" w:type="dxa"/>
            <w:shd w:val="clear" w:color="auto" w:fill="F0F4F9"/>
            <w:vAlign w:val="center"/>
          </w:tcPr>
          <w:p w14:paraId="231FC1D0" w14:textId="77777777" w:rsidR="0084214C" w:rsidRDefault="00E10DF9">
            <w:pPr>
              <w:spacing w:before="40" w:after="40"/>
            </w:pPr>
            <w:r>
              <w:rPr>
                <w:rFonts w:ascii="Arial" w:hAnsi="Arial"/>
                <w:b/>
                <w:color w:val="1A1A1A"/>
                <w:sz w:val="19"/>
              </w:rPr>
              <w:t>R:R</w:t>
            </w:r>
          </w:p>
        </w:tc>
        <w:tc>
          <w:tcPr>
            <w:tcW w:w="7087" w:type="dxa"/>
            <w:shd w:val="clear" w:color="auto" w:fill="F0F4F9"/>
            <w:vAlign w:val="center"/>
          </w:tcPr>
          <w:p w14:paraId="145B13A5" w14:textId="77777777" w:rsidR="0084214C" w:rsidRDefault="00E10DF9">
            <w:pPr>
              <w:spacing w:before="40" w:after="40"/>
            </w:pPr>
            <w:r>
              <w:rPr>
                <w:rFonts w:ascii="Arial" w:hAnsi="Arial"/>
                <w:color w:val="1A1A1A"/>
                <w:sz w:val="19"/>
              </w:rPr>
              <w:t>ATTR_CORE_LONG 3:1 · ATTR_CORE_SHORT 2.5:1 on USDJPY. Uncapped on pairs.</w:t>
            </w:r>
          </w:p>
        </w:tc>
      </w:tr>
      <w:tr w:rsidR="0084214C" w14:paraId="782D1A2B" w14:textId="77777777">
        <w:tc>
          <w:tcPr>
            <w:tcW w:w="2268" w:type="dxa"/>
            <w:shd w:val="clear" w:color="auto" w:fill="FFFFFF"/>
            <w:vAlign w:val="center"/>
          </w:tcPr>
          <w:p w14:paraId="6B721E48" w14:textId="77777777" w:rsidR="0084214C" w:rsidRDefault="00E10DF9">
            <w:pPr>
              <w:spacing w:before="40" w:after="40"/>
            </w:pPr>
            <w:r>
              <w:rPr>
                <w:rFonts w:ascii="Arial" w:hAnsi="Arial"/>
                <w:b/>
                <w:color w:val="1A1A1A"/>
                <w:sz w:val="19"/>
              </w:rPr>
              <w:t>Signals</w:t>
            </w:r>
          </w:p>
        </w:tc>
        <w:tc>
          <w:tcPr>
            <w:tcW w:w="7087" w:type="dxa"/>
            <w:shd w:val="clear" w:color="auto" w:fill="FFFFFF"/>
            <w:vAlign w:val="center"/>
          </w:tcPr>
          <w:p w14:paraId="1400A7AB" w14:textId="77777777" w:rsidR="0084214C" w:rsidRDefault="00E10DF9">
            <w:pPr>
              <w:spacing w:before="40" w:after="40"/>
            </w:pPr>
            <w:r>
              <w:rPr>
                <w:rFonts w:ascii="Arial" w:hAnsi="Arial"/>
                <w:color w:val="1A1A1A"/>
                <w:sz w:val="19"/>
              </w:rPr>
              <w:t>Engulfing · Pin bar · 3-bar reversal (any of the three).</w:t>
            </w:r>
          </w:p>
        </w:tc>
      </w:tr>
      <w:tr w:rsidR="0084214C" w14:paraId="17C9C707" w14:textId="77777777">
        <w:tc>
          <w:tcPr>
            <w:tcW w:w="2268" w:type="dxa"/>
            <w:shd w:val="clear" w:color="auto" w:fill="F0F4F9"/>
            <w:vAlign w:val="center"/>
          </w:tcPr>
          <w:p w14:paraId="7551D5A9" w14:textId="77777777" w:rsidR="0084214C" w:rsidRDefault="00E10DF9">
            <w:pPr>
              <w:spacing w:before="40" w:after="40"/>
            </w:pPr>
            <w:r>
              <w:rPr>
                <w:rFonts w:ascii="Arial" w:hAnsi="Arial"/>
                <w:b/>
                <w:color w:val="1A1A1A"/>
                <w:sz w:val="19"/>
              </w:rPr>
              <w:t>Regime filter</w:t>
            </w:r>
          </w:p>
        </w:tc>
        <w:tc>
          <w:tcPr>
            <w:tcW w:w="7087" w:type="dxa"/>
            <w:shd w:val="clear" w:color="auto" w:fill="F0F4F9"/>
            <w:vAlign w:val="center"/>
          </w:tcPr>
          <w:p w14:paraId="5F7E9FEA" w14:textId="77777777" w:rsidR="0084214C" w:rsidRDefault="00E10DF9">
            <w:pPr>
              <w:spacing w:before="40" w:after="40"/>
            </w:pPr>
            <w:r>
              <w:rPr>
                <w:rFonts w:ascii="Arial" w:hAnsi="Arial"/>
                <w:color w:val="1A1A1A"/>
                <w:sz w:val="19"/>
              </w:rPr>
              <w:t>4H BB must be FLAT (regime = 0).</w:t>
            </w:r>
          </w:p>
        </w:tc>
      </w:tr>
      <w:tr w:rsidR="0084214C" w14:paraId="26F36CF8" w14:textId="77777777">
        <w:tc>
          <w:tcPr>
            <w:tcW w:w="2268" w:type="dxa"/>
            <w:shd w:val="clear" w:color="auto" w:fill="FFFFFF"/>
            <w:vAlign w:val="center"/>
          </w:tcPr>
          <w:p w14:paraId="32E5040D" w14:textId="77777777" w:rsidR="0084214C" w:rsidRDefault="00E10DF9">
            <w:pPr>
              <w:spacing w:before="40" w:after="40"/>
            </w:pPr>
            <w:r>
              <w:rPr>
                <w:rFonts w:ascii="Arial" w:hAnsi="Arial"/>
                <w:b/>
                <w:color w:val="1A1A1A"/>
                <w:sz w:val="19"/>
              </w:rPr>
              <w:t>Direction rule</w:t>
            </w:r>
          </w:p>
        </w:tc>
        <w:tc>
          <w:tcPr>
            <w:tcW w:w="7087" w:type="dxa"/>
            <w:shd w:val="clear" w:color="auto" w:fill="FFFFFF"/>
            <w:vAlign w:val="center"/>
          </w:tcPr>
          <w:p w14:paraId="16D93C85" w14:textId="77777777" w:rsidR="0084214C" w:rsidRDefault="00E10DF9">
            <w:pPr>
              <w:spacing w:before="40" w:after="40"/>
            </w:pPr>
            <w:r>
              <w:rPr>
                <w:rFonts w:ascii="Arial" w:hAnsi="Arial"/>
                <w:color w:val="1A1A1A"/>
                <w:sz w:val="19"/>
              </w:rPr>
              <w:t>ATTR_CORE_SHORT: 4H BB flat required (regime = 0). ATTR_CORE_LONG: any regime accepted. USDJPY indicator for both. XAUUSD excluded in v2.0.</w:t>
            </w:r>
          </w:p>
        </w:tc>
      </w:tr>
      <w:tr w:rsidR="0084214C" w14:paraId="24BE8656" w14:textId="77777777">
        <w:tc>
          <w:tcPr>
            <w:tcW w:w="2268" w:type="dxa"/>
            <w:shd w:val="clear" w:color="auto" w:fill="F0F4F9"/>
            <w:vAlign w:val="center"/>
          </w:tcPr>
          <w:p w14:paraId="63A837D7" w14:textId="77777777" w:rsidR="0084214C" w:rsidRDefault="00E10DF9">
            <w:pPr>
              <w:spacing w:before="40" w:after="40"/>
            </w:pPr>
            <w:r>
              <w:rPr>
                <w:rFonts w:ascii="Arial" w:hAnsi="Arial"/>
                <w:b/>
                <w:color w:val="1A1A1A"/>
                <w:sz w:val="19"/>
              </w:rPr>
              <w:t>Mutual exclusivity</w:t>
            </w:r>
          </w:p>
        </w:tc>
        <w:tc>
          <w:tcPr>
            <w:tcW w:w="7087" w:type="dxa"/>
            <w:shd w:val="clear" w:color="auto" w:fill="F0F4F9"/>
            <w:vAlign w:val="center"/>
          </w:tcPr>
          <w:p w14:paraId="47731377" w14:textId="77777777" w:rsidR="0084214C" w:rsidRDefault="00E10DF9">
            <w:pPr>
              <w:spacing w:before="40" w:after="40"/>
            </w:pPr>
            <w:r>
              <w:rPr>
                <w:rFonts w:ascii="Arial" w:hAnsi="Arial"/>
                <w:color w:val="1A1A1A"/>
                <w:sz w:val="19"/>
              </w:rPr>
              <w:t>GAP_REJ and ATTR_CORE cannot both fire in the same session. GAP_REJ requires zone touched; ATTR_CORE requires zone untouched.</w:t>
            </w:r>
          </w:p>
        </w:tc>
      </w:tr>
      <w:tr w:rsidR="0084214C" w14:paraId="47606F5F" w14:textId="77777777">
        <w:tc>
          <w:tcPr>
            <w:tcW w:w="2268" w:type="dxa"/>
            <w:shd w:val="clear" w:color="auto" w:fill="FFFFFF"/>
            <w:vAlign w:val="center"/>
          </w:tcPr>
          <w:p w14:paraId="3C345D5F" w14:textId="77777777" w:rsidR="0084214C" w:rsidRDefault="00E10DF9">
            <w:pPr>
              <w:spacing w:before="40" w:after="40"/>
            </w:pPr>
            <w:r>
              <w:rPr>
                <w:rFonts w:ascii="Arial" w:hAnsi="Arial"/>
                <w:b/>
                <w:color w:val="1A1A1A"/>
                <w:sz w:val="19"/>
              </w:rPr>
              <w:t>Frequency</w:t>
            </w:r>
          </w:p>
        </w:tc>
        <w:tc>
          <w:tcPr>
            <w:tcW w:w="7087" w:type="dxa"/>
            <w:shd w:val="clear" w:color="auto" w:fill="FFFFFF"/>
            <w:vAlign w:val="center"/>
          </w:tcPr>
          <w:p w14:paraId="3FEECDF8" w14:textId="77777777" w:rsidR="0084214C" w:rsidRDefault="00E10DF9">
            <w:pPr>
              <w:spacing w:before="40" w:after="40"/>
            </w:pPr>
            <w:r>
              <w:rPr>
                <w:rFonts w:ascii="Arial" w:hAnsi="Arial"/>
                <w:color w:val="1A1A1A"/>
                <w:sz w:val="19"/>
              </w:rPr>
              <w:t>~1–2 per week.</w:t>
            </w:r>
          </w:p>
        </w:tc>
      </w:tr>
    </w:tbl>
    <w:p w14:paraId="599D65E7" w14:textId="77777777" w:rsidR="0084214C" w:rsidRDefault="0084214C">
      <w:pPr>
        <w:spacing w:after="80"/>
      </w:pPr>
    </w:p>
    <w:p w14:paraId="065B3952" w14:textId="77777777" w:rsidR="0084214C" w:rsidRDefault="00E10DF9">
      <w:pPr>
        <w:spacing w:before="160" w:after="40"/>
      </w:pPr>
      <w:r>
        <w:rPr>
          <w:rFonts w:ascii="Arial" w:hAnsi="Arial"/>
          <w:b/>
          <w:color w:val="1A375E"/>
        </w:rPr>
        <w:t>Why this works</w:t>
      </w:r>
    </w:p>
    <w:p w14:paraId="74B2AF91" w14:textId="77777777" w:rsidR="0084214C" w:rsidRDefault="00E10DF9">
      <w:pPr>
        <w:spacing w:after="160"/>
      </w:pPr>
      <w:r>
        <w:rPr>
          <w:rFonts w:ascii="Arial" w:hAnsi="Arial"/>
          <w:color w:val="1A1A1A"/>
          <w:sz w:val="21"/>
        </w:rPr>
        <w:t>The two CORE filters were identified through a 32-month wave analysis. Without them, the pristine gap fill approach backtested at −9.5R over 32 months. With them, it produces +65.46R. The logic is: a gap zone that DXY was already close to at London open (not a large gap) and has not moved dramatically further from (low wave extension) is in the "sweet spot" where institutional fill pressure is most likely to follow through.</w:t>
      </w:r>
    </w:p>
    <w:p w14:paraId="06063109" w14:textId="77777777" w:rsidR="0084214C" w:rsidRDefault="00E10DF9">
      <w:pPr>
        <w:shd w:val="clear" w:color="auto" w:fill="FFF8E7"/>
        <w:spacing w:before="120" w:after="120"/>
        <w:ind w:left="283" w:right="283"/>
      </w:pPr>
      <w:r>
        <w:rPr>
          <w:rFonts w:ascii="Arial" w:hAnsi="Arial"/>
          <w:i/>
          <w:color w:val="7A5C10"/>
          <w:sz w:val="20"/>
        </w:rPr>
        <w:t>ℹ  ATTR_CORE has the highest win rate of any signal type: 70.2% overall. The unfiltered version (no CORE filters) was consistently unprofitable at −9.5R. Never trade ATTR without both CORE filters passing.</w:t>
      </w:r>
    </w:p>
    <w:p w14:paraId="3693D45A" w14:textId="77777777" w:rsidR="0084214C" w:rsidRDefault="00E10DF9">
      <w:r>
        <w:br w:type="page"/>
      </w:r>
    </w:p>
    <w:p w14:paraId="60464F5E" w14:textId="77777777" w:rsidR="0084214C" w:rsidRDefault="00E10DF9">
      <w:pPr>
        <w:pBdr>
          <w:bottom w:val="single" w:sz="6" w:space="4" w:color="C9A02C"/>
        </w:pBdr>
        <w:spacing w:before="360" w:after="80"/>
      </w:pPr>
      <w:r>
        <w:rPr>
          <w:rFonts w:ascii="Arial" w:hAnsi="Arial"/>
          <w:b/>
          <w:color w:val="1A375E"/>
          <w:sz w:val="32"/>
        </w:rPr>
        <w:lastRenderedPageBreak/>
        <w:t>SECTION 6 — DAILY WORKFLOW (STEP-BY-STEP)</w:t>
      </w:r>
    </w:p>
    <w:p w14:paraId="045FBEB7" w14:textId="77777777" w:rsidR="0084214C" w:rsidRDefault="00E10DF9">
      <w:pPr>
        <w:spacing w:after="160"/>
      </w:pPr>
      <w:r>
        <w:rPr>
          <w:rFonts w:ascii="Arial" w:hAnsi="Arial"/>
          <w:color w:val="1A1A1A"/>
        </w:rPr>
        <w:t>Follow these steps in order every trading day. This is the complete operating process.</w:t>
      </w:r>
    </w:p>
    <w:p w14:paraId="682425BB" w14:textId="77777777" w:rsidR="0084214C" w:rsidRDefault="00E10DF9">
      <w:pPr>
        <w:spacing w:before="240" w:after="60"/>
      </w:pPr>
      <w:r>
        <w:rPr>
          <w:rFonts w:ascii="Arial" w:hAnsi="Arial"/>
          <w:b/>
          <w:color w:val="C9A02C"/>
          <w:sz w:val="26"/>
        </w:rPr>
        <w:t>Step 1 — Weekly Preparation (Sunday Evening)</w:t>
      </w:r>
    </w:p>
    <w:p w14:paraId="4DC85A10" w14:textId="77777777" w:rsidR="0084214C" w:rsidRDefault="00E10DF9">
      <w:pPr>
        <w:pStyle w:val="ListNumber"/>
        <w:spacing w:before="20" w:after="40"/>
        <w:ind w:left="340"/>
      </w:pPr>
      <w:r>
        <w:rPr>
          <w:rFonts w:ascii="Arial" w:hAnsi="Arial"/>
          <w:color w:val="1A1A1A"/>
          <w:sz w:val="21"/>
        </w:rPr>
        <w:t>Open Forex Factory and review the economic calendar for the week ahead.</w:t>
      </w:r>
    </w:p>
    <w:p w14:paraId="1A33FD91" w14:textId="77777777" w:rsidR="0084214C" w:rsidRDefault="00E10DF9">
      <w:pPr>
        <w:pStyle w:val="ListNumber"/>
        <w:spacing w:before="20" w:after="40"/>
        <w:ind w:left="340"/>
      </w:pPr>
      <w:r>
        <w:rPr>
          <w:rFonts w:ascii="Arial" w:hAnsi="Arial"/>
          <w:color w:val="1A1A1A"/>
          <w:sz w:val="21"/>
        </w:rPr>
        <w:t>Highlight all high-impact USD news events: NFP, FOMC, CPI, PMI, Retail Sales, JOLTS, Durable Goods.</w:t>
      </w:r>
    </w:p>
    <w:p w14:paraId="579370C7" w14:textId="77777777" w:rsidR="0084214C" w:rsidRDefault="00E10DF9">
      <w:pPr>
        <w:pStyle w:val="ListNumber"/>
        <w:spacing w:before="20" w:after="40"/>
        <w:ind w:left="340"/>
      </w:pPr>
      <w:r>
        <w:rPr>
          <w:rFonts w:ascii="Arial" w:hAnsi="Arial"/>
          <w:color w:val="1A1A1A"/>
          <w:sz w:val="21"/>
        </w:rPr>
        <w:t>Decide in advance: on news days, will you skip the session entirely or only take trades that complete before the release window?</w:t>
      </w:r>
    </w:p>
    <w:p w14:paraId="4E5A589C" w14:textId="77777777" w:rsidR="0084214C" w:rsidRDefault="00E10DF9">
      <w:pPr>
        <w:pStyle w:val="ListNumber"/>
        <w:spacing w:before="20" w:after="40"/>
        <w:ind w:left="340"/>
      </w:pPr>
      <w:r>
        <w:rPr>
          <w:rFonts w:ascii="Arial" w:hAnsi="Arial"/>
          <w:color w:val="1A1A1A"/>
          <w:sz w:val="21"/>
        </w:rPr>
        <w:t>Check the weekly DXY chart for any major S/R levels that might distort normal session behaviour.</w:t>
      </w:r>
    </w:p>
    <w:p w14:paraId="7B063C19" w14:textId="77777777" w:rsidR="0084214C" w:rsidRDefault="00E10DF9">
      <w:pPr>
        <w:spacing w:before="240" w:after="60"/>
      </w:pPr>
      <w:r>
        <w:rPr>
          <w:rFonts w:ascii="Arial" w:hAnsi="Arial"/>
          <w:b/>
          <w:color w:val="C9A02C"/>
          <w:sz w:val="26"/>
        </w:rPr>
        <w:t>Step 2 — Daily Preparation (Before 07:00 UTC)</w:t>
      </w:r>
    </w:p>
    <w:p w14:paraId="393C8CB5" w14:textId="77777777" w:rsidR="0084214C" w:rsidRDefault="00E10DF9">
      <w:pPr>
        <w:pStyle w:val="ListNumber"/>
        <w:spacing w:before="20" w:after="40"/>
        <w:ind w:left="340"/>
      </w:pPr>
      <w:r>
        <w:rPr>
          <w:rFonts w:ascii="Arial" w:hAnsi="Arial"/>
          <w:color w:val="1A1A1A"/>
          <w:sz w:val="21"/>
        </w:rPr>
        <w:t>Open the DXY 15-minute chart in TradingView with DXYTradeAlert.pine applied.</w:t>
      </w:r>
    </w:p>
    <w:p w14:paraId="62EEDEE2" w14:textId="77777777" w:rsidR="0084214C" w:rsidRDefault="00E10DF9">
      <w:pPr>
        <w:pStyle w:val="ListNumber"/>
        <w:spacing w:before="20" w:after="40"/>
        <w:ind w:left="340"/>
      </w:pPr>
      <w:r>
        <w:rPr>
          <w:rFonts w:ascii="Arial" w:hAnsi="Arial"/>
          <w:color w:val="1A1A1A"/>
          <w:sz w:val="21"/>
        </w:rPr>
        <w:t>Check the 4H Bollinger Band status on the chart:</w:t>
        <w:br/>
        <w:t xml:space="preserve">   → Orange background = 4H BB flat = GAP_REJ and ATTR_CORE conditions may be met today.</w:t>
        <w:br/>
        <w:t xml:space="preserve">   → No orange background = 4H BB expanding = REV conditions may be met today.</w:t>
      </w:r>
    </w:p>
    <w:p w14:paraId="00E969DC" w14:textId="77777777" w:rsidR="0084214C" w:rsidRDefault="00E10DF9">
      <w:pPr>
        <w:pStyle w:val="ListNumber"/>
        <w:spacing w:before="20" w:after="40"/>
        <w:ind w:left="340"/>
      </w:pPr>
      <w:r>
        <w:rPr>
          <w:rFonts w:ascii="Arial" w:hAnsi="Arial"/>
          <w:color w:val="1A1A1A"/>
          <w:sz w:val="21"/>
        </w:rPr>
        <w:t>Check the 1H chart separately for BB regime if anticipating a REV setup.</w:t>
      </w:r>
    </w:p>
    <w:p w14:paraId="158EC3AA" w14:textId="77777777" w:rsidR="0084214C" w:rsidRDefault="00E10DF9">
      <w:pPr>
        <w:pStyle w:val="ListNumber"/>
        <w:spacing w:before="20" w:after="40"/>
        <w:ind w:left="340"/>
      </w:pPr>
      <w:r>
        <w:rPr>
          <w:rFonts w:ascii="Arial" w:hAnsi="Arial"/>
          <w:color w:val="1A1A1A"/>
          <w:sz w:val="21"/>
        </w:rPr>
        <w:t>Note the Tokyo gap: look at the green/red box on the DXY chart.</w:t>
        <w:br/>
        <w:t xml:space="preserve">   → Green/Red box = gap is pristine = watch for ATTR_CORE during London.</w:t>
        <w:br/>
        <w:t xml:space="preserve">   → Grey box = gap has been touched = watch for GAP_REJ during London.</w:t>
        <w:br/>
        <w:t xml:space="preserve">   → No box = gap &lt; 75 pts = no gap setup today.</w:t>
      </w:r>
    </w:p>
    <w:p w14:paraId="20F500B7" w14:textId="77777777" w:rsidR="0084214C" w:rsidRDefault="00E10DF9">
      <w:pPr>
        <w:spacing w:before="240" w:after="60"/>
      </w:pPr>
      <w:r>
        <w:rPr>
          <w:rFonts w:ascii="Arial" w:hAnsi="Arial"/>
          <w:b/>
          <w:color w:val="C9A02C"/>
          <w:sz w:val="26"/>
        </w:rPr>
        <w:t>Step 3 — London Open (07:00 UTC, 06:30 UTC Monday)</w:t>
      </w:r>
    </w:p>
    <w:p w14:paraId="7229350C" w14:textId="77777777" w:rsidR="0084214C" w:rsidRDefault="00E10DF9">
      <w:pPr>
        <w:pStyle w:val="ListNumber"/>
        <w:spacing w:before="20" w:after="40"/>
        <w:ind w:left="340"/>
      </w:pPr>
      <w:r>
        <w:rPr>
          <w:rFonts w:ascii="Arial" w:hAnsi="Arial"/>
          <w:color w:val="1A1A1A"/>
          <w:sz w:val="21"/>
        </w:rPr>
        <w:t>The yellow London open price line appears automatically on the DXYTradeAlert chart.</w:t>
      </w:r>
    </w:p>
    <w:p w14:paraId="31E4F746" w14:textId="77777777" w:rsidR="0084214C" w:rsidRDefault="00E10DF9">
      <w:pPr>
        <w:pStyle w:val="ListNumber"/>
        <w:spacing w:before="20" w:after="40"/>
        <w:ind w:left="340"/>
      </w:pPr>
      <w:r>
        <w:rPr>
          <w:rFonts w:ascii="Arial" w:hAnsi="Arial"/>
          <w:color w:val="1A1A1A"/>
          <w:sz w:val="21"/>
        </w:rPr>
        <w:t>Note where DXY is relative to the opening level.</w:t>
      </w:r>
    </w:p>
    <w:p w14:paraId="37EEF57F" w14:textId="77777777" w:rsidR="0084214C" w:rsidRDefault="00E10DF9">
      <w:pPr>
        <w:pStyle w:val="ListNumber"/>
        <w:spacing w:before="20" w:after="40"/>
        <w:ind w:left="340"/>
      </w:pPr>
      <w:r>
        <w:rPr>
          <w:rFonts w:ascii="Arial" w:hAnsi="Arial"/>
          <w:color w:val="1A1A1A"/>
          <w:sz w:val="21"/>
        </w:rPr>
        <w:t>If anticipating REV: confirm the 1H and 4H BB are both expanding in the same direction.</w:t>
        <w:br/>
        <w:t xml:space="preserve">   → Both expanding up = REV LONG valid.</w:t>
        <w:br/>
        <w:t xml:space="preserve">   → Both expanding down = REV SHORT valid.</w:t>
        <w:br/>
        <w:t xml:space="preserve">   → Mixed or flat = no REV today.</w:t>
      </w:r>
    </w:p>
    <w:p w14:paraId="654CE466" w14:textId="77777777" w:rsidR="0084214C" w:rsidRDefault="00E10DF9">
      <w:pPr>
        <w:pStyle w:val="ListNumber"/>
        <w:spacing w:before="20" w:after="40"/>
        <w:ind w:left="340"/>
      </w:pPr>
      <w:r>
        <w:rPr>
          <w:rFonts w:ascii="Arial" w:hAnsi="Arial"/>
          <w:color w:val="1A1A1A"/>
          <w:sz w:val="21"/>
        </w:rPr>
        <w:t>If anticipating ATTR_CORE: London open CORE measurement has now started. The indicator begins tracking gap-at-London and wave extension.</w:t>
      </w:r>
    </w:p>
    <w:p w14:paraId="51E30009" w14:textId="77777777" w:rsidR="0084214C" w:rsidRDefault="00E10DF9">
      <w:pPr>
        <w:pStyle w:val="ListNumber"/>
        <w:spacing w:before="20" w:after="40"/>
        <w:ind w:left="340"/>
      </w:pPr>
      <w:r>
        <w:rPr>
          <w:rFonts w:ascii="Arial" w:hAnsi="Arial"/>
          <w:color w:val="1A1A1A"/>
          <w:sz w:val="21"/>
        </w:rPr>
        <w:t>Check your news calendar one final time. If a high-impact USD event is within 30 minutes of a potential signal window, decide your plan before price moves.</w:t>
      </w:r>
    </w:p>
    <w:p w14:paraId="0C853117" w14:textId="77777777" w:rsidR="0084214C" w:rsidRDefault="00E10DF9">
      <w:pPr>
        <w:spacing w:before="240" w:after="60"/>
      </w:pPr>
      <w:r>
        <w:rPr>
          <w:rFonts w:ascii="Arial" w:hAnsi="Arial"/>
          <w:b/>
          <w:color w:val="C9A02C"/>
          <w:sz w:val="26"/>
        </w:rPr>
        <w:t>Step 4 — Waiting for a Signal</w:t>
      </w:r>
    </w:p>
    <w:p w14:paraId="6CB8EE55" w14:textId="77777777" w:rsidR="0084214C" w:rsidRDefault="00E10DF9">
      <w:pPr>
        <w:pStyle w:val="ListNumber"/>
        <w:spacing w:before="20" w:after="40"/>
        <w:ind w:left="340"/>
      </w:pPr>
      <w:r>
        <w:rPr>
          <w:rFonts w:ascii="Arial" w:hAnsi="Arial"/>
          <w:color w:val="1A1A1A"/>
          <w:sz w:val="21"/>
        </w:rPr>
        <w:t>Keep the DXY 15-minute chart open throughout the London session.</w:t>
      </w:r>
    </w:p>
    <w:p w14:paraId="0D9C2ED0" w14:textId="77777777" w:rsidR="0084214C" w:rsidRDefault="00E10DF9">
      <w:pPr>
        <w:pStyle w:val="ListNumber"/>
        <w:spacing w:before="20" w:after="40"/>
        <w:ind w:left="340"/>
      </w:pPr>
      <w:r>
        <w:rPr>
          <w:rFonts w:ascii="Arial" w:hAnsi="Arial"/>
          <w:color w:val="1A1A1A"/>
          <w:sz w:val="21"/>
        </w:rPr>
        <w:t>The indicator will draw signal labels at bar close when conditions are met. Do NOT act on mid-candle label appearances — wait for the candle to close.</w:t>
      </w:r>
    </w:p>
    <w:p w14:paraId="3BBCA5D3" w14:textId="77777777" w:rsidR="0084214C" w:rsidRDefault="00E10DF9">
      <w:pPr>
        <w:pStyle w:val="ListNumber"/>
        <w:spacing w:before="20" w:after="40"/>
        <w:ind w:left="340"/>
      </w:pPr>
      <w:r>
        <w:rPr>
          <w:rFonts w:ascii="Arial" w:hAnsi="Arial"/>
          <w:color w:val="1A1A1A"/>
          <w:sz w:val="21"/>
        </w:rPr>
        <w:t>When a label appears, verify:</w:t>
        <w:br/>
        <w:t xml:space="preserve">   a) The signal type (GAP_REJ / REV / LON_ATTR / ATTR_CORE) matches your anticipation.</w:t>
        <w:br/>
        <w:t xml:space="preserve">   b) The confirmation candle is clear and valid (not borderline).</w:t>
        <w:br/>
        <w:t xml:space="preserve">   c) The TP and SL lines are visible on the chart.</w:t>
        <w:br/>
        <w:t xml:space="preserve">   d) For pin bars: wick direction matches trade direction.</w:t>
      </w:r>
    </w:p>
    <w:p w14:paraId="4F325556" w14:textId="77777777" w:rsidR="0084214C" w:rsidRDefault="00E10DF9">
      <w:pPr>
        <w:spacing w:before="240" w:after="60"/>
      </w:pPr>
      <w:r>
        <w:rPr>
          <w:rFonts w:ascii="Arial" w:hAnsi="Arial"/>
          <w:b/>
          <w:color w:val="C9A02C"/>
          <w:sz w:val="26"/>
        </w:rPr>
        <w:lastRenderedPageBreak/>
        <w:t>Step 5 — Entering the Trade</w:t>
      </w:r>
    </w:p>
    <w:p w14:paraId="59009B3C" w14:textId="77777777" w:rsidR="0084214C" w:rsidRDefault="00E10DF9">
      <w:pPr>
        <w:pStyle w:val="ListNumber"/>
        <w:spacing w:before="20" w:after="40"/>
        <w:ind w:left="340"/>
      </w:pPr>
      <w:r>
        <w:rPr>
          <w:rFonts w:ascii="Arial" w:hAnsi="Arial"/>
          <w:color w:val="1A1A1A"/>
          <w:sz w:val="21"/>
        </w:rPr>
        <w:t>At the close of the signal candle, switch to your pair chart(s) (15-minute timeframe).</w:t>
      </w:r>
    </w:p>
    <w:p w14:paraId="07502238" w14:textId="77777777" w:rsidR="0084214C" w:rsidRDefault="00E10DF9">
      <w:pPr>
        <w:pStyle w:val="ListNumber"/>
        <w:spacing w:before="20" w:after="40"/>
        <w:ind w:left="340"/>
      </w:pPr>
      <w:r>
        <w:rPr>
          <w:rFonts w:ascii="Arial" w:hAnsi="Arial"/>
          <w:color w:val="1A1A1A"/>
          <w:sz w:val="21"/>
        </w:rPr>
        <w:t>Enter the pair position at market on your broker.</w:t>
      </w:r>
    </w:p>
    <w:p w14:paraId="283D7485" w14:textId="77777777" w:rsidR="0084214C" w:rsidRDefault="00E10DF9">
      <w:pPr>
        <w:pStyle w:val="ListNumber"/>
        <w:spacing w:before="20" w:after="40"/>
        <w:ind w:left="340"/>
      </w:pPr>
      <w:r>
        <w:rPr>
          <w:rFonts w:ascii="Arial" w:hAnsi="Arial"/>
          <w:color w:val="1A1A1A"/>
          <w:sz w:val="21"/>
        </w:rPr>
        <w:t>Calculate the SL price on the pair:</w:t>
        <w:br/>
        <w:t xml:space="preserve">   SL price = entry price ± (DXY SL pts ÷ 10,000 × tick_factor)</w:t>
        <w:br/>
        <w:t xml:space="preserve">   The DXYPairLevels indicator shows this as a dashed red line on the pair chart.</w:t>
      </w:r>
    </w:p>
    <w:p w14:paraId="58ABD24E" w14:textId="77777777" w:rsidR="0084214C" w:rsidRDefault="00E10DF9">
      <w:pPr>
        <w:pStyle w:val="ListNumber"/>
        <w:spacing w:before="20" w:after="40"/>
        <w:ind w:left="340"/>
      </w:pPr>
      <w:r>
        <w:rPr>
          <w:rFonts w:ascii="Arial" w:hAnsi="Arial"/>
          <w:color w:val="1A1A1A"/>
          <w:sz w:val="21"/>
        </w:rPr>
        <w:t>Place ONLY the stop-loss order on the broker. Do NOT place a take-profit order.</w:t>
      </w:r>
    </w:p>
    <w:p w14:paraId="52AFD8D2" w14:textId="77777777" w:rsidR="0084214C" w:rsidRDefault="00E10DF9">
      <w:pPr>
        <w:pStyle w:val="ListNumber"/>
        <w:spacing w:before="20" w:after="40"/>
        <w:ind w:left="340"/>
      </w:pPr>
      <w:r>
        <w:rPr>
          <w:rFonts w:ascii="Arial" w:hAnsi="Arial"/>
          <w:color w:val="1A1A1A"/>
          <w:sz w:val="21"/>
        </w:rPr>
        <w:t>Record the entry in your trade log: date, pair, direction, DXY signal type, entry price, SL price, DXY SL pts.</w:t>
      </w:r>
    </w:p>
    <w:p w14:paraId="3F1DCC00" w14:textId="77777777" w:rsidR="0084214C" w:rsidRDefault="00E10DF9">
      <w:pPr>
        <w:spacing w:before="240" w:after="60"/>
      </w:pPr>
      <w:r>
        <w:rPr>
          <w:rFonts w:ascii="Arial" w:hAnsi="Arial"/>
          <w:b/>
          <w:color w:val="C9A02C"/>
          <w:sz w:val="26"/>
        </w:rPr>
        <w:t>Step 6 — Managing the Trade</w:t>
      </w:r>
    </w:p>
    <w:p w14:paraId="7528026D" w14:textId="77777777" w:rsidR="0084214C" w:rsidRDefault="00E10DF9">
      <w:pPr>
        <w:pStyle w:val="ListNumber"/>
        <w:spacing w:before="20" w:after="40"/>
        <w:ind w:left="340"/>
      </w:pPr>
      <w:r>
        <w:rPr>
          <w:rFonts w:ascii="Arial" w:hAnsi="Arial"/>
          <w:color w:val="1A1A1A"/>
          <w:sz w:val="21"/>
        </w:rPr>
        <w:t>Hold the pair position. Monitor the DXY chart — not the pair chart.</w:t>
      </w:r>
    </w:p>
    <w:p w14:paraId="1AF1F50E" w14:textId="77777777" w:rsidR="0084214C" w:rsidRDefault="00E10DF9">
      <w:pPr>
        <w:pStyle w:val="ListNumber"/>
        <w:spacing w:before="20" w:after="40"/>
        <w:ind w:left="340"/>
      </w:pPr>
      <w:r>
        <w:rPr>
          <w:rFonts w:ascii="Arial" w:hAnsi="Arial"/>
          <w:color w:val="1A1A1A"/>
          <w:sz w:val="21"/>
        </w:rPr>
        <w:t>When DXY approaches its TP level, be ready to close the pair.</w:t>
      </w:r>
    </w:p>
    <w:p w14:paraId="4F52CB77" w14:textId="77777777" w:rsidR="0084214C" w:rsidRDefault="00E10DF9">
      <w:pPr>
        <w:pStyle w:val="ListNumber"/>
        <w:spacing w:before="20" w:after="40"/>
        <w:ind w:left="340"/>
      </w:pPr>
      <w:r>
        <w:rPr>
          <w:rFonts w:ascii="Arial" w:hAnsi="Arial"/>
          <w:color w:val="1A1A1A"/>
          <w:sz w:val="21"/>
        </w:rPr>
        <w:t>When DXYTradeAlert fires a TP exit alert ("DXY TP hit — close pairs"), close the pair position at market immediately.</w:t>
      </w:r>
    </w:p>
    <w:p w14:paraId="3654629B" w14:textId="77777777" w:rsidR="0084214C" w:rsidRDefault="00E10DF9">
      <w:pPr>
        <w:pStyle w:val="ListNumber"/>
        <w:spacing w:before="20" w:after="40"/>
        <w:ind w:left="340"/>
      </w:pPr>
      <w:r>
        <w:rPr>
          <w:rFonts w:ascii="Arial" w:hAnsi="Arial"/>
          <w:color w:val="1A1A1A"/>
          <w:sz w:val="21"/>
        </w:rPr>
        <w:t>When DXYTradeAlert fires a SL exit alert ("DXY SL hit — close pairs"), accept the loss and close.</w:t>
      </w:r>
    </w:p>
    <w:p w14:paraId="5E57ADFF" w14:textId="77777777" w:rsidR="0084214C" w:rsidRDefault="00E10DF9">
      <w:pPr>
        <w:pStyle w:val="ListNumber"/>
        <w:spacing w:before="20" w:after="40"/>
        <w:ind w:left="340"/>
      </w:pPr>
      <w:r>
        <w:rPr>
          <w:rFonts w:ascii="Arial" w:hAnsi="Arial"/>
          <w:color w:val="1A1A1A"/>
          <w:sz w:val="21"/>
        </w:rPr>
        <w:t>If your broker SL is hit before the DXY alert fires, accept the loss (DXY likely hit its SL).</w:t>
      </w:r>
    </w:p>
    <w:p w14:paraId="64BAF9BC" w14:textId="77777777" w:rsidR="0084214C" w:rsidRDefault="00E10DF9">
      <w:pPr>
        <w:pStyle w:val="ListNumber"/>
        <w:spacing w:before="20" w:after="40"/>
        <w:ind w:left="340"/>
      </w:pPr>
      <w:r>
        <w:rPr>
          <w:rFonts w:ascii="Arial" w:hAnsi="Arial"/>
          <w:color w:val="1A1A1A"/>
          <w:sz w:val="21"/>
        </w:rPr>
        <w:t>Do NOT manually close a trade early because the pair appears to be struggling — wait for the DXY exit signal.</w:t>
      </w:r>
    </w:p>
    <w:p w14:paraId="740B82ED" w14:textId="77777777" w:rsidR="0084214C" w:rsidRDefault="00E10DF9">
      <w:pPr>
        <w:spacing w:before="240" w:after="60"/>
      </w:pPr>
      <w:r>
        <w:rPr>
          <w:rFonts w:ascii="Arial" w:hAnsi="Arial"/>
          <w:b/>
          <w:color w:val="C9A02C"/>
          <w:sz w:val="26"/>
        </w:rPr>
        <w:t>Step 7 — News Management During a Live Trade</w:t>
      </w:r>
    </w:p>
    <w:p w14:paraId="78AAB1EF" w14:textId="77777777" w:rsidR="0084214C" w:rsidRDefault="00E10DF9">
      <w:pPr>
        <w:pStyle w:val="ListNumber"/>
        <w:spacing w:before="20" w:after="40"/>
        <w:ind w:left="340"/>
      </w:pPr>
      <w:r>
        <w:rPr>
          <w:rFonts w:ascii="Arial" w:hAnsi="Arial"/>
          <w:color w:val="1A1A1A"/>
          <w:sz w:val="21"/>
        </w:rPr>
        <w:t>If a high-impact USD news event approaches while you are in a live trade, consider closing the pair position before the release to lock in any profit or limit the loss.</w:t>
      </w:r>
    </w:p>
    <w:p w14:paraId="47791722" w14:textId="77777777" w:rsidR="0084214C" w:rsidRDefault="00E10DF9">
      <w:pPr>
        <w:pStyle w:val="ListNumber"/>
        <w:spacing w:before="20" w:after="40"/>
        <w:ind w:left="340"/>
      </w:pPr>
      <w:r>
        <w:rPr>
          <w:rFonts w:ascii="Arial" w:hAnsi="Arial"/>
          <w:color w:val="1A1A1A"/>
          <w:sz w:val="21"/>
        </w:rPr>
        <w:t>After the news event, re-assess whether the DXY setup is still intact. If the session window has not closed, a new signal may form post-news.</w:t>
      </w:r>
    </w:p>
    <w:p w14:paraId="0B795031" w14:textId="77777777" w:rsidR="0084214C" w:rsidRDefault="00E10DF9">
      <w:pPr>
        <w:spacing w:before="240" w:after="60"/>
      </w:pPr>
      <w:r>
        <w:rPr>
          <w:rFonts w:ascii="Arial" w:hAnsi="Arial"/>
          <w:b/>
          <w:color w:val="C9A02C"/>
          <w:sz w:val="26"/>
        </w:rPr>
        <w:t>Step 8 — End of Session</w:t>
      </w:r>
    </w:p>
    <w:p w14:paraId="48061D4D" w14:textId="77777777" w:rsidR="0084214C" w:rsidRDefault="00E10DF9">
      <w:pPr>
        <w:pStyle w:val="ListNumber"/>
        <w:spacing w:before="20" w:after="40"/>
        <w:ind w:left="340"/>
      </w:pPr>
      <w:r>
        <w:rPr>
          <w:rFonts w:ascii="Arial" w:hAnsi="Arial"/>
          <w:color w:val="1A1A1A"/>
          <w:sz w:val="21"/>
        </w:rPr>
        <w:t>The GAP_REJ / ATTR_CORE session counter resets at the next 23:45 UTC Tokyo open.</w:t>
      </w:r>
    </w:p>
    <w:p w14:paraId="2D9EE0F9" w14:textId="77777777" w:rsidR="0084214C" w:rsidRDefault="00E10DF9">
      <w:pPr>
        <w:pStyle w:val="ListNumber"/>
        <w:spacing w:before="20" w:after="40"/>
        <w:ind w:left="340"/>
      </w:pPr>
      <w:r>
        <w:rPr>
          <w:rFonts w:ascii="Arial" w:hAnsi="Arial"/>
          <w:color w:val="1A1A1A"/>
          <w:sz w:val="21"/>
        </w:rPr>
        <w:t>The REV session counter resets at the next London open (07:00 UTC).</w:t>
      </w:r>
    </w:p>
    <w:p w14:paraId="43298DAB" w14:textId="77777777" w:rsidR="0084214C" w:rsidRDefault="00E10DF9">
      <w:pPr>
        <w:pStyle w:val="ListNumber"/>
        <w:spacing w:before="20" w:after="40"/>
        <w:ind w:left="340"/>
      </w:pPr>
      <w:r>
        <w:rPr>
          <w:rFonts w:ascii="Arial" w:hAnsi="Arial"/>
          <w:color w:val="1A1A1A"/>
          <w:sz w:val="21"/>
        </w:rPr>
        <w:t>LON_ATTR session counter resets at each London open.</w:t>
      </w:r>
    </w:p>
    <w:p w14:paraId="2C2CB177" w14:textId="77777777" w:rsidR="0084214C" w:rsidRDefault="00E10DF9">
      <w:pPr>
        <w:pStyle w:val="ListNumber"/>
        <w:spacing w:before="20" w:after="40"/>
        <w:ind w:left="340"/>
      </w:pPr>
      <w:r>
        <w:rPr>
          <w:rFonts w:ascii="Arial" w:hAnsi="Arial"/>
          <w:color w:val="1A1A1A"/>
          <w:sz w:val="21"/>
        </w:rPr>
        <w:t>Update your trade log and note any observations about session behaviour for future reference.</w:t>
      </w:r>
    </w:p>
    <w:p w14:paraId="49A0DBA0" w14:textId="77777777" w:rsidR="0084214C" w:rsidRDefault="00E10DF9">
      <w:r>
        <w:br w:type="page"/>
      </w:r>
    </w:p>
    <w:p w14:paraId="3B166836" w14:textId="77777777" w:rsidR="0084214C" w:rsidRDefault="00E10DF9">
      <w:pPr>
        <w:pBdr>
          <w:bottom w:val="single" w:sz="6" w:space="4" w:color="C9A02C"/>
        </w:pBdr>
        <w:spacing w:before="360" w:after="80"/>
      </w:pPr>
      <w:r>
        <w:rPr>
          <w:rFonts w:ascii="Arial" w:hAnsi="Arial"/>
          <w:b/>
          <w:color w:val="1A375E"/>
          <w:sz w:val="32"/>
        </w:rPr>
        <w:lastRenderedPageBreak/>
        <w:t>SECTION 7 — TARGET R:R AND TRADE MANAGEMENT</w:t>
      </w:r>
    </w:p>
    <w:p w14:paraId="65A8A659" w14:textId="77777777" w:rsidR="0084214C" w:rsidRDefault="00E10DF9">
      <w:pPr>
        <w:spacing w:before="240" w:after="60"/>
      </w:pPr>
      <w:r>
        <w:rPr>
          <w:rFonts w:ascii="Arial" w:hAnsi="Arial"/>
          <w:b/>
          <w:color w:val="C9A02C"/>
          <w:sz w:val="26"/>
        </w:rPr>
        <w:t>7.1  Target R:R</w:t>
      </w:r>
    </w:p>
    <w:tbl>
      <w:tblPr>
        <w:tblStyle w:val="TableGrid"/>
        <w:tblW w:w="0" w:type="auto"/>
        <w:tblLook w:val="04A0" w:firstRow="1" w:lastRow="0" w:firstColumn="1" w:lastColumn="0" w:noHBand="0" w:noVBand="1"/>
      </w:tblPr>
      <w:tblGrid>
        <w:gridCol w:w="1701"/>
        <w:gridCol w:w="1417"/>
        <w:gridCol w:w="2835"/>
        <w:gridCol w:w="3402"/>
      </w:tblGrid>
      <w:tr w:rsidR="0084214C" w14:paraId="076AED2F" w14:textId="77777777">
        <w:tc>
          <w:tcPr>
            <w:tcW w:w="1701" w:type="dxa"/>
            <w:shd w:val="clear" w:color="auto" w:fill="1A375E"/>
            <w:vAlign w:val="center"/>
          </w:tcPr>
          <w:p w14:paraId="12029028" w14:textId="77777777" w:rsidR="0084214C" w:rsidRDefault="00E10DF9">
            <w:pPr>
              <w:spacing w:before="60" w:after="60"/>
              <w:jc w:val="center"/>
            </w:pPr>
            <w:r>
              <w:rPr>
                <w:rFonts w:ascii="Arial" w:hAnsi="Arial"/>
                <w:b/>
                <w:color w:val="FFFFFF"/>
                <w:sz w:val="19"/>
              </w:rPr>
              <w:t>Trade Type</w:t>
            </w:r>
          </w:p>
        </w:tc>
        <w:tc>
          <w:tcPr>
            <w:tcW w:w="1417" w:type="dxa"/>
            <w:shd w:val="clear" w:color="auto" w:fill="1A375E"/>
            <w:vAlign w:val="center"/>
          </w:tcPr>
          <w:p w14:paraId="0761109F" w14:textId="77777777" w:rsidR="0084214C" w:rsidRDefault="00E10DF9">
            <w:pPr>
              <w:spacing w:before="60" w:after="60"/>
              <w:jc w:val="center"/>
            </w:pPr>
            <w:r>
              <w:rPr>
                <w:rFonts w:ascii="Arial" w:hAnsi="Arial"/>
                <w:b/>
                <w:color w:val="FFFFFF"/>
                <w:sz w:val="19"/>
              </w:rPr>
              <w:t>DXY R:R</w:t>
            </w:r>
          </w:p>
        </w:tc>
        <w:tc>
          <w:tcPr>
            <w:tcW w:w="2835" w:type="dxa"/>
            <w:shd w:val="clear" w:color="auto" w:fill="1A375E"/>
            <w:vAlign w:val="center"/>
          </w:tcPr>
          <w:p w14:paraId="31C75F2E" w14:textId="77777777" w:rsidR="0084214C" w:rsidRDefault="00E10DF9">
            <w:pPr>
              <w:spacing w:before="60" w:after="60"/>
              <w:jc w:val="center"/>
            </w:pPr>
            <w:r>
              <w:rPr>
                <w:rFonts w:ascii="Arial" w:hAnsi="Arial"/>
                <w:b/>
                <w:color w:val="FFFFFF"/>
                <w:sz w:val="19"/>
              </w:rPr>
              <w:t>Pair R:R (DXY-Exit)</w:t>
            </w:r>
          </w:p>
        </w:tc>
        <w:tc>
          <w:tcPr>
            <w:tcW w:w="3402" w:type="dxa"/>
            <w:shd w:val="clear" w:color="auto" w:fill="1A375E"/>
            <w:vAlign w:val="center"/>
          </w:tcPr>
          <w:p w14:paraId="489B4320" w14:textId="77777777" w:rsidR="0084214C" w:rsidRDefault="00E10DF9">
            <w:pPr>
              <w:spacing w:before="60" w:after="60"/>
              <w:jc w:val="center"/>
            </w:pPr>
            <w:r>
              <w:rPr>
                <w:rFonts w:ascii="Arial" w:hAnsi="Arial"/>
                <w:b/>
                <w:color w:val="FFFFFF"/>
                <w:sz w:val="19"/>
              </w:rPr>
              <w:t>Notes</w:t>
            </w:r>
          </w:p>
        </w:tc>
      </w:tr>
      <w:tr w:rsidR="0084214C" w14:paraId="6B33C242" w14:textId="77777777">
        <w:tc>
          <w:tcPr>
            <w:tcW w:w="1701" w:type="dxa"/>
            <w:shd w:val="clear" w:color="auto" w:fill="F0F4F9"/>
            <w:vAlign w:val="center"/>
          </w:tcPr>
          <w:p w14:paraId="2C19CD49" w14:textId="77777777" w:rsidR="0084214C" w:rsidRDefault="00E10DF9">
            <w:pPr>
              <w:spacing w:before="40" w:after="40"/>
            </w:pPr>
            <w:r>
              <w:rPr>
                <w:rFonts w:ascii="Arial" w:hAnsi="Arial"/>
                <w:b/>
                <w:color w:val="1A1A1A"/>
                <w:sz w:val="19"/>
              </w:rPr>
              <w:t>GAP_REJ</w:t>
            </w:r>
          </w:p>
        </w:tc>
        <w:tc>
          <w:tcPr>
            <w:tcW w:w="1417" w:type="dxa"/>
            <w:shd w:val="clear" w:color="auto" w:fill="F0F4F9"/>
            <w:vAlign w:val="center"/>
          </w:tcPr>
          <w:p w14:paraId="74E53F9C" w14:textId="77777777" w:rsidR="0084214C" w:rsidRDefault="00E10DF9">
            <w:pPr>
              <w:spacing w:before="40" w:after="40"/>
            </w:pPr>
            <w:r>
              <w:rPr>
                <w:rFonts w:ascii="Arial" w:hAnsi="Arial"/>
                <w:color w:val="1A1A1A"/>
                <w:sz w:val="19"/>
              </w:rPr>
              <w:t>1:1</w:t>
            </w:r>
          </w:p>
        </w:tc>
        <w:tc>
          <w:tcPr>
            <w:tcW w:w="2835" w:type="dxa"/>
            <w:shd w:val="clear" w:color="auto" w:fill="F0F4F9"/>
            <w:vAlign w:val="center"/>
          </w:tcPr>
          <w:p w14:paraId="19C63890" w14:textId="77777777" w:rsidR="0084214C" w:rsidRDefault="00E10DF9">
            <w:pPr>
              <w:spacing w:before="40" w:after="40"/>
            </w:pPr>
            <w:r>
              <w:rPr>
                <w:rFonts w:ascii="Arial" w:hAnsi="Arial"/>
                <w:color w:val="1A1A1A"/>
                <w:sz w:val="19"/>
              </w:rPr>
              <w:t>Average +2.58R per win</w:t>
            </w:r>
          </w:p>
        </w:tc>
        <w:tc>
          <w:tcPr>
            <w:tcW w:w="3402" w:type="dxa"/>
            <w:shd w:val="clear" w:color="auto" w:fill="F0F4F9"/>
            <w:vAlign w:val="center"/>
          </w:tcPr>
          <w:p w14:paraId="6474AD93" w14:textId="77777777" w:rsidR="0084214C" w:rsidRDefault="00E10DF9">
            <w:pPr>
              <w:spacing w:before="40" w:after="40"/>
            </w:pPr>
            <w:r>
              <w:rPr>
                <w:rFonts w:ascii="Arial" w:hAnsi="Arial"/>
                <w:color w:val="1A1A1A"/>
                <w:sz w:val="19"/>
              </w:rPr>
              <w:t>Pairs amplify DXY moves</w:t>
            </w:r>
          </w:p>
        </w:tc>
      </w:tr>
      <w:tr w:rsidR="0084214C" w14:paraId="33332F99" w14:textId="77777777">
        <w:tc>
          <w:tcPr>
            <w:tcW w:w="1701" w:type="dxa"/>
            <w:shd w:val="clear" w:color="auto" w:fill="FFFFFF"/>
            <w:vAlign w:val="center"/>
          </w:tcPr>
          <w:p w14:paraId="3BB0405C" w14:textId="77777777" w:rsidR="0084214C" w:rsidRDefault="00E10DF9">
            <w:pPr>
              <w:spacing w:before="40" w:after="40"/>
            </w:pPr>
            <w:r>
              <w:rPr>
                <w:rFonts w:ascii="Arial" w:hAnsi="Arial"/>
                <w:b/>
                <w:color w:val="1A1A1A"/>
                <w:sz w:val="19"/>
              </w:rPr>
              <w:t>REV</w:t>
            </w:r>
          </w:p>
        </w:tc>
        <w:tc>
          <w:tcPr>
            <w:tcW w:w="1417" w:type="dxa"/>
            <w:shd w:val="clear" w:color="auto" w:fill="FFFFFF"/>
            <w:vAlign w:val="center"/>
          </w:tcPr>
          <w:p w14:paraId="73A1CFED" w14:textId="77777777" w:rsidR="0084214C" w:rsidRDefault="00E10DF9">
            <w:pPr>
              <w:spacing w:before="40" w:after="40"/>
            </w:pPr>
            <w:r>
              <w:rPr>
                <w:rFonts w:ascii="Arial" w:hAnsi="Arial"/>
                <w:color w:val="1A1A1A"/>
                <w:sz w:val="19"/>
              </w:rPr>
              <w:t>1:1</w:t>
            </w:r>
          </w:p>
        </w:tc>
        <w:tc>
          <w:tcPr>
            <w:tcW w:w="2835" w:type="dxa"/>
            <w:shd w:val="clear" w:color="auto" w:fill="FFFFFF"/>
            <w:vAlign w:val="center"/>
          </w:tcPr>
          <w:p w14:paraId="21B2B461" w14:textId="77777777" w:rsidR="0084214C" w:rsidRDefault="00E10DF9">
            <w:pPr>
              <w:spacing w:before="40" w:after="40"/>
            </w:pPr>
            <w:r>
              <w:rPr>
                <w:rFonts w:ascii="Arial" w:hAnsi="Arial"/>
                <w:color w:val="1A1A1A"/>
                <w:sz w:val="19"/>
              </w:rPr>
              <w:t>Average +2.58R per win</w:t>
            </w:r>
          </w:p>
        </w:tc>
        <w:tc>
          <w:tcPr>
            <w:tcW w:w="3402" w:type="dxa"/>
            <w:shd w:val="clear" w:color="auto" w:fill="FFFFFF"/>
            <w:vAlign w:val="center"/>
          </w:tcPr>
          <w:p w14:paraId="5FBEBBB0" w14:textId="77777777" w:rsidR="0084214C" w:rsidRDefault="00E10DF9">
            <w:pPr>
              <w:spacing w:before="40" w:after="40"/>
            </w:pPr>
            <w:r>
              <w:rPr>
                <w:rFonts w:ascii="Arial" w:hAnsi="Arial"/>
                <w:color w:val="1A1A1A"/>
                <w:sz w:val="19"/>
              </w:rPr>
              <w:t>XAUUSD avg win often +4–5R</w:t>
            </w:r>
          </w:p>
        </w:tc>
      </w:tr>
      <w:tr w:rsidR="0084214C" w14:paraId="5046A1B8" w14:textId="77777777">
        <w:tc>
          <w:tcPr>
            <w:tcW w:w="1701" w:type="dxa"/>
            <w:shd w:val="clear" w:color="auto" w:fill="F0F4F9"/>
            <w:vAlign w:val="center"/>
          </w:tcPr>
          <w:p w14:paraId="4DB5C032" w14:textId="77777777" w:rsidR="0084214C" w:rsidRDefault="00E10DF9">
            <w:pPr>
              <w:spacing w:before="40" w:after="40"/>
            </w:pPr>
            <w:r>
              <w:rPr>
                <w:rFonts w:ascii="Arial" w:hAnsi="Arial"/>
                <w:b/>
                <w:color w:val="1A1A1A"/>
                <w:sz w:val="19"/>
              </w:rPr>
              <w:t>LON_ATTR</w:t>
            </w:r>
          </w:p>
        </w:tc>
        <w:tc>
          <w:tcPr>
            <w:tcW w:w="1417" w:type="dxa"/>
            <w:shd w:val="clear" w:color="auto" w:fill="F0F4F9"/>
            <w:vAlign w:val="center"/>
          </w:tcPr>
          <w:p w14:paraId="509B202B" w14:textId="77777777" w:rsidR="0084214C" w:rsidRDefault="00E10DF9">
            <w:pPr>
              <w:spacing w:before="40" w:after="40"/>
            </w:pPr>
            <w:r>
              <w:rPr>
                <w:rFonts w:ascii="Arial" w:hAnsi="Arial"/>
                <w:color w:val="1A1A1A"/>
                <w:sz w:val="19"/>
              </w:rPr>
              <w:t>1:1</w:t>
            </w:r>
          </w:p>
        </w:tc>
        <w:tc>
          <w:tcPr>
            <w:tcW w:w="2835" w:type="dxa"/>
            <w:shd w:val="clear" w:color="auto" w:fill="F0F4F9"/>
            <w:vAlign w:val="center"/>
          </w:tcPr>
          <w:p w14:paraId="6A2E01F0" w14:textId="77777777" w:rsidR="0084214C" w:rsidRDefault="00E10DF9">
            <w:pPr>
              <w:spacing w:before="40" w:after="40"/>
            </w:pPr>
            <w:r>
              <w:rPr>
                <w:rFonts w:ascii="Arial" w:hAnsi="Arial"/>
                <w:color w:val="1A1A1A"/>
                <w:sz w:val="19"/>
              </w:rPr>
              <w:t>Average +2.58R per win</w:t>
            </w:r>
          </w:p>
        </w:tc>
        <w:tc>
          <w:tcPr>
            <w:tcW w:w="3402" w:type="dxa"/>
            <w:shd w:val="clear" w:color="auto" w:fill="F0F4F9"/>
            <w:vAlign w:val="center"/>
          </w:tcPr>
          <w:p w14:paraId="020D38BF" w14:textId="77777777" w:rsidR="0084214C" w:rsidRDefault="00E10DF9">
            <w:pPr>
              <w:spacing w:before="40" w:after="40"/>
            </w:pPr>
            <w:r>
              <w:rPr>
                <w:rFonts w:ascii="Arial" w:hAnsi="Arial"/>
                <w:color w:val="1A1A1A"/>
                <w:sz w:val="19"/>
              </w:rPr>
              <w:t>USDJPY and XAUUSD are strongest amplifiers</w:t>
            </w:r>
          </w:p>
        </w:tc>
      </w:tr>
      <w:tr w:rsidR="0084214C" w14:paraId="4740BB44" w14:textId="77777777">
        <w:tc>
          <w:tcPr>
            <w:tcW w:w="1701" w:type="dxa"/>
            <w:shd w:val="clear" w:color="auto" w:fill="FFFFFF"/>
            <w:vAlign w:val="center"/>
          </w:tcPr>
          <w:p w14:paraId="40B701BD" w14:textId="77777777" w:rsidR="0084214C" w:rsidRDefault="00E10DF9">
            <w:pPr>
              <w:spacing w:before="40" w:after="40"/>
            </w:pPr>
            <w:r>
              <w:rPr>
                <w:rFonts w:ascii="Arial" w:hAnsi="Arial"/>
                <w:b/>
                <w:color w:val="1A1A1A"/>
                <w:sz w:val="19"/>
              </w:rPr>
              <w:t>ATTR_CORE</w:t>
            </w:r>
          </w:p>
        </w:tc>
        <w:tc>
          <w:tcPr>
            <w:tcW w:w="1417" w:type="dxa"/>
            <w:shd w:val="clear" w:color="auto" w:fill="FFFFFF"/>
            <w:vAlign w:val="center"/>
          </w:tcPr>
          <w:p w14:paraId="47CA7DBC" w14:textId="77777777" w:rsidR="0084214C" w:rsidRDefault="00E10DF9">
            <w:pPr>
              <w:spacing w:before="40" w:after="40"/>
            </w:pPr>
            <w:r>
              <w:rPr>
                <w:rFonts w:ascii="Arial" w:hAnsi="Arial"/>
                <w:color w:val="1A1A1A"/>
                <w:sz w:val="19"/>
              </w:rPr>
              <w:t>1:1</w:t>
            </w:r>
          </w:p>
        </w:tc>
        <w:tc>
          <w:tcPr>
            <w:tcW w:w="2835" w:type="dxa"/>
            <w:shd w:val="clear" w:color="auto" w:fill="FFFFFF"/>
            <w:vAlign w:val="center"/>
          </w:tcPr>
          <w:p w14:paraId="3E46797A" w14:textId="77777777" w:rsidR="0084214C" w:rsidRDefault="00E10DF9">
            <w:pPr>
              <w:spacing w:before="40" w:after="40"/>
            </w:pPr>
            <w:r>
              <w:rPr>
                <w:rFonts w:ascii="Arial" w:hAnsi="Arial"/>
                <w:color w:val="1A1A1A"/>
                <w:sz w:val="19"/>
              </w:rPr>
              <w:t>Average +2.58R per win</w:t>
            </w:r>
          </w:p>
        </w:tc>
        <w:tc>
          <w:tcPr>
            <w:tcW w:w="3402" w:type="dxa"/>
            <w:shd w:val="clear" w:color="auto" w:fill="FFFFFF"/>
            <w:vAlign w:val="center"/>
          </w:tcPr>
          <w:p w14:paraId="30AF118A" w14:textId="77777777" w:rsidR="0084214C" w:rsidRDefault="00E10DF9">
            <w:pPr>
              <w:spacing w:before="40" w:after="40"/>
            </w:pPr>
            <w:r>
              <w:rPr>
                <w:rFonts w:ascii="Arial" w:hAnsi="Arial"/>
                <w:color w:val="1A1A1A"/>
                <w:sz w:val="19"/>
              </w:rPr>
              <w:t>70.2% WR — fewer but higher-quality trades</w:t>
            </w:r>
          </w:p>
        </w:tc>
      </w:tr>
    </w:tbl>
    <w:p w14:paraId="195CFB45" w14:textId="77777777" w:rsidR="0084214C" w:rsidRDefault="0084214C">
      <w:pPr>
        <w:spacing w:after="80"/>
      </w:pPr>
    </w:p>
    <w:p w14:paraId="1F203832" w14:textId="77777777" w:rsidR="0084214C" w:rsidRDefault="00E10DF9">
      <w:pPr>
        <w:spacing w:after="160"/>
      </w:pPr>
      <w:r>
        <w:rPr>
          <w:rFonts w:ascii="Arial" w:hAnsi="Arial"/>
          <w:color w:val="1A1A1A"/>
        </w:rPr>
        <w:t>The 1:1 target on DXY is the minimum — it defines the trade's TP and SL size. But because pairs amplify the DXY move, each winning pair trade typically returns more than 1R.</w:t>
      </w:r>
    </w:p>
    <w:p w14:paraId="32189D7F" w14:textId="77777777" w:rsidR="0084214C" w:rsidRDefault="00E10DF9">
      <w:pPr>
        <w:spacing w:before="240" w:after="60"/>
      </w:pPr>
      <w:r>
        <w:rPr>
          <w:rFonts w:ascii="Arial" w:hAnsi="Arial"/>
          <w:b/>
          <w:color w:val="C9A02C"/>
          <w:sz w:val="26"/>
        </w:rPr>
        <w:t>7.2  Moving the Stop-Loss</w:t>
      </w:r>
    </w:p>
    <w:p w14:paraId="755EE7FA" w14:textId="77777777" w:rsidR="0084214C" w:rsidRDefault="00E10DF9">
      <w:pPr>
        <w:spacing w:after="120"/>
      </w:pPr>
      <w:r>
        <w:rPr>
          <w:rFonts w:ascii="Arial" w:hAnsi="Arial"/>
          <w:color w:val="1A1A1A"/>
        </w:rPr>
        <w:t>Once a trade is running in profit, the stop-loss may be moved to protect gains. Recommended approach:</w:t>
      </w:r>
    </w:p>
    <w:p w14:paraId="54F64FAA" w14:textId="77777777" w:rsidR="0084214C" w:rsidRDefault="00E10DF9">
      <w:pPr>
        <w:pStyle w:val="ListNumber"/>
        <w:spacing w:before="20" w:after="40"/>
        <w:ind w:left="340"/>
      </w:pPr>
      <w:r>
        <w:rPr>
          <w:rFonts w:ascii="Arial" w:hAnsi="Arial"/>
          <w:color w:val="1A1A1A"/>
          <w:sz w:val="21"/>
        </w:rPr>
        <w:t>When the pair has moved approximately 0.5R in profit (i.e. halfway to the implied pair TP), move the SL to breakeven (entry price). This eliminates the risk of a full loss on a trade that was working.</w:t>
      </w:r>
    </w:p>
    <w:p w14:paraId="085B11B1" w14:textId="77777777" w:rsidR="0084214C" w:rsidRDefault="00E10DF9">
      <w:pPr>
        <w:pStyle w:val="ListNumber"/>
        <w:spacing w:before="20" w:after="40"/>
        <w:ind w:left="340"/>
      </w:pPr>
      <w:r>
        <w:rPr>
          <w:rFonts w:ascii="Arial" w:hAnsi="Arial"/>
          <w:color w:val="1A1A1A"/>
          <w:sz w:val="21"/>
        </w:rPr>
        <w:t>If the pair has moved approximately 1.0R in profit, consider moving the SL to +0.5R from entry. This locks in a partial gain regardless of outcome.</w:t>
      </w:r>
    </w:p>
    <w:p w14:paraId="28C25A1E" w14:textId="77777777" w:rsidR="0084214C" w:rsidRDefault="00E10DF9">
      <w:pPr>
        <w:pStyle w:val="ListNumber"/>
        <w:spacing w:before="20" w:after="40"/>
        <w:ind w:left="340"/>
      </w:pPr>
      <w:r>
        <w:rPr>
          <w:rFonts w:ascii="Arial" w:hAnsi="Arial"/>
          <w:color w:val="1A1A1A"/>
          <w:sz w:val="21"/>
        </w:rPr>
        <w:t>Do not move the SL more aggressively than this — early stop tightening reduces the win rate and expected value of the strategy.</w:t>
      </w:r>
    </w:p>
    <w:p w14:paraId="4307E7D2" w14:textId="77777777" w:rsidR="0084214C" w:rsidRDefault="00E10DF9">
      <w:pPr>
        <w:pStyle w:val="ListNumber"/>
        <w:spacing w:before="20" w:after="40"/>
        <w:ind w:left="340"/>
      </w:pPr>
      <w:r>
        <w:rPr>
          <w:rFonts w:ascii="Arial" w:hAnsi="Arial"/>
          <w:color w:val="1A1A1A"/>
          <w:sz w:val="21"/>
        </w:rPr>
        <w:t>Never move the SL in the wrong direction (away from entry) to avoid being stopped out.</w:t>
      </w:r>
    </w:p>
    <w:p w14:paraId="2155429A" w14:textId="77777777" w:rsidR="0084214C" w:rsidRDefault="00E10DF9">
      <w:pPr>
        <w:shd w:val="clear" w:color="auto" w:fill="FFF8E7"/>
        <w:spacing w:before="120" w:after="120"/>
        <w:ind w:left="283" w:right="283"/>
      </w:pPr>
      <w:r>
        <w:rPr>
          <w:rFonts w:ascii="Arial" w:hAnsi="Arial"/>
          <w:i/>
          <w:color w:val="7A5C10"/>
          <w:sz w:val="20"/>
        </w:rPr>
        <w:t>ℹ  Rule: Move SL to breakeven at 0.5R profit. Move SL to +0.5R at 1.0R profit. Beyond that, let DXY determine the exit.</w:t>
      </w:r>
    </w:p>
    <w:p w14:paraId="5EE8C338" w14:textId="77777777" w:rsidR="0084214C" w:rsidRDefault="00E10DF9">
      <w:pPr>
        <w:spacing w:before="240" w:after="60"/>
      </w:pPr>
      <w:r>
        <w:rPr>
          <w:rFonts w:ascii="Arial" w:hAnsi="Arial"/>
          <w:b/>
          <w:color w:val="C9A02C"/>
          <w:sz w:val="26"/>
        </w:rPr>
        <w:t>7.3  Moving the Take-Profit</w:t>
      </w:r>
    </w:p>
    <w:p w14:paraId="22961ACE" w14:textId="77777777" w:rsidR="0084214C" w:rsidRDefault="00E10DF9">
      <w:pPr>
        <w:spacing w:after="120"/>
      </w:pPr>
      <w:r>
        <w:rPr>
          <w:rFonts w:ascii="Arial" w:hAnsi="Arial"/>
          <w:color w:val="1A1A1A"/>
        </w:rPr>
        <w:t>DXY TP levels are fixed at signal time and should not be moved. However, if DXY appears to be approaching a major structural level (weekly high/low, key round number) before its TP is reached, consider:</w:t>
      </w:r>
    </w:p>
    <w:p w14:paraId="738F140B" w14:textId="77777777" w:rsidR="0084214C" w:rsidRDefault="00E10DF9">
      <w:pPr>
        <w:pStyle w:val="ListBullet"/>
        <w:spacing w:before="20" w:after="40"/>
        <w:ind w:left="340"/>
      </w:pPr>
      <w:r>
        <w:rPr>
          <w:rFonts w:ascii="Arial" w:hAnsi="Arial"/>
          <w:color w:val="1A1A1A"/>
          <w:sz w:val="21"/>
        </w:rPr>
        <w:t>Reducing position size by 50% at the structural level, letting the remainder run to the DXY TP exit.</w:t>
      </w:r>
    </w:p>
    <w:p w14:paraId="5300E793" w14:textId="77777777" w:rsidR="0084214C" w:rsidRDefault="00E10DF9">
      <w:pPr>
        <w:pStyle w:val="ListBullet"/>
        <w:spacing w:before="20" w:after="40"/>
        <w:ind w:left="340"/>
      </w:pPr>
      <w:r>
        <w:rPr>
          <w:rFonts w:ascii="Arial" w:hAnsi="Arial"/>
          <w:color w:val="1A1A1A"/>
          <w:sz w:val="21"/>
        </w:rPr>
        <w:t>Alternatively: close the full pair position at the structural level and accept a partial win.</w:t>
      </w:r>
    </w:p>
    <w:p w14:paraId="64C0DCB9" w14:textId="77777777" w:rsidR="0084214C" w:rsidRDefault="00E10DF9">
      <w:pPr>
        <w:pStyle w:val="ListBullet"/>
        <w:spacing w:before="20" w:after="40"/>
        <w:ind w:left="340"/>
      </w:pPr>
      <w:r>
        <w:rPr>
          <w:rFonts w:ascii="Arial" w:hAnsi="Arial"/>
          <w:color w:val="1A1A1A"/>
          <w:sz w:val="21"/>
        </w:rPr>
        <w:t>This is discretionary — the default rule is to hold until DXY hits TP.</w:t>
      </w:r>
    </w:p>
    <w:p w14:paraId="55E09BBE" w14:textId="77777777" w:rsidR="0084214C" w:rsidRDefault="00E10DF9">
      <w:pPr>
        <w:spacing w:before="240" w:after="60"/>
      </w:pPr>
      <w:r>
        <w:rPr>
          <w:rFonts w:ascii="Arial" w:hAnsi="Arial"/>
          <w:b/>
          <w:color w:val="C9A02C"/>
          <w:sz w:val="26"/>
        </w:rPr>
        <w:t>7.4  High-Impact News Mid-Trade</w:t>
      </w:r>
    </w:p>
    <w:p w14:paraId="24C3AF80" w14:textId="77777777" w:rsidR="0084214C" w:rsidRDefault="00E10DF9">
      <w:pPr>
        <w:pStyle w:val="ListBullet"/>
        <w:spacing w:before="20" w:after="40"/>
        <w:ind w:left="340"/>
      </w:pPr>
      <w:r>
        <w:rPr>
          <w:rFonts w:ascii="Arial" w:hAnsi="Arial"/>
          <w:color w:val="1A1A1A"/>
          <w:sz w:val="21"/>
        </w:rPr>
        <w:t>If NFP, FOMC, or CPI occurs while you are in an open pair position, close before the release.</w:t>
      </w:r>
    </w:p>
    <w:p w14:paraId="0230956C" w14:textId="77777777" w:rsidR="0084214C" w:rsidRDefault="00E10DF9">
      <w:pPr>
        <w:pStyle w:val="ListBullet"/>
        <w:spacing w:before="20" w:after="40"/>
        <w:ind w:left="340"/>
      </w:pPr>
      <w:r>
        <w:rPr>
          <w:rFonts w:ascii="Arial" w:hAnsi="Arial"/>
          <w:color w:val="1A1A1A"/>
          <w:sz w:val="21"/>
        </w:rPr>
        <w:t>After the event, if DXY's TP/SL levels are still intact and the session window is open, the trade may be re-entered on a new signal.</w:t>
      </w:r>
    </w:p>
    <w:p w14:paraId="1CE1147F" w14:textId="77777777" w:rsidR="0084214C" w:rsidRDefault="00E10DF9">
      <w:pPr>
        <w:pStyle w:val="ListBullet"/>
        <w:spacing w:before="20" w:after="40"/>
        <w:ind w:left="340"/>
      </w:pPr>
      <w:r>
        <w:rPr>
          <w:rFonts w:ascii="Arial" w:hAnsi="Arial"/>
          <w:color w:val="1A1A1A"/>
          <w:sz w:val="21"/>
        </w:rPr>
        <w:t>Do not hold through scheduled major USD news without having a clear plan.</w:t>
      </w:r>
    </w:p>
    <w:p w14:paraId="01DC11D4" w14:textId="77777777" w:rsidR="0084214C" w:rsidRDefault="0084214C">
      <w:pPr>
        <w:pBdr>
          <w:bottom w:val="single" w:sz="4" w:space="1" w:color="DDDDDD"/>
        </w:pBdr>
        <w:spacing w:before="120" w:after="120"/>
      </w:pPr>
    </w:p>
    <w:p w14:paraId="72A49348" w14:textId="77777777" w:rsidR="0084214C" w:rsidRDefault="00E10DF9">
      <w:pPr>
        <w:pBdr>
          <w:bottom w:val="single" w:sz="6" w:space="4" w:color="C9A02C"/>
        </w:pBdr>
        <w:spacing w:before="360" w:after="80"/>
      </w:pPr>
      <w:r>
        <w:rPr>
          <w:rFonts w:ascii="Arial" w:hAnsi="Arial"/>
          <w:b/>
          <w:color w:val="1A375E"/>
          <w:sz w:val="32"/>
        </w:rPr>
        <w:lastRenderedPageBreak/>
        <w:t>SECTION 8 — EXPECTED RESULTS</w:t>
      </w:r>
    </w:p>
    <w:p w14:paraId="2EB323E0" w14:textId="77777777" w:rsidR="0084214C" w:rsidRDefault="00E10DF9">
      <w:pPr>
        <w:spacing w:before="240" w:after="60"/>
      </w:pPr>
      <w:r>
        <w:rPr>
          <w:rFonts w:ascii="Arial" w:hAnsi="Arial"/>
          <w:b/>
          <w:color w:val="C9A02C"/>
          <w:sz w:val="26"/>
        </w:rPr>
        <w:t>8.1  Backtest Performance Summary</w:t>
      </w:r>
    </w:p>
    <w:p w14:paraId="29741661" w14:textId="77777777" w:rsidR="0084214C" w:rsidRDefault="00E10DF9">
      <w:pPr>
        <w:spacing w:after="120"/>
      </w:pPr>
      <w:r>
        <w:rPr>
          <w:rFonts w:ascii="Arial" w:hAnsi="Arial"/>
          <w:color w:val="1A1A1A"/>
        </w:rPr>
        <w:t>32.4-month backtest period: September 2023 – May 2026. Risk: 0.25% per trade per pair. 7 pairs (XAUUSD excluded in v2.0). Dual indicator: DXY + USDJPY.</w:t>
      </w:r>
    </w:p>
    <w:tbl>
      <w:tblPr>
        <w:tblStyle w:val="TableGrid"/>
        <w:tblW w:w="0" w:type="auto"/>
        <w:tblLook w:val="04A0" w:firstRow="1" w:lastRow="0" w:firstColumn="1" w:lastColumn="0" w:noHBand="0" w:noVBand="1"/>
      </w:tblPr>
      <w:tblGrid>
        <w:gridCol w:w="1701"/>
        <w:gridCol w:w="1587"/>
        <w:gridCol w:w="1417"/>
        <w:gridCol w:w="1701"/>
        <w:gridCol w:w="2948"/>
      </w:tblGrid>
      <w:tr w:rsidR="0084214C" w14:paraId="37BB7737" w14:textId="77777777">
        <w:tc>
          <w:tcPr>
            <w:tcW w:w="1701" w:type="dxa"/>
            <w:shd w:val="clear" w:color="auto" w:fill="1A375E"/>
            <w:vAlign w:val="center"/>
          </w:tcPr>
          <w:p w14:paraId="658B3E15" w14:textId="77777777" w:rsidR="0084214C" w:rsidRDefault="00E10DF9">
            <w:pPr>
              <w:spacing w:before="60" w:after="60"/>
              <w:jc w:val="center"/>
            </w:pPr>
            <w:r>
              <w:rPr>
                <w:rFonts w:ascii="Arial" w:hAnsi="Arial"/>
                <w:b/>
                <w:color w:val="FFFFFF"/>
                <w:sz w:val="19"/>
              </w:rPr>
              <w:t>Trade Type</w:t>
            </w:r>
          </w:p>
        </w:tc>
        <w:tc>
          <w:tcPr>
            <w:tcW w:w="1587" w:type="dxa"/>
            <w:shd w:val="clear" w:color="auto" w:fill="1A375E"/>
            <w:vAlign w:val="center"/>
          </w:tcPr>
          <w:p w14:paraId="29D9AA56" w14:textId="77777777" w:rsidR="0084214C" w:rsidRDefault="00E10DF9">
            <w:pPr>
              <w:spacing w:before="60" w:after="60"/>
              <w:jc w:val="center"/>
            </w:pPr>
            <w:r>
              <w:rPr>
                <w:rFonts w:ascii="Arial" w:hAnsi="Arial"/>
                <w:b/>
                <w:color w:val="FFFFFF"/>
                <w:sz w:val="19"/>
              </w:rPr>
              <w:t>Indicator WR</w:t>
            </w:r>
          </w:p>
        </w:tc>
        <w:tc>
          <w:tcPr>
            <w:tcW w:w="1417" w:type="dxa"/>
            <w:shd w:val="clear" w:color="auto" w:fill="1A375E"/>
            <w:vAlign w:val="center"/>
          </w:tcPr>
          <w:p w14:paraId="1E685EA4" w14:textId="77777777" w:rsidR="0084214C" w:rsidRDefault="00E10DF9">
            <w:pPr>
              <w:spacing w:before="60" w:after="60"/>
              <w:jc w:val="center"/>
            </w:pPr>
            <w:r>
              <w:rPr>
                <w:rFonts w:ascii="Arial" w:hAnsi="Arial"/>
                <w:b/>
                <w:color w:val="FFFFFF"/>
                <w:sz w:val="19"/>
              </w:rPr>
              <w:t>Pair Net R</w:t>
            </w:r>
          </w:p>
        </w:tc>
        <w:tc>
          <w:tcPr>
            <w:tcW w:w="1701" w:type="dxa"/>
            <w:shd w:val="clear" w:color="auto" w:fill="1A375E"/>
            <w:vAlign w:val="center"/>
          </w:tcPr>
          <w:p w14:paraId="2503724D" w14:textId="77777777" w:rsidR="0084214C" w:rsidRDefault="00E10DF9">
            <w:pPr>
              <w:spacing w:before="60" w:after="60"/>
              <w:jc w:val="center"/>
            </w:pPr>
            <w:r>
              <w:rPr>
                <w:rFonts w:ascii="Arial" w:hAnsi="Arial"/>
                <w:b/>
                <w:color w:val="FFFFFF"/>
                <w:sz w:val="19"/>
              </w:rPr>
              <w:t>N (pair trades)</w:t>
            </w:r>
          </w:p>
        </w:tc>
        <w:tc>
          <w:tcPr>
            <w:tcW w:w="2948" w:type="dxa"/>
            <w:shd w:val="clear" w:color="auto" w:fill="1A375E"/>
            <w:vAlign w:val="center"/>
          </w:tcPr>
          <w:p w14:paraId="1044BAB5" w14:textId="77777777" w:rsidR="0084214C" w:rsidRDefault="00E10DF9">
            <w:pPr>
              <w:spacing w:before="60" w:after="60"/>
              <w:jc w:val="center"/>
            </w:pPr>
            <w:r>
              <w:rPr>
                <w:rFonts w:ascii="Arial" w:hAnsi="Arial"/>
                <w:b/>
                <w:color w:val="FFFFFF"/>
                <w:sz w:val="19"/>
              </w:rPr>
              <w:t>Key Notes</w:t>
            </w:r>
          </w:p>
        </w:tc>
      </w:tr>
      <w:tr w:rsidR="0084214C" w14:paraId="61ED785F" w14:textId="77777777">
        <w:tc>
          <w:tcPr>
            <w:tcW w:w="1701" w:type="dxa"/>
            <w:shd w:val="clear" w:color="auto" w:fill="F0F4F9"/>
            <w:vAlign w:val="center"/>
          </w:tcPr>
          <w:p w14:paraId="2DD93B12" w14:textId="77777777" w:rsidR="0084214C" w:rsidRDefault="00E10DF9">
            <w:pPr>
              <w:spacing w:before="40" w:after="40"/>
            </w:pPr>
            <w:r>
              <w:rPr>
                <w:rFonts w:ascii="Arial" w:hAnsi="Arial"/>
                <w:b/>
                <w:color w:val="1A1A1A"/>
                <w:sz w:val="19"/>
              </w:rPr>
              <w:t>GAP_REJ</w:t>
            </w:r>
          </w:p>
        </w:tc>
        <w:tc>
          <w:tcPr>
            <w:tcW w:w="1587" w:type="dxa"/>
            <w:shd w:val="clear" w:color="auto" w:fill="F0F4F9"/>
            <w:vAlign w:val="center"/>
          </w:tcPr>
          <w:p w14:paraId="01BBDCF6" w14:textId="77777777" w:rsidR="0084214C" w:rsidRDefault="00E10DF9">
            <w:pPr>
              <w:spacing w:before="40" w:after="40"/>
            </w:pPr>
            <w:r>
              <w:rPr>
                <w:rFonts w:ascii="Arial" w:hAnsi="Arial"/>
                <w:color w:val="1A1A1A"/>
                <w:sz w:val="19"/>
              </w:rPr>
              <w:t>38.7%</w:t>
            </w:r>
          </w:p>
        </w:tc>
        <w:tc>
          <w:tcPr>
            <w:tcW w:w="1417" w:type="dxa"/>
            <w:shd w:val="clear" w:color="auto" w:fill="F0F4F9"/>
            <w:vAlign w:val="center"/>
          </w:tcPr>
          <w:p w14:paraId="1F187E6B" w14:textId="77777777" w:rsidR="0084214C" w:rsidRDefault="00E10DF9">
            <w:pPr>
              <w:spacing w:before="40" w:after="40"/>
            </w:pPr>
            <w:r>
              <w:rPr>
                <w:rFonts w:ascii="Arial" w:hAnsi="Arial"/>
                <w:color w:val="1A1A1A"/>
                <w:sz w:val="19"/>
              </w:rPr>
              <w:t>+114.2R</w:t>
            </w:r>
          </w:p>
        </w:tc>
        <w:tc>
          <w:tcPr>
            <w:tcW w:w="1701" w:type="dxa"/>
            <w:shd w:val="clear" w:color="auto" w:fill="F0F4F9"/>
            <w:vAlign w:val="center"/>
          </w:tcPr>
          <w:p w14:paraId="09B6996E" w14:textId="77777777" w:rsidR="0084214C" w:rsidRDefault="00E10DF9">
            <w:pPr>
              <w:spacing w:before="40" w:after="40"/>
            </w:pPr>
            <w:r>
              <w:rPr>
                <w:rFonts w:ascii="Arial" w:hAnsi="Arial"/>
                <w:color w:val="1A1A1A"/>
                <w:sz w:val="19"/>
              </w:rPr>
              <w:t>155</w:t>
            </w:r>
          </w:p>
        </w:tc>
        <w:tc>
          <w:tcPr>
            <w:tcW w:w="2948" w:type="dxa"/>
            <w:shd w:val="clear" w:color="auto" w:fill="F0F4F9"/>
            <w:vAlign w:val="center"/>
          </w:tcPr>
          <w:p w14:paraId="3D28D12D" w14:textId="77777777" w:rsidR="0084214C" w:rsidRDefault="00E10DF9">
            <w:pPr>
              <w:spacing w:before="40" w:after="40"/>
            </w:pPr>
            <w:r>
              <w:rPr>
                <w:rFonts w:ascii="Arial" w:hAnsi="Arial"/>
                <w:color w:val="1A1A1A"/>
                <w:sz w:val="19"/>
              </w:rPr>
              <w:t>LONG (DXY, USDJPY+NZD): +15.4R · SHORT (USDJPY, EUR+GBP+CHF): +98.7R</w:t>
            </w:r>
          </w:p>
        </w:tc>
      </w:tr>
      <w:tr w:rsidR="0084214C" w14:paraId="79E85000" w14:textId="77777777">
        <w:tc>
          <w:tcPr>
            <w:tcW w:w="1701" w:type="dxa"/>
            <w:shd w:val="clear" w:color="auto" w:fill="FFFFFF"/>
            <w:vAlign w:val="center"/>
          </w:tcPr>
          <w:p w14:paraId="6E2FCA39" w14:textId="77777777" w:rsidR="0084214C" w:rsidRDefault="00E10DF9">
            <w:pPr>
              <w:spacing w:before="40" w:after="40"/>
            </w:pPr>
            <w:r>
              <w:rPr>
                <w:rFonts w:ascii="Arial" w:hAnsi="Arial"/>
                <w:b/>
                <w:color w:val="1A1A1A"/>
                <w:sz w:val="19"/>
              </w:rPr>
              <w:t>REV_LONG</w:t>
            </w:r>
          </w:p>
        </w:tc>
        <w:tc>
          <w:tcPr>
            <w:tcW w:w="1587" w:type="dxa"/>
            <w:shd w:val="clear" w:color="auto" w:fill="FFFFFF"/>
            <w:vAlign w:val="center"/>
          </w:tcPr>
          <w:p w14:paraId="3A6DD442" w14:textId="77777777" w:rsidR="0084214C" w:rsidRDefault="00E10DF9">
            <w:pPr>
              <w:spacing w:before="40" w:after="40"/>
            </w:pPr>
            <w:r>
              <w:rPr>
                <w:rFonts w:ascii="Arial" w:hAnsi="Arial"/>
                <w:color w:val="1A1A1A"/>
                <w:sz w:val="19"/>
              </w:rPr>
              <w:t>69.4%</w:t>
            </w:r>
          </w:p>
        </w:tc>
        <w:tc>
          <w:tcPr>
            <w:tcW w:w="1417" w:type="dxa"/>
            <w:shd w:val="clear" w:color="auto" w:fill="FFFFFF"/>
            <w:vAlign w:val="center"/>
          </w:tcPr>
          <w:p w14:paraId="2274C304" w14:textId="77777777" w:rsidR="0084214C" w:rsidRDefault="00E10DF9">
            <w:pPr>
              <w:spacing w:before="40" w:after="40"/>
            </w:pPr>
            <w:r>
              <w:rPr>
                <w:rFonts w:ascii="Arial" w:hAnsi="Arial"/>
                <w:color w:val="1A1A1A"/>
                <w:sz w:val="19"/>
              </w:rPr>
              <w:t>+51.1R</w:t>
            </w:r>
          </w:p>
        </w:tc>
        <w:tc>
          <w:tcPr>
            <w:tcW w:w="1701" w:type="dxa"/>
            <w:shd w:val="clear" w:color="auto" w:fill="FFFFFF"/>
            <w:vAlign w:val="center"/>
          </w:tcPr>
          <w:p w14:paraId="746A3E87" w14:textId="77777777" w:rsidR="0084214C" w:rsidRDefault="00E10DF9">
            <w:pPr>
              <w:spacing w:before="40" w:after="40"/>
            </w:pPr>
            <w:r>
              <w:rPr>
                <w:rFonts w:ascii="Arial" w:hAnsi="Arial"/>
                <w:color w:val="1A1A1A"/>
                <w:sz w:val="19"/>
              </w:rPr>
              <w:t>49</w:t>
            </w:r>
          </w:p>
        </w:tc>
        <w:tc>
          <w:tcPr>
            <w:tcW w:w="2948" w:type="dxa"/>
            <w:shd w:val="clear" w:color="auto" w:fill="FFFFFF"/>
            <w:vAlign w:val="center"/>
          </w:tcPr>
          <w:p w14:paraId="2AEDA539" w14:textId="77777777" w:rsidR="0084214C" w:rsidRDefault="00E10DF9">
            <w:pPr>
              <w:spacing w:before="40" w:after="40"/>
            </w:pPr>
            <w:r>
              <w:rPr>
                <w:rFonts w:ascii="Arial" w:hAnsi="Arial"/>
                <w:color w:val="1A1A1A"/>
                <w:sz w:val="19"/>
              </w:rPr>
              <w:t>USDJPY indicator · BB4 flat regime · 3.0x TP · highest WR signal</w:t>
            </w:r>
          </w:p>
        </w:tc>
      </w:tr>
      <w:tr w:rsidR="0084214C" w14:paraId="46C1977D" w14:textId="77777777">
        <w:tc>
          <w:tcPr>
            <w:tcW w:w="1701" w:type="dxa"/>
            <w:shd w:val="clear" w:color="auto" w:fill="F0F4F9"/>
            <w:vAlign w:val="center"/>
          </w:tcPr>
          <w:p w14:paraId="6051F71A" w14:textId="77777777" w:rsidR="0084214C" w:rsidRDefault="00E10DF9">
            <w:pPr>
              <w:spacing w:before="40" w:after="40"/>
            </w:pPr>
            <w:r>
              <w:rPr>
                <w:rFonts w:ascii="Arial" w:hAnsi="Arial"/>
                <w:b/>
                <w:color w:val="1A1A1A"/>
                <w:sz w:val="19"/>
              </w:rPr>
              <w:t>REV_SHORT</w:t>
            </w:r>
          </w:p>
        </w:tc>
        <w:tc>
          <w:tcPr>
            <w:tcW w:w="1587" w:type="dxa"/>
            <w:shd w:val="clear" w:color="auto" w:fill="F0F4F9"/>
            <w:vAlign w:val="center"/>
          </w:tcPr>
          <w:p w14:paraId="438177E3" w14:textId="77777777" w:rsidR="0084214C" w:rsidRDefault="00E10DF9">
            <w:pPr>
              <w:spacing w:before="40" w:after="40"/>
            </w:pPr>
            <w:r>
              <w:rPr>
                <w:rFonts w:ascii="Arial" w:hAnsi="Arial"/>
                <w:color w:val="1A1A1A"/>
                <w:sz w:val="19"/>
              </w:rPr>
              <w:t>44.8%</w:t>
            </w:r>
          </w:p>
        </w:tc>
        <w:tc>
          <w:tcPr>
            <w:tcW w:w="1417" w:type="dxa"/>
            <w:shd w:val="clear" w:color="auto" w:fill="F0F4F9"/>
            <w:vAlign w:val="center"/>
          </w:tcPr>
          <w:p w14:paraId="58E11854" w14:textId="77777777" w:rsidR="0084214C" w:rsidRDefault="00E10DF9">
            <w:pPr>
              <w:spacing w:before="40" w:after="40"/>
            </w:pPr>
            <w:r>
              <w:rPr>
                <w:rFonts w:ascii="Arial" w:hAnsi="Arial"/>
                <w:color w:val="1A1A1A"/>
                <w:sz w:val="19"/>
              </w:rPr>
              <w:t>+76.2R</w:t>
            </w:r>
          </w:p>
        </w:tc>
        <w:tc>
          <w:tcPr>
            <w:tcW w:w="1701" w:type="dxa"/>
            <w:shd w:val="clear" w:color="auto" w:fill="F0F4F9"/>
            <w:vAlign w:val="center"/>
          </w:tcPr>
          <w:p w14:paraId="4E6F38B0" w14:textId="77777777" w:rsidR="0084214C" w:rsidRDefault="00E10DF9">
            <w:pPr>
              <w:spacing w:before="40" w:after="40"/>
            </w:pPr>
            <w:r>
              <w:rPr>
                <w:rFonts w:ascii="Arial" w:hAnsi="Arial"/>
                <w:color w:val="1A1A1A"/>
                <w:sz w:val="19"/>
              </w:rPr>
              <w:t>357</w:t>
            </w:r>
          </w:p>
        </w:tc>
        <w:tc>
          <w:tcPr>
            <w:tcW w:w="2948" w:type="dxa"/>
            <w:shd w:val="clear" w:color="auto" w:fill="F0F4F9"/>
            <w:vAlign w:val="center"/>
          </w:tcPr>
          <w:p w14:paraId="1BDEA08A" w14:textId="77777777" w:rsidR="0084214C" w:rsidRDefault="00E10DF9">
            <w:pPr>
              <w:spacing w:before="40" w:after="40"/>
            </w:pPr>
            <w:r>
              <w:rPr>
                <w:rFonts w:ascii="Arial" w:hAnsi="Arial"/>
                <w:color w:val="1A1A1A"/>
                <w:sz w:val="19"/>
              </w:rPr>
              <w:t>USDJPY indicator · any BB regime · 2.5x TP · highest trade frequency</w:t>
            </w:r>
          </w:p>
        </w:tc>
      </w:tr>
      <w:tr w:rsidR="0084214C" w14:paraId="57BE9DBB" w14:textId="77777777">
        <w:tc>
          <w:tcPr>
            <w:tcW w:w="1701" w:type="dxa"/>
            <w:shd w:val="clear" w:color="auto" w:fill="FFFFFF"/>
            <w:vAlign w:val="center"/>
          </w:tcPr>
          <w:p w14:paraId="0BDD6996" w14:textId="77777777" w:rsidR="0084214C" w:rsidRDefault="00E10DF9">
            <w:pPr>
              <w:spacing w:before="40" w:after="40"/>
            </w:pPr>
            <w:r>
              <w:rPr>
                <w:rFonts w:ascii="Arial" w:hAnsi="Arial"/>
                <w:b/>
                <w:color w:val="1A1A1A"/>
                <w:sz w:val="19"/>
              </w:rPr>
              <w:t>LON_ATTR</w:t>
            </w:r>
          </w:p>
        </w:tc>
        <w:tc>
          <w:tcPr>
            <w:tcW w:w="1587" w:type="dxa"/>
            <w:shd w:val="clear" w:color="auto" w:fill="FFFFFF"/>
            <w:vAlign w:val="center"/>
          </w:tcPr>
          <w:p w14:paraId="4828446F" w14:textId="77777777" w:rsidR="0084214C" w:rsidRDefault="00E10DF9">
            <w:pPr>
              <w:spacing w:before="40" w:after="40"/>
            </w:pPr>
            <w:r>
              <w:rPr>
                <w:rFonts w:ascii="Arial" w:hAnsi="Arial"/>
                <w:color w:val="1A1A1A"/>
                <w:sz w:val="19"/>
              </w:rPr>
              <w:t>38.3%</w:t>
            </w:r>
          </w:p>
        </w:tc>
        <w:tc>
          <w:tcPr>
            <w:tcW w:w="1417" w:type="dxa"/>
            <w:shd w:val="clear" w:color="auto" w:fill="FFFFFF"/>
            <w:vAlign w:val="center"/>
          </w:tcPr>
          <w:p w14:paraId="4BD61EDB" w14:textId="77777777" w:rsidR="0084214C" w:rsidRDefault="00E10DF9">
            <w:pPr>
              <w:spacing w:before="40" w:after="40"/>
            </w:pPr>
            <w:r>
              <w:rPr>
                <w:rFonts w:ascii="Arial" w:hAnsi="Arial"/>
                <w:color w:val="1A1A1A"/>
                <w:sz w:val="19"/>
              </w:rPr>
              <w:t>+135.0R</w:t>
            </w:r>
          </w:p>
        </w:tc>
        <w:tc>
          <w:tcPr>
            <w:tcW w:w="1701" w:type="dxa"/>
            <w:shd w:val="clear" w:color="auto" w:fill="FFFFFF"/>
            <w:vAlign w:val="center"/>
          </w:tcPr>
          <w:p w14:paraId="706A8ACD" w14:textId="77777777" w:rsidR="0084214C" w:rsidRDefault="00E10DF9">
            <w:pPr>
              <w:spacing w:before="40" w:after="40"/>
            </w:pPr>
            <w:r>
              <w:rPr>
                <w:rFonts w:ascii="Arial" w:hAnsi="Arial"/>
                <w:color w:val="1A1A1A"/>
                <w:sz w:val="19"/>
              </w:rPr>
              <w:t>193</w:t>
            </w:r>
          </w:p>
        </w:tc>
        <w:tc>
          <w:tcPr>
            <w:tcW w:w="2948" w:type="dxa"/>
            <w:shd w:val="clear" w:color="auto" w:fill="FFFFFF"/>
            <w:vAlign w:val="center"/>
          </w:tcPr>
          <w:p w14:paraId="425BD31B" w14:textId="77777777" w:rsidR="0084214C" w:rsidRDefault="00E10DF9">
            <w:pPr>
              <w:spacing w:before="40" w:after="40"/>
            </w:pPr>
            <w:r>
              <w:rPr>
                <w:rFonts w:ascii="Arial" w:hAnsi="Arial"/>
                <w:color w:val="1A1A1A"/>
                <w:sz w:val="19"/>
              </w:rPr>
              <w:t>DXY indicator · USDJPY/NZD/AUD pairs only · 2.5× (JPY) / 1.5× (NZD/AUD) TP</w:t>
            </w:r>
          </w:p>
        </w:tc>
      </w:tr>
      <w:tr w:rsidR="0084214C" w14:paraId="086EC7AD" w14:textId="77777777">
        <w:tc>
          <w:tcPr>
            <w:tcW w:w="1701" w:type="dxa"/>
            <w:shd w:val="clear" w:color="auto" w:fill="F0F4F9"/>
            <w:vAlign w:val="center"/>
          </w:tcPr>
          <w:p w14:paraId="46B5F07D" w14:textId="77777777" w:rsidR="0084214C" w:rsidRDefault="00E10DF9">
            <w:pPr>
              <w:spacing w:before="40" w:after="40"/>
            </w:pPr>
            <w:r>
              <w:rPr>
                <w:rFonts w:ascii="Arial" w:hAnsi="Arial"/>
                <w:b/>
                <w:color w:val="1A1A1A"/>
                <w:sz w:val="19"/>
              </w:rPr>
              <w:t>ATTR_CORE</w:t>
            </w:r>
          </w:p>
        </w:tc>
        <w:tc>
          <w:tcPr>
            <w:tcW w:w="1587" w:type="dxa"/>
            <w:shd w:val="clear" w:color="auto" w:fill="F0F4F9"/>
            <w:vAlign w:val="center"/>
          </w:tcPr>
          <w:p w14:paraId="4CD7D848" w14:textId="77777777" w:rsidR="0084214C" w:rsidRDefault="00E10DF9">
            <w:pPr>
              <w:spacing w:before="40" w:after="40"/>
            </w:pPr>
            <w:r>
              <w:rPr>
                <w:rFonts w:ascii="Arial" w:hAnsi="Arial"/>
                <w:color w:val="1A1A1A"/>
                <w:sz w:val="19"/>
              </w:rPr>
              <w:t>45.1%</w:t>
            </w:r>
          </w:p>
        </w:tc>
        <w:tc>
          <w:tcPr>
            <w:tcW w:w="1417" w:type="dxa"/>
            <w:shd w:val="clear" w:color="auto" w:fill="F0F4F9"/>
            <w:vAlign w:val="center"/>
          </w:tcPr>
          <w:p w14:paraId="0F911914" w14:textId="77777777" w:rsidR="0084214C" w:rsidRDefault="00E10DF9">
            <w:pPr>
              <w:spacing w:before="40" w:after="40"/>
            </w:pPr>
            <w:r>
              <w:rPr>
                <w:rFonts w:ascii="Arial" w:hAnsi="Arial"/>
                <w:color w:val="1A1A1A"/>
                <w:sz w:val="19"/>
              </w:rPr>
              <w:t>+43.7R</w:t>
            </w:r>
          </w:p>
        </w:tc>
        <w:tc>
          <w:tcPr>
            <w:tcW w:w="1701" w:type="dxa"/>
            <w:shd w:val="clear" w:color="auto" w:fill="F0F4F9"/>
            <w:vAlign w:val="center"/>
          </w:tcPr>
          <w:p w14:paraId="4C7BBC5A" w14:textId="77777777" w:rsidR="0084214C" w:rsidRDefault="00E10DF9">
            <w:pPr>
              <w:spacing w:before="40" w:after="40"/>
            </w:pPr>
            <w:r>
              <w:rPr>
                <w:rFonts w:ascii="Arial" w:hAnsi="Arial"/>
                <w:color w:val="1A1A1A"/>
                <w:sz w:val="19"/>
              </w:rPr>
              <w:t>182</w:t>
            </w:r>
          </w:p>
        </w:tc>
        <w:tc>
          <w:tcPr>
            <w:tcW w:w="2948" w:type="dxa"/>
            <w:shd w:val="clear" w:color="auto" w:fill="F0F4F9"/>
            <w:vAlign w:val="center"/>
          </w:tcPr>
          <w:p w14:paraId="41F5A95A" w14:textId="77777777" w:rsidR="0084214C" w:rsidRDefault="00E10DF9">
            <w:pPr>
              <w:spacing w:before="40" w:after="40"/>
            </w:pPr>
            <w:r>
              <w:rPr>
                <w:rFonts w:ascii="Arial" w:hAnsi="Arial"/>
                <w:color w:val="1A1A1A"/>
                <w:sz w:val="19"/>
              </w:rPr>
              <w:t>USDJPY indicator · LONG any regime 3.0x TP · SHORT BB4 flat 2.5x TP · XAUUSD excluded</w:t>
            </w:r>
          </w:p>
        </w:tc>
      </w:tr>
      <w:tr w:rsidR="0084214C" w14:paraId="745141A5" w14:textId="77777777">
        <w:tc>
          <w:tcPr>
            <w:tcW w:w="1701" w:type="dxa"/>
            <w:shd w:val="clear" w:color="auto" w:fill="FFFFFF"/>
            <w:vAlign w:val="center"/>
          </w:tcPr>
          <w:p w14:paraId="1CEEF37E" w14:textId="77777777" w:rsidR="0084214C" w:rsidRDefault="00E10DF9">
            <w:pPr>
              <w:spacing w:before="40" w:after="40"/>
            </w:pPr>
            <w:r>
              <w:rPr>
                <w:rFonts w:ascii="Arial" w:hAnsi="Arial"/>
                <w:b/>
                <w:color w:val="1A1A1A"/>
                <w:sz w:val="19"/>
              </w:rPr>
              <w:t>PORTFOLIO</w:t>
            </w:r>
          </w:p>
        </w:tc>
        <w:tc>
          <w:tcPr>
            <w:tcW w:w="1587" w:type="dxa"/>
            <w:shd w:val="clear" w:color="auto" w:fill="FFFFFF"/>
            <w:vAlign w:val="center"/>
          </w:tcPr>
          <w:p w14:paraId="15FFF2BB" w14:textId="77777777" w:rsidR="0084214C" w:rsidRDefault="00E10DF9">
            <w:pPr>
              <w:spacing w:before="40" w:after="40"/>
            </w:pPr>
            <w:r>
              <w:rPr>
                <w:rFonts w:ascii="Arial" w:hAnsi="Arial"/>
                <w:color w:val="1A1A1A"/>
                <w:sz w:val="19"/>
              </w:rPr>
              <w:t>43.8%</w:t>
            </w:r>
          </w:p>
        </w:tc>
        <w:tc>
          <w:tcPr>
            <w:tcW w:w="1417" w:type="dxa"/>
            <w:shd w:val="clear" w:color="auto" w:fill="FFFFFF"/>
            <w:vAlign w:val="center"/>
          </w:tcPr>
          <w:p w14:paraId="170FAE20" w14:textId="77777777" w:rsidR="0084214C" w:rsidRDefault="00E10DF9">
            <w:pPr>
              <w:spacing w:before="40" w:after="40"/>
            </w:pPr>
            <w:r>
              <w:rPr>
                <w:rFonts w:ascii="Arial" w:hAnsi="Arial"/>
                <w:color w:val="1A1A1A"/>
                <w:sz w:val="19"/>
              </w:rPr>
              <w:t>+420.1R</w:t>
            </w:r>
          </w:p>
        </w:tc>
        <w:tc>
          <w:tcPr>
            <w:tcW w:w="1701" w:type="dxa"/>
            <w:shd w:val="clear" w:color="auto" w:fill="FFFFFF"/>
            <w:vAlign w:val="center"/>
          </w:tcPr>
          <w:p w14:paraId="4F97D252" w14:textId="77777777" w:rsidR="0084214C" w:rsidRDefault="00E10DF9">
            <w:pPr>
              <w:spacing w:before="40" w:after="40"/>
            </w:pPr>
            <w:r>
              <w:rPr>
                <w:rFonts w:ascii="Arial" w:hAnsi="Arial"/>
                <w:color w:val="1A1A1A"/>
                <w:sz w:val="19"/>
              </w:rPr>
              <w:t>936</w:t>
            </w:r>
          </w:p>
        </w:tc>
        <w:tc>
          <w:tcPr>
            <w:tcW w:w="2948" w:type="dxa"/>
            <w:shd w:val="clear" w:color="auto" w:fill="FFFFFF"/>
            <w:vAlign w:val="center"/>
          </w:tcPr>
          <w:p w14:paraId="0E6C85AF" w14:textId="77777777" w:rsidR="0084214C" w:rsidRDefault="00E10DF9">
            <w:pPr>
              <w:spacing w:before="40" w:after="40"/>
            </w:pPr>
            <w:r>
              <w:rPr>
                <w:rFonts w:ascii="Arial" w:hAnsi="Arial"/>
                <w:color w:val="1A1A1A"/>
                <w:sz w:val="19"/>
              </w:rPr>
              <w:t>Profit factor 2.00 · 7 pairs (excl. XAUUSD) · Ann. return ~39%</w:t>
            </w:r>
          </w:p>
        </w:tc>
      </w:tr>
    </w:tbl>
    <w:p w14:paraId="6C50442F" w14:textId="77777777" w:rsidR="0084214C" w:rsidRDefault="0084214C">
      <w:pPr>
        <w:spacing w:after="80"/>
      </w:pPr>
    </w:p>
    <w:p w14:paraId="5E54B8FB" w14:textId="77777777" w:rsidR="0084214C" w:rsidRDefault="00E10DF9">
      <w:pPr>
        <w:spacing w:before="240" w:after="60"/>
      </w:pPr>
      <w:r>
        <w:rPr>
          <w:rFonts w:ascii="Arial" w:hAnsi="Arial"/>
          <w:b/>
          <w:color w:val="C9A02C"/>
          <w:sz w:val="26"/>
        </w:rPr>
        <w:t>8.2  What to Expect in Live Trading</w:t>
      </w:r>
    </w:p>
    <w:p w14:paraId="73496366" w14:textId="77777777" w:rsidR="0084214C" w:rsidRDefault="00E10DF9">
      <w:pPr>
        <w:pStyle w:val="ListBullet"/>
        <w:spacing w:before="20" w:after="40"/>
        <w:ind w:left="340"/>
      </w:pPr>
      <w:r>
        <w:rPr>
          <w:rFonts w:ascii="Arial" w:hAnsi="Arial"/>
          <w:color w:val="1A1A1A"/>
          <w:sz w:val="21"/>
        </w:rPr>
        <w:t>Not every session produces a signal. Many days will have no valid setup — this is normal.</w:t>
      </w:r>
    </w:p>
    <w:p w14:paraId="617747AC" w14:textId="77777777" w:rsidR="0084214C" w:rsidRDefault="00E10DF9">
      <w:pPr>
        <w:pStyle w:val="ListBullet"/>
        <w:spacing w:before="20" w:after="40"/>
        <w:ind w:left="340"/>
      </w:pPr>
      <w:r>
        <w:rPr>
          <w:rFonts w:ascii="Arial" w:hAnsi="Arial"/>
          <w:color w:val="1A1A1A"/>
          <w:sz w:val="21"/>
        </w:rPr>
        <w:t>Losing streaks of 3–5 trades in a row are statistically normal even with 56%+ win rate.</w:t>
      </w:r>
    </w:p>
    <w:p w14:paraId="380588FF" w14:textId="77777777" w:rsidR="0084214C" w:rsidRDefault="00E10DF9">
      <w:pPr>
        <w:pStyle w:val="ListBullet"/>
        <w:spacing w:before="20" w:after="40"/>
        <w:ind w:left="340"/>
      </w:pPr>
      <w:r>
        <w:rPr>
          <w:rFonts w:ascii="Arial" w:hAnsi="Arial"/>
          <w:color w:val="1A1A1A"/>
          <w:sz w:val="21"/>
        </w:rPr>
        <w:t>The strategy is not designed for high frequency — quality over quantity.</w:t>
      </w:r>
    </w:p>
    <w:p w14:paraId="47656D9C" w14:textId="77777777" w:rsidR="0084214C" w:rsidRDefault="00E10DF9">
      <w:pPr>
        <w:pStyle w:val="ListBullet"/>
        <w:spacing w:before="20" w:after="40"/>
        <w:ind w:left="340"/>
      </w:pPr>
      <w:r>
        <w:rPr>
          <w:rFonts w:ascii="Arial" w:hAnsi="Arial"/>
          <w:color w:val="1A1A1A"/>
          <w:sz w:val="21"/>
        </w:rPr>
        <w:t>XAUUSD and USDJPY tend to be the strongest pair performers due to high volatility amplification.</w:t>
      </w:r>
    </w:p>
    <w:p w14:paraId="192AE4BF" w14:textId="77777777" w:rsidR="0084214C" w:rsidRDefault="00E10DF9">
      <w:pPr>
        <w:pStyle w:val="ListBullet"/>
        <w:spacing w:before="20" w:after="40"/>
        <w:ind w:left="340"/>
      </w:pPr>
      <w:r>
        <w:rPr>
          <w:rFonts w:ascii="Arial" w:hAnsi="Arial"/>
          <w:color w:val="1A1A1A"/>
          <w:sz w:val="21"/>
        </w:rPr>
        <w:t>REV SHORT signals on DXY have historically lower win rate (34.5%) than REV LONG (69.6%). This is a known asymmetry — monitor this in live trading.</w:t>
      </w:r>
    </w:p>
    <w:p w14:paraId="1D963C85" w14:textId="77777777" w:rsidR="0084214C" w:rsidRDefault="00E10DF9">
      <w:pPr>
        <w:spacing w:before="240" w:after="60"/>
      </w:pPr>
      <w:r>
        <w:rPr>
          <w:rFonts w:ascii="Arial" w:hAnsi="Arial"/>
          <w:b/>
          <w:color w:val="C9A02C"/>
          <w:sz w:val="26"/>
        </w:rPr>
        <w:t>8.3  Independent Trader Validation</w:t>
      </w:r>
    </w:p>
    <w:tbl>
      <w:tblPr>
        <w:tblStyle w:val="TableGrid"/>
        <w:tblW w:w="0" w:type="auto"/>
        <w:tblLook w:val="04A0" w:firstRow="1" w:lastRow="0" w:firstColumn="1" w:lastColumn="0" w:noHBand="0" w:noVBand="1"/>
      </w:tblPr>
      <w:tblGrid>
        <w:gridCol w:w="1792"/>
        <w:gridCol w:w="1769"/>
        <w:gridCol w:w="1451"/>
        <w:gridCol w:w="1296"/>
        <w:gridCol w:w="1301"/>
        <w:gridCol w:w="2013"/>
      </w:tblGrid>
      <w:tr w:rsidR="0084214C" w14:paraId="2D71C750" w14:textId="77777777">
        <w:tc>
          <w:tcPr>
            <w:tcW w:w="1984" w:type="dxa"/>
            <w:shd w:val="clear" w:color="auto" w:fill="1A375E"/>
            <w:vAlign w:val="center"/>
          </w:tcPr>
          <w:p w14:paraId="279C7895" w14:textId="77777777" w:rsidR="0084214C" w:rsidRDefault="00E10DF9">
            <w:pPr>
              <w:spacing w:before="60" w:after="60"/>
              <w:jc w:val="center"/>
            </w:pPr>
            <w:r>
              <w:rPr>
                <w:rFonts w:ascii="Arial" w:hAnsi="Arial"/>
                <w:b/>
                <w:color w:val="FFFFFF"/>
                <w:sz w:val="19"/>
              </w:rPr>
              <w:t>Trader</w:t>
            </w:r>
          </w:p>
        </w:tc>
        <w:tc>
          <w:tcPr>
            <w:tcW w:w="1984" w:type="dxa"/>
            <w:shd w:val="clear" w:color="auto" w:fill="1A375E"/>
            <w:vAlign w:val="center"/>
          </w:tcPr>
          <w:p w14:paraId="38CAC3CC" w14:textId="77777777" w:rsidR="0084214C" w:rsidRDefault="00E10DF9">
            <w:pPr>
              <w:spacing w:before="60" w:after="60"/>
              <w:jc w:val="center"/>
            </w:pPr>
            <w:r>
              <w:rPr>
                <w:rFonts w:ascii="Arial" w:hAnsi="Arial"/>
                <w:b/>
                <w:color w:val="FFFFFF"/>
                <w:sz w:val="19"/>
              </w:rPr>
              <w:t>Period</w:t>
            </w:r>
          </w:p>
        </w:tc>
        <w:tc>
          <w:tcPr>
            <w:tcW w:w="1587" w:type="dxa"/>
            <w:shd w:val="clear" w:color="auto" w:fill="1A375E"/>
            <w:vAlign w:val="center"/>
          </w:tcPr>
          <w:p w14:paraId="55C63084" w14:textId="77777777" w:rsidR="0084214C" w:rsidRDefault="00E10DF9">
            <w:pPr>
              <w:spacing w:before="60" w:after="60"/>
              <w:jc w:val="center"/>
            </w:pPr>
            <w:r>
              <w:rPr>
                <w:rFonts w:ascii="Arial" w:hAnsi="Arial"/>
                <w:b/>
                <w:color w:val="FFFFFF"/>
                <w:sz w:val="19"/>
              </w:rPr>
              <w:t>Total Trades</w:t>
            </w:r>
          </w:p>
        </w:tc>
        <w:tc>
          <w:tcPr>
            <w:tcW w:w="1417" w:type="dxa"/>
            <w:shd w:val="clear" w:color="auto" w:fill="1A375E"/>
            <w:vAlign w:val="center"/>
          </w:tcPr>
          <w:p w14:paraId="2F4015C4" w14:textId="77777777" w:rsidR="0084214C" w:rsidRDefault="00E10DF9">
            <w:pPr>
              <w:spacing w:before="60" w:after="60"/>
              <w:jc w:val="center"/>
            </w:pPr>
            <w:r>
              <w:rPr>
                <w:rFonts w:ascii="Arial" w:hAnsi="Arial"/>
                <w:b/>
                <w:color w:val="FFFFFF"/>
                <w:sz w:val="19"/>
              </w:rPr>
              <w:t>Win Rate</w:t>
            </w:r>
          </w:p>
        </w:tc>
        <w:tc>
          <w:tcPr>
            <w:tcW w:w="1417" w:type="dxa"/>
            <w:shd w:val="clear" w:color="auto" w:fill="1A375E"/>
            <w:vAlign w:val="center"/>
          </w:tcPr>
          <w:p w14:paraId="488FC390" w14:textId="77777777" w:rsidR="0084214C" w:rsidRDefault="00E10DF9">
            <w:pPr>
              <w:spacing w:before="60" w:after="60"/>
              <w:jc w:val="center"/>
            </w:pPr>
            <w:r>
              <w:rPr>
                <w:rFonts w:ascii="Arial" w:hAnsi="Arial"/>
                <w:b/>
                <w:color w:val="FFFFFF"/>
                <w:sz w:val="19"/>
              </w:rPr>
              <w:t>Net R</w:t>
            </w:r>
          </w:p>
        </w:tc>
        <w:tc>
          <w:tcPr>
            <w:tcW w:w="2268" w:type="dxa"/>
            <w:shd w:val="clear" w:color="auto" w:fill="1A375E"/>
            <w:vAlign w:val="center"/>
          </w:tcPr>
          <w:p w14:paraId="4E4E5077" w14:textId="77777777" w:rsidR="0084214C" w:rsidRDefault="00E10DF9">
            <w:pPr>
              <w:spacing w:before="60" w:after="60"/>
              <w:jc w:val="center"/>
            </w:pPr>
            <w:r>
              <w:rPr>
                <w:rFonts w:ascii="Arial" w:hAnsi="Arial"/>
                <w:b/>
                <w:color w:val="FFFFFF"/>
                <w:sz w:val="19"/>
              </w:rPr>
              <w:t>Median SL (DXY pts)</w:t>
            </w:r>
          </w:p>
        </w:tc>
      </w:tr>
      <w:tr w:rsidR="0084214C" w14:paraId="52968451" w14:textId="77777777">
        <w:tc>
          <w:tcPr>
            <w:tcW w:w="1984" w:type="dxa"/>
            <w:shd w:val="clear" w:color="auto" w:fill="F0F4F9"/>
            <w:vAlign w:val="center"/>
          </w:tcPr>
          <w:p w14:paraId="00F818FD" w14:textId="77777777" w:rsidR="0084214C" w:rsidRDefault="00E10DF9">
            <w:pPr>
              <w:spacing w:before="40" w:after="40"/>
            </w:pPr>
            <w:r>
              <w:rPr>
                <w:rFonts w:ascii="Arial" w:hAnsi="Arial"/>
                <w:b/>
                <w:color w:val="1A1A1A"/>
                <w:sz w:val="19"/>
              </w:rPr>
              <w:t>Brice Strebler</w:t>
            </w:r>
          </w:p>
        </w:tc>
        <w:tc>
          <w:tcPr>
            <w:tcW w:w="1984" w:type="dxa"/>
            <w:shd w:val="clear" w:color="auto" w:fill="F0F4F9"/>
            <w:vAlign w:val="center"/>
          </w:tcPr>
          <w:p w14:paraId="48E35BFB" w14:textId="77777777" w:rsidR="0084214C" w:rsidRDefault="00E10DF9">
            <w:pPr>
              <w:spacing w:before="40" w:after="40"/>
            </w:pPr>
            <w:r>
              <w:rPr>
                <w:rFonts w:ascii="Arial" w:hAnsi="Arial"/>
                <w:color w:val="1A1A1A"/>
                <w:sz w:val="19"/>
              </w:rPr>
              <w:t>Aug 2023–Apr 2026</w:t>
            </w:r>
          </w:p>
        </w:tc>
        <w:tc>
          <w:tcPr>
            <w:tcW w:w="1587" w:type="dxa"/>
            <w:shd w:val="clear" w:color="auto" w:fill="F0F4F9"/>
            <w:vAlign w:val="center"/>
          </w:tcPr>
          <w:p w14:paraId="554C7D42" w14:textId="77777777" w:rsidR="0084214C" w:rsidRDefault="00E10DF9">
            <w:pPr>
              <w:spacing w:before="40" w:after="40"/>
            </w:pPr>
            <w:r>
              <w:rPr>
                <w:rFonts w:ascii="Arial" w:hAnsi="Arial"/>
                <w:color w:val="1A1A1A"/>
                <w:sz w:val="19"/>
              </w:rPr>
              <w:t>193</w:t>
            </w:r>
          </w:p>
        </w:tc>
        <w:tc>
          <w:tcPr>
            <w:tcW w:w="1417" w:type="dxa"/>
            <w:shd w:val="clear" w:color="auto" w:fill="F0F4F9"/>
            <w:vAlign w:val="center"/>
          </w:tcPr>
          <w:p w14:paraId="726E2072" w14:textId="77777777" w:rsidR="0084214C" w:rsidRDefault="00E10DF9">
            <w:pPr>
              <w:spacing w:before="40" w:after="40"/>
            </w:pPr>
            <w:r>
              <w:rPr>
                <w:rFonts w:ascii="Arial" w:hAnsi="Arial"/>
                <w:color w:val="1A1A1A"/>
                <w:sz w:val="19"/>
              </w:rPr>
              <w:t>82.9%</w:t>
            </w:r>
          </w:p>
        </w:tc>
        <w:tc>
          <w:tcPr>
            <w:tcW w:w="1417" w:type="dxa"/>
            <w:shd w:val="clear" w:color="auto" w:fill="F0F4F9"/>
            <w:vAlign w:val="center"/>
          </w:tcPr>
          <w:p w14:paraId="05DF9C98" w14:textId="77777777" w:rsidR="0084214C" w:rsidRDefault="00E10DF9">
            <w:pPr>
              <w:spacing w:before="40" w:after="40"/>
            </w:pPr>
            <w:r>
              <w:rPr>
                <w:rFonts w:ascii="Arial" w:hAnsi="Arial"/>
                <w:color w:val="1A1A1A"/>
                <w:sz w:val="19"/>
              </w:rPr>
              <w:t>+132R</w:t>
            </w:r>
          </w:p>
        </w:tc>
        <w:tc>
          <w:tcPr>
            <w:tcW w:w="2268" w:type="dxa"/>
            <w:shd w:val="clear" w:color="auto" w:fill="F0F4F9"/>
            <w:vAlign w:val="center"/>
          </w:tcPr>
          <w:p w14:paraId="6E872B56" w14:textId="77777777" w:rsidR="0084214C" w:rsidRDefault="00E10DF9">
            <w:pPr>
              <w:spacing w:before="40" w:after="40"/>
            </w:pPr>
            <w:r>
              <w:rPr>
                <w:rFonts w:ascii="Arial" w:hAnsi="Arial"/>
                <w:color w:val="1A1A1A"/>
                <w:sz w:val="19"/>
              </w:rPr>
              <w:t>2,605 pts</w:t>
            </w:r>
          </w:p>
        </w:tc>
      </w:tr>
      <w:tr w:rsidR="0084214C" w14:paraId="6F568071" w14:textId="77777777">
        <w:tc>
          <w:tcPr>
            <w:tcW w:w="1984" w:type="dxa"/>
            <w:shd w:val="clear" w:color="auto" w:fill="FFFFFF"/>
            <w:vAlign w:val="center"/>
          </w:tcPr>
          <w:p w14:paraId="735EFDDA" w14:textId="77777777" w:rsidR="0084214C" w:rsidRDefault="00E10DF9">
            <w:pPr>
              <w:spacing w:before="40" w:after="40"/>
            </w:pPr>
            <w:r>
              <w:rPr>
                <w:rFonts w:ascii="Arial" w:hAnsi="Arial"/>
                <w:b/>
                <w:color w:val="1A1A1A"/>
                <w:sz w:val="19"/>
              </w:rPr>
              <w:t>Ash Mall</w:t>
            </w:r>
          </w:p>
        </w:tc>
        <w:tc>
          <w:tcPr>
            <w:tcW w:w="1984" w:type="dxa"/>
            <w:shd w:val="clear" w:color="auto" w:fill="FFFFFF"/>
            <w:vAlign w:val="center"/>
          </w:tcPr>
          <w:p w14:paraId="1E3D79A7" w14:textId="77777777" w:rsidR="0084214C" w:rsidRDefault="00E10DF9">
            <w:pPr>
              <w:spacing w:before="40" w:after="40"/>
            </w:pPr>
            <w:r>
              <w:rPr>
                <w:rFonts w:ascii="Arial" w:hAnsi="Arial"/>
                <w:color w:val="1A1A1A"/>
                <w:sz w:val="19"/>
              </w:rPr>
              <w:t>Aug 2023–Apr 2026</w:t>
            </w:r>
          </w:p>
        </w:tc>
        <w:tc>
          <w:tcPr>
            <w:tcW w:w="1587" w:type="dxa"/>
            <w:shd w:val="clear" w:color="auto" w:fill="FFFFFF"/>
            <w:vAlign w:val="center"/>
          </w:tcPr>
          <w:p w14:paraId="3770AD0C" w14:textId="77777777" w:rsidR="0084214C" w:rsidRDefault="00E10DF9">
            <w:pPr>
              <w:spacing w:before="40" w:after="40"/>
            </w:pPr>
            <w:r>
              <w:rPr>
                <w:rFonts w:ascii="Arial" w:hAnsi="Arial"/>
                <w:color w:val="1A1A1A"/>
                <w:sz w:val="19"/>
              </w:rPr>
              <w:t>177</w:t>
            </w:r>
          </w:p>
        </w:tc>
        <w:tc>
          <w:tcPr>
            <w:tcW w:w="1417" w:type="dxa"/>
            <w:shd w:val="clear" w:color="auto" w:fill="FFFFFF"/>
            <w:vAlign w:val="center"/>
          </w:tcPr>
          <w:p w14:paraId="78AB73BB" w14:textId="77777777" w:rsidR="0084214C" w:rsidRDefault="00E10DF9">
            <w:pPr>
              <w:spacing w:before="40" w:after="40"/>
            </w:pPr>
            <w:r>
              <w:rPr>
                <w:rFonts w:ascii="Arial" w:hAnsi="Arial"/>
                <w:color w:val="1A1A1A"/>
                <w:sz w:val="19"/>
              </w:rPr>
              <w:t>81.4%</w:t>
            </w:r>
          </w:p>
        </w:tc>
        <w:tc>
          <w:tcPr>
            <w:tcW w:w="1417" w:type="dxa"/>
            <w:shd w:val="clear" w:color="auto" w:fill="FFFFFF"/>
            <w:vAlign w:val="center"/>
          </w:tcPr>
          <w:p w14:paraId="6483CCFC" w14:textId="77777777" w:rsidR="0084214C" w:rsidRDefault="00E10DF9">
            <w:pPr>
              <w:spacing w:before="40" w:after="40"/>
            </w:pPr>
            <w:r>
              <w:rPr>
                <w:rFonts w:ascii="Arial" w:hAnsi="Arial"/>
                <w:color w:val="1A1A1A"/>
                <w:sz w:val="19"/>
              </w:rPr>
              <w:t>+105R</w:t>
            </w:r>
          </w:p>
        </w:tc>
        <w:tc>
          <w:tcPr>
            <w:tcW w:w="2268" w:type="dxa"/>
            <w:shd w:val="clear" w:color="auto" w:fill="FFFFFF"/>
            <w:vAlign w:val="center"/>
          </w:tcPr>
          <w:p w14:paraId="2F5BC9B9" w14:textId="77777777" w:rsidR="0084214C" w:rsidRDefault="00E10DF9">
            <w:pPr>
              <w:spacing w:before="40" w:after="40"/>
            </w:pPr>
            <w:r>
              <w:rPr>
                <w:rFonts w:ascii="Arial" w:hAnsi="Arial"/>
                <w:color w:val="1A1A1A"/>
                <w:sz w:val="19"/>
              </w:rPr>
              <w:t>1,600 pts</w:t>
            </w:r>
          </w:p>
        </w:tc>
      </w:tr>
    </w:tbl>
    <w:p w14:paraId="648A5EC4" w14:textId="77777777" w:rsidR="0084214C" w:rsidRDefault="0084214C">
      <w:pPr>
        <w:spacing w:after="80"/>
      </w:pPr>
    </w:p>
    <w:p w14:paraId="2B627ED0" w14:textId="77777777" w:rsidR="0084214C" w:rsidRDefault="00E10DF9">
      <w:pPr>
        <w:shd w:val="clear" w:color="auto" w:fill="FFF8E7"/>
        <w:spacing w:before="120" w:after="120"/>
        <w:ind w:left="283" w:right="283"/>
      </w:pPr>
      <w:r>
        <w:rPr>
          <w:rFonts w:ascii="Arial" w:hAnsi="Arial"/>
          <w:i/>
          <w:color w:val="7A5C10"/>
          <w:sz w:val="20"/>
        </w:rPr>
        <w:t>ℹ  Two independent professional traders backtested this strategy with no coordination over the same period and achieved near-identical results (~82% WR, 100+ net R). This strongly validates the structural edge of the London-open DXY approach.</w:t>
      </w:r>
    </w:p>
    <w:p w14:paraId="7CA7C3D5" w14:textId="77777777" w:rsidR="0084214C" w:rsidRDefault="00E10DF9">
      <w:r>
        <w:br w:type="page"/>
      </w:r>
    </w:p>
    <w:p w14:paraId="4B10AD27" w14:textId="77777777" w:rsidR="0084214C" w:rsidRDefault="00E10DF9">
      <w:pPr>
        <w:pBdr>
          <w:bottom w:val="single" w:sz="6" w:space="4" w:color="C9A02C"/>
        </w:pBdr>
        <w:spacing w:before="360" w:after="80"/>
      </w:pPr>
      <w:r>
        <w:rPr>
          <w:rFonts w:ascii="Arial" w:hAnsi="Arial"/>
          <w:b/>
          <w:color w:val="1A375E"/>
          <w:sz w:val="32"/>
        </w:rPr>
        <w:lastRenderedPageBreak/>
        <w:t>SECTION 9 — OPTIMISER SCHEDULE AND PROCESS</w:t>
      </w:r>
    </w:p>
    <w:p w14:paraId="59CF84DD" w14:textId="77777777" w:rsidR="0084214C" w:rsidRDefault="00E10DF9">
      <w:pPr>
        <w:spacing w:before="240" w:after="60"/>
      </w:pPr>
      <w:r>
        <w:rPr>
          <w:rFonts w:ascii="Arial" w:hAnsi="Arial"/>
          <w:b/>
          <w:color w:val="C9A02C"/>
          <w:sz w:val="26"/>
        </w:rPr>
        <w:t>9.1  When to Run the Optimiser</w:t>
      </w:r>
    </w:p>
    <w:tbl>
      <w:tblPr>
        <w:tblStyle w:val="TableGrid"/>
        <w:tblW w:w="0" w:type="auto"/>
        <w:tblLook w:val="04A0" w:firstRow="1" w:lastRow="0" w:firstColumn="1" w:lastColumn="0" w:noHBand="0" w:noVBand="1"/>
      </w:tblPr>
      <w:tblGrid>
        <w:gridCol w:w="1984"/>
        <w:gridCol w:w="4535"/>
        <w:gridCol w:w="2835"/>
      </w:tblGrid>
      <w:tr w:rsidR="0084214C" w14:paraId="656D9D12" w14:textId="77777777">
        <w:tc>
          <w:tcPr>
            <w:tcW w:w="1984" w:type="dxa"/>
            <w:shd w:val="clear" w:color="auto" w:fill="1A375E"/>
            <w:vAlign w:val="center"/>
          </w:tcPr>
          <w:p w14:paraId="0928E802" w14:textId="77777777" w:rsidR="0084214C" w:rsidRDefault="00E10DF9">
            <w:pPr>
              <w:spacing w:before="60" w:after="60"/>
              <w:jc w:val="center"/>
            </w:pPr>
            <w:r>
              <w:rPr>
                <w:rFonts w:ascii="Arial" w:hAnsi="Arial"/>
                <w:b/>
                <w:color w:val="FFFFFF"/>
                <w:sz w:val="19"/>
              </w:rPr>
              <w:t>Frequency</w:t>
            </w:r>
          </w:p>
        </w:tc>
        <w:tc>
          <w:tcPr>
            <w:tcW w:w="4535" w:type="dxa"/>
            <w:shd w:val="clear" w:color="auto" w:fill="1A375E"/>
            <w:vAlign w:val="center"/>
          </w:tcPr>
          <w:p w14:paraId="0159406A" w14:textId="77777777" w:rsidR="0084214C" w:rsidRDefault="00E10DF9">
            <w:pPr>
              <w:spacing w:before="60" w:after="60"/>
              <w:jc w:val="center"/>
            </w:pPr>
            <w:r>
              <w:rPr>
                <w:rFonts w:ascii="Arial" w:hAnsi="Arial"/>
                <w:b/>
                <w:color w:val="FFFFFF"/>
                <w:sz w:val="19"/>
              </w:rPr>
              <w:t>Task</w:t>
            </w:r>
          </w:p>
        </w:tc>
        <w:tc>
          <w:tcPr>
            <w:tcW w:w="2835" w:type="dxa"/>
            <w:shd w:val="clear" w:color="auto" w:fill="1A375E"/>
            <w:vAlign w:val="center"/>
          </w:tcPr>
          <w:p w14:paraId="5808D203" w14:textId="77777777" w:rsidR="0084214C" w:rsidRDefault="00E10DF9">
            <w:pPr>
              <w:spacing w:before="60" w:after="60"/>
              <w:jc w:val="center"/>
            </w:pPr>
            <w:r>
              <w:rPr>
                <w:rFonts w:ascii="Arial" w:hAnsi="Arial"/>
                <w:b/>
                <w:color w:val="FFFFFF"/>
                <w:sz w:val="19"/>
              </w:rPr>
              <w:t>Trigger</w:t>
            </w:r>
          </w:p>
        </w:tc>
      </w:tr>
      <w:tr w:rsidR="0084214C" w14:paraId="4367345C" w14:textId="77777777">
        <w:tc>
          <w:tcPr>
            <w:tcW w:w="1984" w:type="dxa"/>
            <w:shd w:val="clear" w:color="auto" w:fill="F0F4F9"/>
            <w:vAlign w:val="center"/>
          </w:tcPr>
          <w:p w14:paraId="392FBAFE" w14:textId="77777777" w:rsidR="0084214C" w:rsidRDefault="00E10DF9">
            <w:pPr>
              <w:spacing w:before="40" w:after="40"/>
            </w:pPr>
            <w:r>
              <w:rPr>
                <w:rFonts w:ascii="Arial" w:hAnsi="Arial"/>
                <w:b/>
                <w:color w:val="1A1A1A"/>
                <w:sz w:val="19"/>
              </w:rPr>
              <w:t>Monthly</w:t>
            </w:r>
          </w:p>
        </w:tc>
        <w:tc>
          <w:tcPr>
            <w:tcW w:w="4535" w:type="dxa"/>
            <w:shd w:val="clear" w:color="auto" w:fill="F0F4F9"/>
            <w:vAlign w:val="center"/>
          </w:tcPr>
          <w:p w14:paraId="77257AFC" w14:textId="77777777" w:rsidR="0084214C" w:rsidRDefault="00E10DF9">
            <w:pPr>
              <w:spacing w:before="40" w:after="40"/>
            </w:pPr>
            <w:r>
              <w:rPr>
                <w:rFonts w:ascii="Arial" w:hAnsi="Arial"/>
                <w:color w:val="1A1A1A"/>
                <w:sz w:val="19"/>
              </w:rPr>
              <w:t>Run test_parameter_sweep.py. Verify min_gap, proximity, and min_move thresholds are near optimal.</w:t>
            </w:r>
          </w:p>
        </w:tc>
        <w:tc>
          <w:tcPr>
            <w:tcW w:w="2835" w:type="dxa"/>
            <w:shd w:val="clear" w:color="auto" w:fill="F0F4F9"/>
            <w:vAlign w:val="center"/>
          </w:tcPr>
          <w:p w14:paraId="73EC1825" w14:textId="77777777" w:rsidR="0084214C" w:rsidRDefault="00E10DF9">
            <w:pPr>
              <w:spacing w:before="40" w:after="40"/>
            </w:pPr>
            <w:r>
              <w:rPr>
                <w:rFonts w:ascii="Arial" w:hAnsi="Arial"/>
                <w:color w:val="1A1A1A"/>
                <w:sz w:val="19"/>
              </w:rPr>
              <w:t>Routine maintenance</w:t>
            </w:r>
          </w:p>
        </w:tc>
      </w:tr>
      <w:tr w:rsidR="0084214C" w14:paraId="2E1A9C55" w14:textId="77777777">
        <w:tc>
          <w:tcPr>
            <w:tcW w:w="1984" w:type="dxa"/>
            <w:shd w:val="clear" w:color="auto" w:fill="FFFFFF"/>
            <w:vAlign w:val="center"/>
          </w:tcPr>
          <w:p w14:paraId="69507D12" w14:textId="77777777" w:rsidR="0084214C" w:rsidRDefault="00E10DF9">
            <w:pPr>
              <w:spacing w:before="40" w:after="40"/>
            </w:pPr>
            <w:r>
              <w:rPr>
                <w:rFonts w:ascii="Arial" w:hAnsi="Arial"/>
                <w:b/>
                <w:color w:val="1A1A1A"/>
                <w:sz w:val="19"/>
              </w:rPr>
              <w:t>Quarterly</w:t>
            </w:r>
          </w:p>
        </w:tc>
        <w:tc>
          <w:tcPr>
            <w:tcW w:w="4535" w:type="dxa"/>
            <w:shd w:val="clear" w:color="auto" w:fill="FFFFFF"/>
            <w:vAlign w:val="center"/>
          </w:tcPr>
          <w:p w14:paraId="4FDAF899" w14:textId="77777777" w:rsidR="0084214C" w:rsidRDefault="00E10DF9">
            <w:pPr>
              <w:spacing w:before="40" w:after="40"/>
            </w:pPr>
            <w:r>
              <w:rPr>
                <w:rFonts w:ascii="Arial" w:hAnsi="Arial"/>
                <w:color w:val="1A1A1A"/>
                <w:sz w:val="19"/>
              </w:rPr>
              <w:t>Run DXYPairStrategy.pine on all 8 pairs in TradingView Strategy Tester. Compare net R and WR to baseline.</w:t>
            </w:r>
          </w:p>
        </w:tc>
        <w:tc>
          <w:tcPr>
            <w:tcW w:w="2835" w:type="dxa"/>
            <w:shd w:val="clear" w:color="auto" w:fill="FFFFFF"/>
            <w:vAlign w:val="center"/>
          </w:tcPr>
          <w:p w14:paraId="1E7FF65A" w14:textId="77777777" w:rsidR="0084214C" w:rsidRDefault="00E10DF9">
            <w:pPr>
              <w:spacing w:before="40" w:after="40"/>
            </w:pPr>
            <w:r>
              <w:rPr>
                <w:rFonts w:ascii="Arial" w:hAnsi="Arial"/>
                <w:color w:val="1A1A1A"/>
                <w:sz w:val="19"/>
              </w:rPr>
              <w:t>Routine maintenance</w:t>
            </w:r>
          </w:p>
        </w:tc>
      </w:tr>
      <w:tr w:rsidR="0084214C" w14:paraId="5375156F" w14:textId="77777777">
        <w:tc>
          <w:tcPr>
            <w:tcW w:w="1984" w:type="dxa"/>
            <w:shd w:val="clear" w:color="auto" w:fill="F0F4F9"/>
            <w:vAlign w:val="center"/>
          </w:tcPr>
          <w:p w14:paraId="4DEC4737" w14:textId="77777777" w:rsidR="0084214C" w:rsidRDefault="00E10DF9">
            <w:pPr>
              <w:spacing w:before="40" w:after="40"/>
            </w:pPr>
            <w:r>
              <w:rPr>
                <w:rFonts w:ascii="Arial" w:hAnsi="Arial"/>
                <w:b/>
                <w:color w:val="1A1A1A"/>
                <w:sz w:val="19"/>
              </w:rPr>
              <w:t>After regime change</w:t>
            </w:r>
          </w:p>
        </w:tc>
        <w:tc>
          <w:tcPr>
            <w:tcW w:w="4535" w:type="dxa"/>
            <w:shd w:val="clear" w:color="auto" w:fill="F0F4F9"/>
            <w:vAlign w:val="center"/>
          </w:tcPr>
          <w:p w14:paraId="7C74D6C1" w14:textId="77777777" w:rsidR="0084214C" w:rsidRDefault="00E10DF9">
            <w:pPr>
              <w:spacing w:before="40" w:after="40"/>
            </w:pPr>
            <w:r>
              <w:rPr>
                <w:rFonts w:ascii="Arial" w:hAnsi="Arial"/>
                <w:color w:val="1A1A1A"/>
                <w:sz w:val="19"/>
              </w:rPr>
              <w:t>Re-run test_parameter_sweep.py and review REV min_move and LON_ATTR distance thresholds.</w:t>
            </w:r>
          </w:p>
        </w:tc>
        <w:tc>
          <w:tcPr>
            <w:tcW w:w="2835" w:type="dxa"/>
            <w:shd w:val="clear" w:color="auto" w:fill="F0F4F9"/>
            <w:vAlign w:val="center"/>
          </w:tcPr>
          <w:p w14:paraId="295F98C9" w14:textId="77777777" w:rsidR="0084214C" w:rsidRDefault="00E10DF9">
            <w:pPr>
              <w:spacing w:before="40" w:after="40"/>
            </w:pPr>
            <w:r>
              <w:rPr>
                <w:rFonts w:ascii="Arial" w:hAnsi="Arial"/>
                <w:color w:val="1A1A1A"/>
                <w:sz w:val="19"/>
              </w:rPr>
              <w:t>DXY in prolonged one-directional trend, or volatility compression lasting several weeks</w:t>
            </w:r>
          </w:p>
        </w:tc>
      </w:tr>
      <w:tr w:rsidR="0084214C" w14:paraId="1935CD68" w14:textId="77777777">
        <w:tc>
          <w:tcPr>
            <w:tcW w:w="1984" w:type="dxa"/>
            <w:shd w:val="clear" w:color="auto" w:fill="FFFFFF"/>
            <w:vAlign w:val="center"/>
          </w:tcPr>
          <w:p w14:paraId="4DC428ED" w14:textId="77777777" w:rsidR="0084214C" w:rsidRDefault="00E10DF9">
            <w:pPr>
              <w:spacing w:before="40" w:after="40"/>
            </w:pPr>
            <w:r>
              <w:rPr>
                <w:rFonts w:ascii="Arial" w:hAnsi="Arial"/>
                <w:b/>
                <w:color w:val="1A1A1A"/>
                <w:sz w:val="19"/>
              </w:rPr>
              <w:t>After new trade type</w:t>
            </w:r>
          </w:p>
        </w:tc>
        <w:tc>
          <w:tcPr>
            <w:tcW w:w="4535" w:type="dxa"/>
            <w:shd w:val="clear" w:color="auto" w:fill="FFFFFF"/>
            <w:vAlign w:val="center"/>
          </w:tcPr>
          <w:p w14:paraId="7962F19F" w14:textId="77777777" w:rsidR="0084214C" w:rsidRDefault="00E10DF9">
            <w:pPr>
              <w:spacing w:before="40" w:after="40"/>
            </w:pPr>
            <w:r>
              <w:rPr>
                <w:rFonts w:ascii="Arial" w:hAnsi="Arial"/>
                <w:color w:val="1A1A1A"/>
                <w:sz w:val="19"/>
              </w:rPr>
              <w:t>Run full parameter sweep before going live with new type. Document results in RULES.JSON.</w:t>
            </w:r>
          </w:p>
        </w:tc>
        <w:tc>
          <w:tcPr>
            <w:tcW w:w="2835" w:type="dxa"/>
            <w:shd w:val="clear" w:color="auto" w:fill="FFFFFF"/>
            <w:vAlign w:val="center"/>
          </w:tcPr>
          <w:p w14:paraId="63DC65AF" w14:textId="77777777" w:rsidR="0084214C" w:rsidRDefault="00E10DF9">
            <w:pPr>
              <w:spacing w:before="40" w:after="40"/>
            </w:pPr>
            <w:r>
              <w:rPr>
                <w:rFonts w:ascii="Arial" w:hAnsi="Arial"/>
                <w:color w:val="1A1A1A"/>
                <w:sz w:val="19"/>
              </w:rPr>
              <w:t>Any new signal type added</w:t>
            </w:r>
          </w:p>
        </w:tc>
      </w:tr>
      <w:tr w:rsidR="0084214C" w14:paraId="24E54385" w14:textId="77777777">
        <w:tc>
          <w:tcPr>
            <w:tcW w:w="1984" w:type="dxa"/>
            <w:shd w:val="clear" w:color="auto" w:fill="F0F4F9"/>
            <w:vAlign w:val="center"/>
          </w:tcPr>
          <w:p w14:paraId="4015D8A9" w14:textId="77777777" w:rsidR="0084214C" w:rsidRDefault="00E10DF9">
            <w:pPr>
              <w:spacing w:before="40" w:after="40"/>
            </w:pPr>
            <w:r>
              <w:rPr>
                <w:rFonts w:ascii="Arial" w:hAnsi="Arial"/>
                <w:b/>
                <w:color w:val="1A1A1A"/>
                <w:sz w:val="19"/>
              </w:rPr>
              <w:t>If WR drops &gt;5pp</w:t>
            </w:r>
          </w:p>
        </w:tc>
        <w:tc>
          <w:tcPr>
            <w:tcW w:w="4535" w:type="dxa"/>
            <w:shd w:val="clear" w:color="auto" w:fill="F0F4F9"/>
            <w:vAlign w:val="center"/>
          </w:tcPr>
          <w:p w14:paraId="2125A8FB" w14:textId="77777777" w:rsidR="0084214C" w:rsidRDefault="00E10DF9">
            <w:pPr>
              <w:spacing w:before="40" w:after="40"/>
            </w:pPr>
            <w:r>
              <w:rPr>
                <w:rFonts w:ascii="Arial" w:hAnsi="Arial"/>
                <w:color w:val="1A1A1A"/>
                <w:sz w:val="19"/>
              </w:rPr>
              <w:t>Investigate immediately. Re-run Python backtest on the affected signal type.</w:t>
            </w:r>
          </w:p>
        </w:tc>
        <w:tc>
          <w:tcPr>
            <w:tcW w:w="2835" w:type="dxa"/>
            <w:shd w:val="clear" w:color="auto" w:fill="F0F4F9"/>
            <w:vAlign w:val="center"/>
          </w:tcPr>
          <w:p w14:paraId="3CD07A01" w14:textId="77777777" w:rsidR="0084214C" w:rsidRDefault="00E10DF9">
            <w:pPr>
              <w:spacing w:before="40" w:after="40"/>
            </w:pPr>
            <w:r>
              <w:rPr>
                <w:rFonts w:ascii="Arial" w:hAnsi="Arial"/>
                <w:color w:val="1A1A1A"/>
                <w:sz w:val="19"/>
              </w:rPr>
              <w:t>Performance monitoring</w:t>
            </w:r>
          </w:p>
        </w:tc>
      </w:tr>
      <w:tr w:rsidR="0084214C" w14:paraId="30FA72D4" w14:textId="77777777">
        <w:tc>
          <w:tcPr>
            <w:tcW w:w="1984" w:type="dxa"/>
            <w:shd w:val="clear" w:color="auto" w:fill="FFFFFF"/>
            <w:vAlign w:val="center"/>
          </w:tcPr>
          <w:p w14:paraId="0A5BFFEA" w14:textId="77777777" w:rsidR="0084214C" w:rsidRDefault="00E10DF9">
            <w:pPr>
              <w:spacing w:before="40" w:after="40"/>
            </w:pPr>
            <w:r>
              <w:rPr>
                <w:rFonts w:ascii="Arial" w:hAnsi="Arial"/>
                <w:b/>
                <w:color w:val="1A1A1A"/>
                <w:sz w:val="19"/>
              </w:rPr>
              <w:t>If net R per month −20%</w:t>
            </w:r>
          </w:p>
        </w:tc>
        <w:tc>
          <w:tcPr>
            <w:tcW w:w="4535" w:type="dxa"/>
            <w:shd w:val="clear" w:color="auto" w:fill="FFFFFF"/>
            <w:vAlign w:val="center"/>
          </w:tcPr>
          <w:p w14:paraId="06756923" w14:textId="77777777" w:rsidR="0084214C" w:rsidRDefault="00E10DF9">
            <w:pPr>
              <w:spacing w:before="40" w:after="40"/>
            </w:pPr>
            <w:r>
              <w:rPr>
                <w:rFonts w:ascii="Arial" w:hAnsi="Arial"/>
                <w:color w:val="1A1A1A"/>
                <w:sz w:val="19"/>
              </w:rPr>
              <w:t>Full re-optimisation across all types.</w:t>
            </w:r>
          </w:p>
        </w:tc>
        <w:tc>
          <w:tcPr>
            <w:tcW w:w="2835" w:type="dxa"/>
            <w:shd w:val="clear" w:color="auto" w:fill="FFFFFF"/>
            <w:vAlign w:val="center"/>
          </w:tcPr>
          <w:p w14:paraId="614F0EDF" w14:textId="77777777" w:rsidR="0084214C" w:rsidRDefault="00E10DF9">
            <w:pPr>
              <w:spacing w:before="40" w:after="40"/>
            </w:pPr>
            <w:r>
              <w:rPr>
                <w:rFonts w:ascii="Arial" w:hAnsi="Arial"/>
                <w:color w:val="1A1A1A"/>
                <w:sz w:val="19"/>
              </w:rPr>
              <w:t>Performance monitoring</w:t>
            </w:r>
          </w:p>
        </w:tc>
      </w:tr>
    </w:tbl>
    <w:p w14:paraId="1314057C" w14:textId="77777777" w:rsidR="0084214C" w:rsidRDefault="0084214C">
      <w:pPr>
        <w:spacing w:after="80"/>
      </w:pPr>
    </w:p>
    <w:p w14:paraId="0223310E" w14:textId="77777777" w:rsidR="0084214C" w:rsidRDefault="00E10DF9">
      <w:pPr>
        <w:spacing w:before="240" w:after="60"/>
      </w:pPr>
      <w:r>
        <w:rPr>
          <w:rFonts w:ascii="Arial" w:hAnsi="Arial"/>
          <w:b/>
          <w:color w:val="C9A02C"/>
          <w:sz w:val="26"/>
        </w:rPr>
        <w:t>9.2  How to Run the Python Optimiser</w:t>
      </w:r>
    </w:p>
    <w:p w14:paraId="1B1D92BF" w14:textId="77777777" w:rsidR="0084214C" w:rsidRDefault="00E10DF9">
      <w:pPr>
        <w:pStyle w:val="ListNumber"/>
        <w:spacing w:before="20" w:after="40"/>
        <w:ind w:left="340"/>
      </w:pPr>
      <w:r>
        <w:rPr>
          <w:rFonts w:ascii="Arial" w:hAnsi="Arial"/>
          <w:color w:val="1A1A1A"/>
          <w:sz w:val="21"/>
        </w:rPr>
        <w:t>Open a terminal (command prompt / PowerShell) and navigate to the project folder:</w:t>
        <w:br/>
        <w:t xml:space="preserve">   cd "C:\Users\justi\OneDrive\Documents\Claude\Projects\DXY Backtesting"</w:t>
      </w:r>
    </w:p>
    <w:p w14:paraId="589366C1" w14:textId="77777777" w:rsidR="0084214C" w:rsidRDefault="00E10DF9">
      <w:pPr>
        <w:pStyle w:val="ListNumber"/>
        <w:spacing w:before="20" w:after="40"/>
        <w:ind w:left="340"/>
      </w:pPr>
      <w:r>
        <w:rPr>
          <w:rFonts w:ascii="Arial" w:hAnsi="Arial"/>
          <w:color w:val="1A1A1A"/>
          <w:sz w:val="21"/>
        </w:rPr>
        <w:t>Run the main parameter sweep:</w:t>
        <w:br/>
        <w:t xml:space="preserve">   python test_parameter_sweep.py</w:t>
      </w:r>
    </w:p>
    <w:p w14:paraId="29D9E1E4" w14:textId="77777777" w:rsidR="0084214C" w:rsidRDefault="00E10DF9">
      <w:pPr>
        <w:pStyle w:val="ListNumber"/>
        <w:spacing w:before="20" w:after="40"/>
        <w:ind w:left="340"/>
      </w:pPr>
      <w:r>
        <w:rPr>
          <w:rFonts w:ascii="Arial" w:hAnsi="Arial"/>
          <w:color w:val="1A1A1A"/>
          <w:sz w:val="21"/>
        </w:rPr>
        <w:t>The script tests combinations of:</w:t>
        <w:br/>
        <w:t xml:space="preserve">   • attr_min_gap (Tokyo gap minimum threshold)</w:t>
        <w:br/>
        <w:t xml:space="preserve">   • rev_proximity (how close to London open before REV fires)</w:t>
        <w:br/>
        <w:t xml:space="preserve">   • rev_min_move (minimum move away from opening before return is valid)</w:t>
      </w:r>
    </w:p>
    <w:p w14:paraId="26BBB142" w14:textId="77777777" w:rsidR="0084214C" w:rsidRDefault="00E10DF9">
      <w:pPr>
        <w:pStyle w:val="ListNumber"/>
        <w:spacing w:before="20" w:after="40"/>
        <w:ind w:left="340"/>
      </w:pPr>
      <w:r>
        <w:rPr>
          <w:rFonts w:ascii="Arial" w:hAnsi="Arial"/>
          <w:color w:val="1A1A1A"/>
          <w:sz w:val="21"/>
        </w:rPr>
        <w:t>Review the output table. Identify the parameter combination that maximises net R while maintaining an acceptable win rate (target &gt;45%).</w:t>
      </w:r>
    </w:p>
    <w:p w14:paraId="098C0B1E" w14:textId="77777777" w:rsidR="0084214C" w:rsidRDefault="00E10DF9">
      <w:pPr>
        <w:pStyle w:val="ListNumber"/>
        <w:spacing w:before="20" w:after="40"/>
        <w:ind w:left="340"/>
      </w:pPr>
      <w:r>
        <w:rPr>
          <w:rFonts w:ascii="Arial" w:hAnsi="Arial"/>
          <w:color w:val="1A1A1A"/>
          <w:sz w:val="21"/>
        </w:rPr>
        <w:t>If the optimal parameters have shifted by more than one threshold step from the current defaults, update the inputs in DXYTradeAlert.pine and DXYPairStrategy.pine.</w:t>
      </w:r>
    </w:p>
    <w:p w14:paraId="5C934514" w14:textId="77777777" w:rsidR="0084214C" w:rsidRDefault="00E10DF9">
      <w:pPr>
        <w:pStyle w:val="ListNumber"/>
        <w:spacing w:before="20" w:after="40"/>
        <w:ind w:left="340"/>
      </w:pPr>
      <w:r>
        <w:rPr>
          <w:rFonts w:ascii="Arial" w:hAnsi="Arial"/>
          <w:color w:val="1A1A1A"/>
          <w:sz w:val="21"/>
        </w:rPr>
        <w:t>Run DXYPairStrategy.pine in TradingView Strategy Tester on EURUSD 15m (reference pair) with the new parameters to validate the Python results on TradingView data.</w:t>
      </w:r>
    </w:p>
    <w:p w14:paraId="18CDFF89" w14:textId="77777777" w:rsidR="0084214C" w:rsidRDefault="00E10DF9">
      <w:pPr>
        <w:pStyle w:val="ListNumber"/>
        <w:spacing w:before="20" w:after="40"/>
        <w:ind w:left="340"/>
      </w:pPr>
      <w:r>
        <w:rPr>
          <w:rFonts w:ascii="Arial" w:hAnsi="Arial"/>
          <w:color w:val="1A1A1A"/>
          <w:sz w:val="21"/>
        </w:rPr>
        <w:t>Document the new parameters and results in RULES.JSON under the relevant trade type's backtest_performance block, with date of optimisation.</w:t>
      </w:r>
    </w:p>
    <w:p w14:paraId="31D0FA7F" w14:textId="77777777" w:rsidR="0084214C" w:rsidRDefault="00E10DF9">
      <w:pPr>
        <w:spacing w:before="240" w:after="60"/>
      </w:pPr>
      <w:r>
        <w:rPr>
          <w:rFonts w:ascii="Arial" w:hAnsi="Arial"/>
          <w:b/>
          <w:color w:val="C9A02C"/>
          <w:sz w:val="26"/>
        </w:rPr>
        <w:t>9.3  Current Default Parameters</w:t>
      </w:r>
    </w:p>
    <w:tbl>
      <w:tblPr>
        <w:tblStyle w:val="TableGrid"/>
        <w:tblW w:w="0" w:type="auto"/>
        <w:tblLook w:val="04A0" w:firstRow="1" w:lastRow="0" w:firstColumn="1" w:lastColumn="0" w:noHBand="0" w:noVBand="1"/>
      </w:tblPr>
      <w:tblGrid>
        <w:gridCol w:w="3111"/>
        <w:gridCol w:w="1982"/>
        <w:gridCol w:w="1699"/>
        <w:gridCol w:w="2830"/>
      </w:tblGrid>
      <w:tr w:rsidR="0084214C" w14:paraId="0B5A8110" w14:textId="77777777">
        <w:tc>
          <w:tcPr>
            <w:tcW w:w="3118" w:type="dxa"/>
            <w:shd w:val="clear" w:color="auto" w:fill="1A375E"/>
            <w:vAlign w:val="center"/>
          </w:tcPr>
          <w:p w14:paraId="392697CE" w14:textId="77777777" w:rsidR="0084214C" w:rsidRDefault="00E10DF9">
            <w:pPr>
              <w:spacing w:before="60" w:after="60"/>
              <w:jc w:val="center"/>
            </w:pPr>
            <w:r>
              <w:rPr>
                <w:rFonts w:ascii="Arial" w:hAnsi="Arial"/>
                <w:b/>
                <w:color w:val="FFFFFF"/>
                <w:sz w:val="19"/>
              </w:rPr>
              <w:t>Parameter</w:t>
            </w:r>
          </w:p>
        </w:tc>
        <w:tc>
          <w:tcPr>
            <w:tcW w:w="1984" w:type="dxa"/>
            <w:shd w:val="clear" w:color="auto" w:fill="1A375E"/>
            <w:vAlign w:val="center"/>
          </w:tcPr>
          <w:p w14:paraId="189A801F" w14:textId="77777777" w:rsidR="0084214C" w:rsidRDefault="00E10DF9">
            <w:pPr>
              <w:spacing w:before="60" w:after="60"/>
              <w:jc w:val="center"/>
            </w:pPr>
            <w:r>
              <w:rPr>
                <w:rFonts w:ascii="Arial" w:hAnsi="Arial"/>
                <w:b/>
                <w:color w:val="FFFFFF"/>
                <w:sz w:val="19"/>
              </w:rPr>
              <w:t>Trade Type</w:t>
            </w:r>
          </w:p>
        </w:tc>
        <w:tc>
          <w:tcPr>
            <w:tcW w:w="1701" w:type="dxa"/>
            <w:shd w:val="clear" w:color="auto" w:fill="1A375E"/>
            <w:vAlign w:val="center"/>
          </w:tcPr>
          <w:p w14:paraId="7A31E745" w14:textId="77777777" w:rsidR="0084214C" w:rsidRDefault="00E10DF9">
            <w:pPr>
              <w:spacing w:before="60" w:after="60"/>
              <w:jc w:val="center"/>
            </w:pPr>
            <w:r>
              <w:rPr>
                <w:rFonts w:ascii="Arial" w:hAnsi="Arial"/>
                <w:b/>
                <w:color w:val="FFFFFF"/>
                <w:sz w:val="19"/>
              </w:rPr>
              <w:t>Current Default</w:t>
            </w:r>
          </w:p>
        </w:tc>
        <w:tc>
          <w:tcPr>
            <w:tcW w:w="2835" w:type="dxa"/>
            <w:shd w:val="clear" w:color="auto" w:fill="1A375E"/>
            <w:vAlign w:val="center"/>
          </w:tcPr>
          <w:p w14:paraId="6782433E" w14:textId="77777777" w:rsidR="0084214C" w:rsidRDefault="00E10DF9">
            <w:pPr>
              <w:spacing w:before="60" w:after="60"/>
              <w:jc w:val="center"/>
            </w:pPr>
            <w:r>
              <w:rPr>
                <w:rFonts w:ascii="Arial" w:hAnsi="Arial"/>
                <w:b/>
                <w:color w:val="FFFFFF"/>
                <w:sz w:val="19"/>
              </w:rPr>
              <w:t>Notes</w:t>
            </w:r>
          </w:p>
        </w:tc>
      </w:tr>
      <w:tr w:rsidR="0084214C" w14:paraId="474A52FE" w14:textId="77777777">
        <w:tc>
          <w:tcPr>
            <w:tcW w:w="3118" w:type="dxa"/>
            <w:shd w:val="clear" w:color="auto" w:fill="F0F4F9"/>
            <w:vAlign w:val="center"/>
          </w:tcPr>
          <w:p w14:paraId="2A15E6A1" w14:textId="77777777" w:rsidR="0084214C" w:rsidRDefault="00E10DF9">
            <w:pPr>
              <w:spacing w:before="40" w:after="40"/>
            </w:pPr>
            <w:r>
              <w:rPr>
                <w:rFonts w:ascii="Arial" w:hAnsi="Arial"/>
                <w:b/>
                <w:color w:val="1A1A1A"/>
                <w:sz w:val="19"/>
              </w:rPr>
              <w:t>Min gap at Tokyo open</w:t>
            </w:r>
          </w:p>
        </w:tc>
        <w:tc>
          <w:tcPr>
            <w:tcW w:w="1984" w:type="dxa"/>
            <w:shd w:val="clear" w:color="auto" w:fill="F0F4F9"/>
            <w:vAlign w:val="center"/>
          </w:tcPr>
          <w:p w14:paraId="253D8196" w14:textId="77777777" w:rsidR="0084214C" w:rsidRDefault="00E10DF9">
            <w:pPr>
              <w:spacing w:before="40" w:after="40"/>
            </w:pPr>
            <w:r>
              <w:rPr>
                <w:rFonts w:ascii="Arial" w:hAnsi="Arial"/>
                <w:color w:val="1A1A1A"/>
                <w:sz w:val="19"/>
              </w:rPr>
              <w:t>GAP_REJ / ATTR_CORE</w:t>
            </w:r>
          </w:p>
        </w:tc>
        <w:tc>
          <w:tcPr>
            <w:tcW w:w="1701" w:type="dxa"/>
            <w:shd w:val="clear" w:color="auto" w:fill="F0F4F9"/>
            <w:vAlign w:val="center"/>
          </w:tcPr>
          <w:p w14:paraId="43A11BD4" w14:textId="77777777" w:rsidR="0084214C" w:rsidRDefault="00E10DF9">
            <w:pPr>
              <w:spacing w:before="40" w:after="40"/>
            </w:pPr>
            <w:r>
              <w:rPr>
                <w:rFonts w:ascii="Arial" w:hAnsi="Arial"/>
                <w:color w:val="1A1A1A"/>
                <w:sz w:val="19"/>
              </w:rPr>
              <w:t>75 pts</w:t>
            </w:r>
          </w:p>
        </w:tc>
        <w:tc>
          <w:tcPr>
            <w:tcW w:w="2835" w:type="dxa"/>
            <w:shd w:val="clear" w:color="auto" w:fill="F0F4F9"/>
            <w:vAlign w:val="center"/>
          </w:tcPr>
          <w:p w14:paraId="16B560AC" w14:textId="77777777" w:rsidR="0084214C" w:rsidRDefault="00E10DF9">
            <w:pPr>
              <w:spacing w:before="40" w:after="40"/>
            </w:pPr>
            <w:r>
              <w:rPr>
                <w:rFonts w:ascii="Arial" w:hAnsi="Arial"/>
                <w:color w:val="1A1A1A"/>
                <w:sz w:val="19"/>
              </w:rPr>
              <w:t>Optimised — was 150 pts</w:t>
            </w:r>
          </w:p>
        </w:tc>
      </w:tr>
      <w:tr w:rsidR="0084214C" w14:paraId="454F9773" w14:textId="77777777">
        <w:tc>
          <w:tcPr>
            <w:tcW w:w="3118" w:type="dxa"/>
            <w:shd w:val="clear" w:color="auto" w:fill="FFFFFF"/>
            <w:vAlign w:val="center"/>
          </w:tcPr>
          <w:p w14:paraId="095EB012" w14:textId="77777777" w:rsidR="0084214C" w:rsidRDefault="00E10DF9">
            <w:pPr>
              <w:spacing w:before="40" w:after="40"/>
            </w:pPr>
            <w:r>
              <w:rPr>
                <w:rFonts w:ascii="Arial" w:hAnsi="Arial"/>
                <w:b/>
                <w:color w:val="1A1A1A"/>
                <w:sz w:val="19"/>
              </w:rPr>
              <w:t>Min reward to TP</w:t>
            </w:r>
          </w:p>
        </w:tc>
        <w:tc>
          <w:tcPr>
            <w:tcW w:w="1984" w:type="dxa"/>
            <w:shd w:val="clear" w:color="auto" w:fill="FFFFFF"/>
            <w:vAlign w:val="center"/>
          </w:tcPr>
          <w:p w14:paraId="10955532" w14:textId="77777777" w:rsidR="0084214C" w:rsidRDefault="00E10DF9">
            <w:pPr>
              <w:spacing w:before="40" w:after="40"/>
            </w:pPr>
            <w:r>
              <w:rPr>
                <w:rFonts w:ascii="Arial" w:hAnsi="Arial"/>
                <w:color w:val="1A1A1A"/>
                <w:sz w:val="19"/>
              </w:rPr>
              <w:t>GAP_REJ / ATTR_CORE</w:t>
            </w:r>
          </w:p>
        </w:tc>
        <w:tc>
          <w:tcPr>
            <w:tcW w:w="1701" w:type="dxa"/>
            <w:shd w:val="clear" w:color="auto" w:fill="FFFFFF"/>
            <w:vAlign w:val="center"/>
          </w:tcPr>
          <w:p w14:paraId="4BF20A8C" w14:textId="77777777" w:rsidR="0084214C" w:rsidRDefault="00E10DF9">
            <w:pPr>
              <w:spacing w:before="40" w:after="40"/>
            </w:pPr>
            <w:r>
              <w:rPr>
                <w:rFonts w:ascii="Arial" w:hAnsi="Arial"/>
                <w:color w:val="1A1A1A"/>
                <w:sz w:val="19"/>
              </w:rPr>
              <w:t>100 pts</w:t>
            </w:r>
          </w:p>
        </w:tc>
        <w:tc>
          <w:tcPr>
            <w:tcW w:w="2835" w:type="dxa"/>
            <w:shd w:val="clear" w:color="auto" w:fill="FFFFFF"/>
            <w:vAlign w:val="center"/>
          </w:tcPr>
          <w:p w14:paraId="1F8B7D38" w14:textId="77777777" w:rsidR="0084214C" w:rsidRDefault="00E10DF9">
            <w:pPr>
              <w:spacing w:before="40" w:after="40"/>
            </w:pPr>
            <w:r>
              <w:rPr>
                <w:rFonts w:ascii="Arial" w:hAnsi="Arial"/>
                <w:color w:val="1A1A1A"/>
                <w:sz w:val="19"/>
              </w:rPr>
              <w:t>Fixed</w:t>
            </w:r>
          </w:p>
        </w:tc>
      </w:tr>
      <w:tr w:rsidR="0084214C" w14:paraId="33EF5D2A" w14:textId="77777777">
        <w:tc>
          <w:tcPr>
            <w:tcW w:w="3118" w:type="dxa"/>
            <w:shd w:val="clear" w:color="auto" w:fill="F0F4F9"/>
            <w:vAlign w:val="center"/>
          </w:tcPr>
          <w:p w14:paraId="1971E2E8" w14:textId="77777777" w:rsidR="0084214C" w:rsidRDefault="00E10DF9">
            <w:pPr>
              <w:spacing w:before="40" w:after="40"/>
            </w:pPr>
            <w:r>
              <w:rPr>
                <w:rFonts w:ascii="Arial" w:hAnsi="Arial"/>
                <w:b/>
                <w:color w:val="1A1A1A"/>
                <w:sz w:val="19"/>
              </w:rPr>
              <w:t>Near-edge TP buffer</w:t>
            </w:r>
          </w:p>
        </w:tc>
        <w:tc>
          <w:tcPr>
            <w:tcW w:w="1984" w:type="dxa"/>
            <w:shd w:val="clear" w:color="auto" w:fill="F0F4F9"/>
            <w:vAlign w:val="center"/>
          </w:tcPr>
          <w:p w14:paraId="411AA6BD" w14:textId="77777777" w:rsidR="0084214C" w:rsidRDefault="00E10DF9">
            <w:pPr>
              <w:spacing w:before="40" w:after="40"/>
            </w:pPr>
            <w:r>
              <w:rPr>
                <w:rFonts w:ascii="Arial" w:hAnsi="Arial"/>
                <w:color w:val="1A1A1A"/>
                <w:sz w:val="19"/>
              </w:rPr>
              <w:t xml:space="preserve">GAP_REJ / </w:t>
              <w:lastRenderedPageBreak/>
              <w:t>ATTR_CORE</w:t>
            </w:r>
          </w:p>
        </w:tc>
        <w:tc>
          <w:tcPr>
            <w:tcW w:w="1701" w:type="dxa"/>
            <w:shd w:val="clear" w:color="auto" w:fill="F0F4F9"/>
            <w:vAlign w:val="center"/>
          </w:tcPr>
          <w:p w14:paraId="367B6CF0" w14:textId="77777777" w:rsidR="0084214C" w:rsidRDefault="00E10DF9">
            <w:pPr>
              <w:spacing w:before="40" w:after="40"/>
            </w:pPr>
            <w:r>
              <w:rPr>
                <w:rFonts w:ascii="Arial" w:hAnsi="Arial"/>
                <w:color w:val="1A1A1A"/>
                <w:sz w:val="19"/>
              </w:rPr>
              <w:lastRenderedPageBreak/>
              <w:t>50 pts</w:t>
            </w:r>
          </w:p>
        </w:tc>
        <w:tc>
          <w:tcPr>
            <w:tcW w:w="2835" w:type="dxa"/>
            <w:shd w:val="clear" w:color="auto" w:fill="F0F4F9"/>
            <w:vAlign w:val="center"/>
          </w:tcPr>
          <w:p w14:paraId="380F0995" w14:textId="77777777" w:rsidR="0084214C" w:rsidRDefault="00E10DF9">
            <w:pPr>
              <w:spacing w:before="40" w:after="40"/>
            </w:pPr>
            <w:r>
              <w:rPr>
                <w:rFonts w:ascii="Arial" w:hAnsi="Arial"/>
                <w:color w:val="1A1A1A"/>
                <w:sz w:val="19"/>
              </w:rPr>
              <w:t>Fixed</w:t>
            </w:r>
          </w:p>
        </w:tc>
      </w:tr>
      <w:tr w:rsidR="0084214C" w14:paraId="1C82B2FA" w14:textId="77777777">
        <w:tc>
          <w:tcPr>
            <w:tcW w:w="3118" w:type="dxa"/>
            <w:shd w:val="clear" w:color="auto" w:fill="FFFFFF"/>
            <w:vAlign w:val="center"/>
          </w:tcPr>
          <w:p w14:paraId="00D5EB67" w14:textId="77777777" w:rsidR="0084214C" w:rsidRDefault="00E10DF9">
            <w:pPr>
              <w:spacing w:before="40" w:after="40"/>
            </w:pPr>
            <w:r>
              <w:rPr>
                <w:rFonts w:ascii="Arial" w:hAnsi="Arial"/>
                <w:b/>
                <w:color w:val="1A1A1A"/>
                <w:sz w:val="19"/>
              </w:rPr>
              <w:t>Max prior session range</w:t>
            </w:r>
          </w:p>
        </w:tc>
        <w:tc>
          <w:tcPr>
            <w:tcW w:w="1984" w:type="dxa"/>
            <w:shd w:val="clear" w:color="auto" w:fill="FFFFFF"/>
            <w:vAlign w:val="center"/>
          </w:tcPr>
          <w:p w14:paraId="29B48B69" w14:textId="77777777" w:rsidR="0084214C" w:rsidRDefault="00E10DF9">
            <w:pPr>
              <w:spacing w:before="40" w:after="40"/>
            </w:pPr>
            <w:r>
              <w:rPr>
                <w:rFonts w:ascii="Arial" w:hAnsi="Arial"/>
                <w:color w:val="1A1A1A"/>
                <w:sz w:val="19"/>
              </w:rPr>
              <w:t>GAP_REJ / ATTR_CORE</w:t>
            </w:r>
          </w:p>
        </w:tc>
        <w:tc>
          <w:tcPr>
            <w:tcW w:w="1701" w:type="dxa"/>
            <w:shd w:val="clear" w:color="auto" w:fill="FFFFFF"/>
            <w:vAlign w:val="center"/>
          </w:tcPr>
          <w:p w14:paraId="0E550F72" w14:textId="77777777" w:rsidR="0084214C" w:rsidRDefault="00E10DF9">
            <w:pPr>
              <w:spacing w:before="40" w:after="40"/>
            </w:pPr>
            <w:r>
              <w:rPr>
                <w:rFonts w:ascii="Arial" w:hAnsi="Arial"/>
                <w:color w:val="1A1A1A"/>
                <w:sz w:val="19"/>
              </w:rPr>
              <w:t>8,000 pts</w:t>
            </w:r>
          </w:p>
        </w:tc>
        <w:tc>
          <w:tcPr>
            <w:tcW w:w="2835" w:type="dxa"/>
            <w:shd w:val="clear" w:color="auto" w:fill="FFFFFF"/>
            <w:vAlign w:val="center"/>
          </w:tcPr>
          <w:p w14:paraId="703E2E4A" w14:textId="77777777" w:rsidR="0084214C" w:rsidRDefault="00E10DF9">
            <w:pPr>
              <w:spacing w:before="40" w:after="40"/>
            </w:pPr>
            <w:r>
              <w:rPr>
                <w:rFonts w:ascii="Arial" w:hAnsi="Arial"/>
                <w:color w:val="1A1A1A"/>
                <w:sz w:val="19"/>
              </w:rPr>
              <w:t>Fixed</w:t>
            </w:r>
          </w:p>
        </w:tc>
      </w:tr>
      <w:tr w:rsidR="0084214C" w14:paraId="46BF2888" w14:textId="77777777">
        <w:tc>
          <w:tcPr>
            <w:tcW w:w="3118" w:type="dxa"/>
            <w:shd w:val="clear" w:color="auto" w:fill="F0F4F9"/>
            <w:vAlign w:val="center"/>
          </w:tcPr>
          <w:p w14:paraId="5D18D3D8" w14:textId="77777777" w:rsidR="0084214C" w:rsidRDefault="00E10DF9">
            <w:pPr>
              <w:spacing w:before="40" w:after="40"/>
            </w:pPr>
            <w:r>
              <w:rPr>
                <w:rFonts w:ascii="Arial" w:hAnsi="Arial"/>
                <w:b/>
                <w:color w:val="1A1A1A"/>
                <w:sz w:val="19"/>
              </w:rPr>
              <w:t>Max gap at London open (CORE)</w:t>
            </w:r>
          </w:p>
        </w:tc>
        <w:tc>
          <w:tcPr>
            <w:tcW w:w="1984" w:type="dxa"/>
            <w:shd w:val="clear" w:color="auto" w:fill="F0F4F9"/>
            <w:vAlign w:val="center"/>
          </w:tcPr>
          <w:p w14:paraId="1C83FA0F" w14:textId="77777777" w:rsidR="0084214C" w:rsidRDefault="00E10DF9">
            <w:pPr>
              <w:spacing w:before="40" w:after="40"/>
            </w:pPr>
            <w:r>
              <w:rPr>
                <w:rFonts w:ascii="Arial" w:hAnsi="Arial"/>
                <w:color w:val="1A1A1A"/>
                <w:sz w:val="19"/>
              </w:rPr>
              <w:t>ATTR_CORE only</w:t>
            </w:r>
          </w:p>
        </w:tc>
        <w:tc>
          <w:tcPr>
            <w:tcW w:w="1701" w:type="dxa"/>
            <w:shd w:val="clear" w:color="auto" w:fill="F0F4F9"/>
            <w:vAlign w:val="center"/>
          </w:tcPr>
          <w:p w14:paraId="0E1CDD35" w14:textId="77777777" w:rsidR="0084214C" w:rsidRDefault="00E10DF9">
            <w:pPr>
              <w:spacing w:before="40" w:after="40"/>
            </w:pPr>
            <w:r>
              <w:rPr>
                <w:rFonts w:ascii="Arial" w:hAnsi="Arial"/>
                <w:color w:val="1A1A1A"/>
                <w:sz w:val="19"/>
              </w:rPr>
              <w:t>1,500 pts</w:t>
            </w:r>
          </w:p>
        </w:tc>
        <w:tc>
          <w:tcPr>
            <w:tcW w:w="2835" w:type="dxa"/>
            <w:shd w:val="clear" w:color="auto" w:fill="F0F4F9"/>
            <w:vAlign w:val="center"/>
          </w:tcPr>
          <w:p w14:paraId="045EDFDF" w14:textId="77777777" w:rsidR="0084214C" w:rsidRDefault="00E10DF9">
            <w:pPr>
              <w:spacing w:before="40" w:after="40"/>
            </w:pPr>
            <w:r>
              <w:rPr>
                <w:rFonts w:ascii="Arial" w:hAnsi="Arial"/>
                <w:color w:val="1A1A1A"/>
                <w:sz w:val="19"/>
              </w:rPr>
              <w:t>CORE filter — do not change without re-analysis</w:t>
            </w:r>
          </w:p>
        </w:tc>
      </w:tr>
      <w:tr w:rsidR="0084214C" w14:paraId="4E6852EF" w14:textId="77777777">
        <w:tc>
          <w:tcPr>
            <w:tcW w:w="3118" w:type="dxa"/>
            <w:shd w:val="clear" w:color="auto" w:fill="FFFFFF"/>
            <w:vAlign w:val="center"/>
          </w:tcPr>
          <w:p w14:paraId="2E82BDED" w14:textId="77777777" w:rsidR="0084214C" w:rsidRDefault="00E10DF9">
            <w:pPr>
              <w:spacing w:before="40" w:after="40"/>
            </w:pPr>
            <w:r>
              <w:rPr>
                <w:rFonts w:ascii="Arial" w:hAnsi="Arial"/>
                <w:b/>
                <w:color w:val="1A1A1A"/>
                <w:sz w:val="19"/>
              </w:rPr>
              <w:t>Max wave extension (CORE)</w:t>
            </w:r>
          </w:p>
        </w:tc>
        <w:tc>
          <w:tcPr>
            <w:tcW w:w="1984" w:type="dxa"/>
            <w:shd w:val="clear" w:color="auto" w:fill="FFFFFF"/>
            <w:vAlign w:val="center"/>
          </w:tcPr>
          <w:p w14:paraId="68BD02BD" w14:textId="77777777" w:rsidR="0084214C" w:rsidRDefault="00E10DF9">
            <w:pPr>
              <w:spacing w:before="40" w:after="40"/>
            </w:pPr>
            <w:r>
              <w:rPr>
                <w:rFonts w:ascii="Arial" w:hAnsi="Arial"/>
                <w:color w:val="1A1A1A"/>
                <w:sz w:val="19"/>
              </w:rPr>
              <w:t>ATTR_CORE only</w:t>
            </w:r>
          </w:p>
        </w:tc>
        <w:tc>
          <w:tcPr>
            <w:tcW w:w="1701" w:type="dxa"/>
            <w:shd w:val="clear" w:color="auto" w:fill="FFFFFF"/>
            <w:vAlign w:val="center"/>
          </w:tcPr>
          <w:p w14:paraId="361EFE1A" w14:textId="77777777" w:rsidR="0084214C" w:rsidRDefault="00E10DF9">
            <w:pPr>
              <w:spacing w:before="40" w:after="40"/>
            </w:pPr>
            <w:r>
              <w:rPr>
                <w:rFonts w:ascii="Arial" w:hAnsi="Arial"/>
                <w:color w:val="1A1A1A"/>
                <w:sz w:val="19"/>
              </w:rPr>
              <w:t>1,500 pts</w:t>
            </w:r>
          </w:p>
        </w:tc>
        <w:tc>
          <w:tcPr>
            <w:tcW w:w="2835" w:type="dxa"/>
            <w:shd w:val="clear" w:color="auto" w:fill="FFFFFF"/>
            <w:vAlign w:val="center"/>
          </w:tcPr>
          <w:p w14:paraId="5E07056F" w14:textId="77777777" w:rsidR="0084214C" w:rsidRDefault="00E10DF9">
            <w:pPr>
              <w:spacing w:before="40" w:after="40"/>
            </w:pPr>
            <w:r>
              <w:rPr>
                <w:rFonts w:ascii="Arial" w:hAnsi="Arial"/>
                <w:color w:val="1A1A1A"/>
                <w:sz w:val="19"/>
              </w:rPr>
              <w:t>CORE filter — do not change without re-analysis</w:t>
            </w:r>
          </w:p>
        </w:tc>
      </w:tr>
      <w:tr w:rsidR="0084214C" w14:paraId="6FE73C8D" w14:textId="77777777">
        <w:tc>
          <w:tcPr>
            <w:tcW w:w="3118" w:type="dxa"/>
            <w:shd w:val="clear" w:color="auto" w:fill="F0F4F9"/>
            <w:vAlign w:val="center"/>
          </w:tcPr>
          <w:p w14:paraId="13426BFA" w14:textId="77777777" w:rsidR="0084214C" w:rsidRDefault="00E10DF9">
            <w:pPr>
              <w:spacing w:before="40" w:after="40"/>
            </w:pPr>
            <w:r>
              <w:rPr>
                <w:rFonts w:ascii="Arial" w:hAnsi="Arial"/>
                <w:b/>
                <w:color w:val="1A1A1A"/>
                <w:sz w:val="19"/>
              </w:rPr>
              <w:t>Min 3-bar approach (CORE)</w:t>
            </w:r>
          </w:p>
        </w:tc>
        <w:tc>
          <w:tcPr>
            <w:tcW w:w="1984" w:type="dxa"/>
            <w:shd w:val="clear" w:color="auto" w:fill="F0F4F9"/>
            <w:vAlign w:val="center"/>
          </w:tcPr>
          <w:p w14:paraId="7634FE6E" w14:textId="77777777" w:rsidR="0084214C" w:rsidRDefault="00E10DF9">
            <w:pPr>
              <w:spacing w:before="40" w:after="40"/>
            </w:pPr>
            <w:r>
              <w:rPr>
                <w:rFonts w:ascii="Arial" w:hAnsi="Arial"/>
                <w:color w:val="1A1A1A"/>
                <w:sz w:val="19"/>
              </w:rPr>
              <w:t>ATTR_CORE only</w:t>
            </w:r>
          </w:p>
        </w:tc>
        <w:tc>
          <w:tcPr>
            <w:tcW w:w="1701" w:type="dxa"/>
            <w:shd w:val="clear" w:color="auto" w:fill="F0F4F9"/>
            <w:vAlign w:val="center"/>
          </w:tcPr>
          <w:p w14:paraId="6A11AD08" w14:textId="77777777" w:rsidR="0084214C" w:rsidRDefault="00E10DF9">
            <w:pPr>
              <w:spacing w:before="40" w:after="40"/>
            </w:pPr>
            <w:r>
              <w:rPr>
                <w:rFonts w:ascii="Arial" w:hAnsi="Arial"/>
                <w:color w:val="1A1A1A"/>
                <w:sz w:val="19"/>
              </w:rPr>
              <w:t>150 pts</w:t>
            </w:r>
          </w:p>
        </w:tc>
        <w:tc>
          <w:tcPr>
            <w:tcW w:w="2835" w:type="dxa"/>
            <w:shd w:val="clear" w:color="auto" w:fill="F0F4F9"/>
            <w:vAlign w:val="center"/>
          </w:tcPr>
          <w:p w14:paraId="4327FB79" w14:textId="77777777" w:rsidR="0084214C" w:rsidRDefault="00E10DF9">
            <w:pPr>
              <w:spacing w:before="40" w:after="40"/>
            </w:pPr>
            <w:r>
              <w:rPr>
                <w:rFonts w:ascii="Arial" w:hAnsi="Arial"/>
                <w:color w:val="1A1A1A"/>
                <w:sz w:val="19"/>
              </w:rPr>
              <w:t>CORE filter — do not change without re-analysis</w:t>
            </w:r>
          </w:p>
        </w:tc>
      </w:tr>
      <w:tr w:rsidR="0084214C" w14:paraId="266CA4E6" w14:textId="77777777">
        <w:tc>
          <w:tcPr>
            <w:tcW w:w="3118" w:type="dxa"/>
            <w:shd w:val="clear" w:color="auto" w:fill="FFFFFF"/>
            <w:vAlign w:val="center"/>
          </w:tcPr>
          <w:p w14:paraId="150AE722" w14:textId="77777777" w:rsidR="0084214C" w:rsidRDefault="00E10DF9">
            <w:pPr>
              <w:spacing w:before="40" w:after="40"/>
            </w:pPr>
            <w:r>
              <w:rPr>
                <w:rFonts w:ascii="Arial" w:hAnsi="Arial"/>
                <w:b/>
                <w:color w:val="1A1A1A"/>
                <w:sz w:val="19"/>
              </w:rPr>
              <w:t>Max proximity to London open</w:t>
            </w:r>
          </w:p>
        </w:tc>
        <w:tc>
          <w:tcPr>
            <w:tcW w:w="1984" w:type="dxa"/>
            <w:shd w:val="clear" w:color="auto" w:fill="FFFFFF"/>
            <w:vAlign w:val="center"/>
          </w:tcPr>
          <w:p w14:paraId="5E51CB35" w14:textId="77777777" w:rsidR="0084214C" w:rsidRDefault="00E10DF9">
            <w:pPr>
              <w:spacing w:before="40" w:after="40"/>
            </w:pPr>
            <w:r>
              <w:rPr>
                <w:rFonts w:ascii="Arial" w:hAnsi="Arial"/>
                <w:color w:val="1A1A1A"/>
                <w:sz w:val="19"/>
              </w:rPr>
              <w:t>REV</w:t>
            </w:r>
          </w:p>
        </w:tc>
        <w:tc>
          <w:tcPr>
            <w:tcW w:w="1701" w:type="dxa"/>
            <w:shd w:val="clear" w:color="auto" w:fill="FFFFFF"/>
            <w:vAlign w:val="center"/>
          </w:tcPr>
          <w:p w14:paraId="02ED9184" w14:textId="77777777" w:rsidR="0084214C" w:rsidRDefault="00E10DF9">
            <w:pPr>
              <w:spacing w:before="40" w:after="40"/>
            </w:pPr>
            <w:r>
              <w:rPr>
                <w:rFonts w:ascii="Arial" w:hAnsi="Arial"/>
                <w:color w:val="1A1A1A"/>
                <w:sz w:val="19"/>
              </w:rPr>
              <w:t>250 pts</w:t>
            </w:r>
          </w:p>
        </w:tc>
        <w:tc>
          <w:tcPr>
            <w:tcW w:w="2835" w:type="dxa"/>
            <w:shd w:val="clear" w:color="auto" w:fill="FFFFFF"/>
            <w:vAlign w:val="center"/>
          </w:tcPr>
          <w:p w14:paraId="6EF41F96" w14:textId="77777777" w:rsidR="0084214C" w:rsidRDefault="00E10DF9">
            <w:pPr>
              <w:spacing w:before="40" w:after="40"/>
            </w:pPr>
            <w:r>
              <w:rPr>
                <w:rFonts w:ascii="Arial" w:hAnsi="Arial"/>
                <w:color w:val="1A1A1A"/>
                <w:sz w:val="19"/>
              </w:rPr>
              <w:t>Optimised — best single-param result</w:t>
            </w:r>
          </w:p>
        </w:tc>
      </w:tr>
      <w:tr w:rsidR="0084214C" w14:paraId="499CE66A" w14:textId="77777777">
        <w:tc>
          <w:tcPr>
            <w:tcW w:w="3118" w:type="dxa"/>
            <w:shd w:val="clear" w:color="auto" w:fill="F0F4F9"/>
            <w:vAlign w:val="center"/>
          </w:tcPr>
          <w:p w14:paraId="30FEC939" w14:textId="77777777" w:rsidR="0084214C" w:rsidRDefault="00E10DF9">
            <w:pPr>
              <w:spacing w:before="40" w:after="40"/>
            </w:pPr>
            <w:r>
              <w:rPr>
                <w:rFonts w:ascii="Arial" w:hAnsi="Arial"/>
                <w:b/>
                <w:color w:val="1A1A1A"/>
                <w:sz w:val="19"/>
              </w:rPr>
              <w:t>Min move away before return</w:t>
            </w:r>
          </w:p>
        </w:tc>
        <w:tc>
          <w:tcPr>
            <w:tcW w:w="1984" w:type="dxa"/>
            <w:shd w:val="clear" w:color="auto" w:fill="F0F4F9"/>
            <w:vAlign w:val="center"/>
          </w:tcPr>
          <w:p w14:paraId="397A55FE" w14:textId="77777777" w:rsidR="0084214C" w:rsidRDefault="00E10DF9">
            <w:pPr>
              <w:spacing w:before="40" w:after="40"/>
            </w:pPr>
            <w:r>
              <w:rPr>
                <w:rFonts w:ascii="Arial" w:hAnsi="Arial"/>
                <w:color w:val="1A1A1A"/>
                <w:sz w:val="19"/>
              </w:rPr>
              <w:t>REV</w:t>
            </w:r>
          </w:p>
        </w:tc>
        <w:tc>
          <w:tcPr>
            <w:tcW w:w="1701" w:type="dxa"/>
            <w:shd w:val="clear" w:color="auto" w:fill="F0F4F9"/>
            <w:vAlign w:val="center"/>
          </w:tcPr>
          <w:p w14:paraId="2541B34A" w14:textId="77777777" w:rsidR="0084214C" w:rsidRDefault="00E10DF9">
            <w:pPr>
              <w:spacing w:before="40" w:after="40"/>
            </w:pPr>
            <w:r>
              <w:rPr>
                <w:rFonts w:ascii="Arial" w:hAnsi="Arial"/>
                <w:color w:val="1A1A1A"/>
                <w:sz w:val="19"/>
              </w:rPr>
              <w:t>400 pts</w:t>
            </w:r>
          </w:p>
        </w:tc>
        <w:tc>
          <w:tcPr>
            <w:tcW w:w="2835" w:type="dxa"/>
            <w:shd w:val="clear" w:color="auto" w:fill="F0F4F9"/>
            <w:vAlign w:val="center"/>
          </w:tcPr>
          <w:p w14:paraId="6487D255" w14:textId="77777777" w:rsidR="0084214C" w:rsidRDefault="00E10DF9">
            <w:pPr>
              <w:spacing w:before="40" w:after="40"/>
            </w:pPr>
            <w:r>
              <w:rPr>
                <w:rFonts w:ascii="Arial" w:hAnsi="Arial"/>
                <w:color w:val="1A1A1A"/>
                <w:sz w:val="19"/>
              </w:rPr>
              <w:t>Optimised — improves WR at cost of fewer trades</w:t>
            </w:r>
          </w:p>
        </w:tc>
      </w:tr>
      <w:tr w:rsidR="0084214C" w14:paraId="2C0AFC3D" w14:textId="77777777">
        <w:tc>
          <w:tcPr>
            <w:tcW w:w="3118" w:type="dxa"/>
            <w:shd w:val="clear" w:color="auto" w:fill="FFFFFF"/>
            <w:vAlign w:val="center"/>
          </w:tcPr>
          <w:p w14:paraId="23403AB0" w14:textId="77777777" w:rsidR="0084214C" w:rsidRDefault="00E10DF9">
            <w:pPr>
              <w:spacing w:before="40" w:after="40"/>
            </w:pPr>
            <w:r>
              <w:rPr>
                <w:rFonts w:ascii="Arial" w:hAnsi="Arial"/>
                <w:b/>
                <w:color w:val="1A1A1A"/>
                <w:sz w:val="19"/>
              </w:rPr>
              <w:t>Structural SL buffer</w:t>
            </w:r>
          </w:p>
        </w:tc>
        <w:tc>
          <w:tcPr>
            <w:tcW w:w="1984" w:type="dxa"/>
            <w:shd w:val="clear" w:color="auto" w:fill="FFFFFF"/>
            <w:vAlign w:val="center"/>
          </w:tcPr>
          <w:p w14:paraId="72184508" w14:textId="77777777" w:rsidR="0084214C" w:rsidRDefault="00E10DF9">
            <w:pPr>
              <w:spacing w:before="40" w:after="40"/>
            </w:pPr>
            <w:r>
              <w:rPr>
                <w:rFonts w:ascii="Arial" w:hAnsi="Arial"/>
                <w:color w:val="1A1A1A"/>
                <w:sz w:val="19"/>
              </w:rPr>
              <w:t>REV</w:t>
            </w:r>
          </w:p>
        </w:tc>
        <w:tc>
          <w:tcPr>
            <w:tcW w:w="1701" w:type="dxa"/>
            <w:shd w:val="clear" w:color="auto" w:fill="FFFFFF"/>
            <w:vAlign w:val="center"/>
          </w:tcPr>
          <w:p w14:paraId="281D2E9B" w14:textId="77777777" w:rsidR="0084214C" w:rsidRDefault="00E10DF9">
            <w:pPr>
              <w:spacing w:before="40" w:after="40"/>
            </w:pPr>
            <w:r>
              <w:rPr>
                <w:rFonts w:ascii="Arial" w:hAnsi="Arial"/>
                <w:color w:val="1A1A1A"/>
                <w:sz w:val="19"/>
              </w:rPr>
              <w:t>50 pts</w:t>
            </w:r>
          </w:p>
        </w:tc>
        <w:tc>
          <w:tcPr>
            <w:tcW w:w="2835" w:type="dxa"/>
            <w:shd w:val="clear" w:color="auto" w:fill="FFFFFF"/>
            <w:vAlign w:val="center"/>
          </w:tcPr>
          <w:p w14:paraId="0291BCF7" w14:textId="77777777" w:rsidR="0084214C" w:rsidRDefault="00E10DF9">
            <w:pPr>
              <w:spacing w:before="40" w:after="40"/>
            </w:pPr>
            <w:r>
              <w:rPr>
                <w:rFonts w:ascii="Arial" w:hAnsi="Arial"/>
                <w:color w:val="1A1A1A"/>
                <w:sz w:val="19"/>
              </w:rPr>
              <w:t>Fixed</w:t>
            </w:r>
          </w:p>
        </w:tc>
      </w:tr>
      <w:tr w:rsidR="0084214C" w14:paraId="044CB906" w14:textId="77777777">
        <w:tc>
          <w:tcPr>
            <w:tcW w:w="3118" w:type="dxa"/>
            <w:shd w:val="clear" w:color="auto" w:fill="F0F4F9"/>
            <w:vAlign w:val="center"/>
          </w:tcPr>
          <w:p w14:paraId="3C7B85F5" w14:textId="77777777" w:rsidR="0084214C" w:rsidRDefault="00E10DF9">
            <w:pPr>
              <w:spacing w:before="40" w:after="40"/>
            </w:pPr>
            <w:r>
              <w:rPr>
                <w:rFonts w:ascii="Arial" w:hAnsi="Arial"/>
                <w:b/>
                <w:color w:val="1A1A1A"/>
                <w:sz w:val="19"/>
              </w:rPr>
              <w:t>Max SL distance (hard cap)</w:t>
            </w:r>
          </w:p>
        </w:tc>
        <w:tc>
          <w:tcPr>
            <w:tcW w:w="1984" w:type="dxa"/>
            <w:shd w:val="clear" w:color="auto" w:fill="F0F4F9"/>
            <w:vAlign w:val="center"/>
          </w:tcPr>
          <w:p w14:paraId="69CED1A8" w14:textId="77777777" w:rsidR="0084214C" w:rsidRDefault="00E10DF9">
            <w:pPr>
              <w:spacing w:before="40" w:after="40"/>
            </w:pPr>
            <w:r>
              <w:rPr>
                <w:rFonts w:ascii="Arial" w:hAnsi="Arial"/>
                <w:color w:val="1A1A1A"/>
                <w:sz w:val="19"/>
              </w:rPr>
              <w:t>REV</w:t>
            </w:r>
          </w:p>
        </w:tc>
        <w:tc>
          <w:tcPr>
            <w:tcW w:w="1701" w:type="dxa"/>
            <w:shd w:val="clear" w:color="auto" w:fill="F0F4F9"/>
            <w:vAlign w:val="center"/>
          </w:tcPr>
          <w:p w14:paraId="3E4E0913" w14:textId="77777777" w:rsidR="0084214C" w:rsidRDefault="00E10DF9">
            <w:pPr>
              <w:spacing w:before="40" w:after="40"/>
            </w:pPr>
            <w:r>
              <w:rPr>
                <w:rFonts w:ascii="Arial" w:hAnsi="Arial"/>
                <w:color w:val="1A1A1A"/>
                <w:sz w:val="19"/>
              </w:rPr>
              <w:t>3,000 pts</w:t>
            </w:r>
          </w:p>
        </w:tc>
        <w:tc>
          <w:tcPr>
            <w:tcW w:w="2835" w:type="dxa"/>
            <w:shd w:val="clear" w:color="auto" w:fill="F0F4F9"/>
            <w:vAlign w:val="center"/>
          </w:tcPr>
          <w:p w14:paraId="52BEFF15" w14:textId="77777777" w:rsidR="0084214C" w:rsidRDefault="00E10DF9">
            <w:pPr>
              <w:spacing w:before="40" w:after="40"/>
            </w:pPr>
            <w:r>
              <w:rPr>
                <w:rFonts w:ascii="Arial" w:hAnsi="Arial"/>
                <w:color w:val="1A1A1A"/>
                <w:sz w:val="19"/>
              </w:rPr>
              <w:t>Fixed</w:t>
            </w:r>
          </w:p>
        </w:tc>
      </w:tr>
      <w:tr w:rsidR="0084214C" w14:paraId="256B3FF1" w14:textId="77777777">
        <w:tc>
          <w:tcPr>
            <w:tcW w:w="3118" w:type="dxa"/>
            <w:shd w:val="clear" w:color="auto" w:fill="FFFFFF"/>
            <w:vAlign w:val="center"/>
          </w:tcPr>
          <w:p w14:paraId="0E62E058" w14:textId="77777777" w:rsidR="0084214C" w:rsidRDefault="00E10DF9">
            <w:pPr>
              <w:spacing w:before="40" w:after="40"/>
            </w:pPr>
            <w:r>
              <w:rPr>
                <w:rFonts w:ascii="Arial" w:hAnsi="Arial"/>
                <w:b/>
                <w:color w:val="1A1A1A"/>
                <w:sz w:val="19"/>
              </w:rPr>
              <w:t>Min distance from London open LONG</w:t>
            </w:r>
          </w:p>
        </w:tc>
        <w:tc>
          <w:tcPr>
            <w:tcW w:w="1984" w:type="dxa"/>
            <w:shd w:val="clear" w:color="auto" w:fill="FFFFFF"/>
            <w:vAlign w:val="center"/>
          </w:tcPr>
          <w:p w14:paraId="02453630" w14:textId="77777777" w:rsidR="0084214C" w:rsidRDefault="00E10DF9">
            <w:pPr>
              <w:spacing w:before="40" w:after="40"/>
            </w:pPr>
            <w:r>
              <w:rPr>
                <w:rFonts w:ascii="Arial" w:hAnsi="Arial"/>
                <w:color w:val="1A1A1A"/>
                <w:sz w:val="19"/>
              </w:rPr>
              <w:t>LON_ATTR</w:t>
            </w:r>
          </w:p>
        </w:tc>
        <w:tc>
          <w:tcPr>
            <w:tcW w:w="1701" w:type="dxa"/>
            <w:shd w:val="clear" w:color="auto" w:fill="FFFFFF"/>
            <w:vAlign w:val="center"/>
          </w:tcPr>
          <w:p w14:paraId="343C74FA" w14:textId="77777777" w:rsidR="0084214C" w:rsidRDefault="00E10DF9">
            <w:pPr>
              <w:spacing w:before="40" w:after="40"/>
            </w:pPr>
            <w:r>
              <w:rPr>
                <w:rFonts w:ascii="Arial" w:hAnsi="Arial"/>
                <w:color w:val="1A1A1A"/>
                <w:sz w:val="19"/>
              </w:rPr>
              <w:t>1,000 pts</w:t>
            </w:r>
          </w:p>
        </w:tc>
        <w:tc>
          <w:tcPr>
            <w:tcW w:w="2835" w:type="dxa"/>
            <w:shd w:val="clear" w:color="auto" w:fill="FFFFFF"/>
            <w:vAlign w:val="center"/>
          </w:tcPr>
          <w:p w14:paraId="0E6074BD" w14:textId="77777777" w:rsidR="0084214C" w:rsidRDefault="00E10DF9">
            <w:pPr>
              <w:spacing w:before="40" w:after="40"/>
            </w:pPr>
            <w:r>
              <w:rPr>
                <w:rFonts w:ascii="Arial" w:hAnsi="Arial"/>
                <w:color w:val="1A1A1A"/>
                <w:sz w:val="19"/>
              </w:rPr>
              <w:t>Optimised</w:t>
            </w:r>
          </w:p>
        </w:tc>
      </w:tr>
      <w:tr w:rsidR="0084214C" w14:paraId="078BB92F" w14:textId="77777777">
        <w:tc>
          <w:tcPr>
            <w:tcW w:w="3118" w:type="dxa"/>
            <w:shd w:val="clear" w:color="auto" w:fill="F0F4F9"/>
            <w:vAlign w:val="center"/>
          </w:tcPr>
          <w:p w14:paraId="1E80CCC1" w14:textId="77777777" w:rsidR="0084214C" w:rsidRDefault="00E10DF9">
            <w:pPr>
              <w:spacing w:before="40" w:after="40"/>
            </w:pPr>
            <w:r>
              <w:rPr>
                <w:rFonts w:ascii="Arial" w:hAnsi="Arial"/>
                <w:b/>
                <w:color w:val="1A1A1A"/>
                <w:sz w:val="19"/>
              </w:rPr>
              <w:t>Min distance from London open SHORT</w:t>
            </w:r>
          </w:p>
        </w:tc>
        <w:tc>
          <w:tcPr>
            <w:tcW w:w="1984" w:type="dxa"/>
            <w:shd w:val="clear" w:color="auto" w:fill="F0F4F9"/>
            <w:vAlign w:val="center"/>
          </w:tcPr>
          <w:p w14:paraId="4E3BD789" w14:textId="77777777" w:rsidR="0084214C" w:rsidRDefault="00E10DF9">
            <w:pPr>
              <w:spacing w:before="40" w:after="40"/>
            </w:pPr>
            <w:r>
              <w:rPr>
                <w:rFonts w:ascii="Arial" w:hAnsi="Arial"/>
                <w:color w:val="1A1A1A"/>
                <w:sz w:val="19"/>
              </w:rPr>
              <w:t>LON_ATTR</w:t>
            </w:r>
          </w:p>
        </w:tc>
        <w:tc>
          <w:tcPr>
            <w:tcW w:w="1701" w:type="dxa"/>
            <w:shd w:val="clear" w:color="auto" w:fill="F0F4F9"/>
            <w:vAlign w:val="center"/>
          </w:tcPr>
          <w:p w14:paraId="68C89149" w14:textId="77777777" w:rsidR="0084214C" w:rsidRDefault="00E10DF9">
            <w:pPr>
              <w:spacing w:before="40" w:after="40"/>
            </w:pPr>
            <w:r>
              <w:rPr>
                <w:rFonts w:ascii="Arial" w:hAnsi="Arial"/>
                <w:color w:val="1A1A1A"/>
                <w:sz w:val="19"/>
              </w:rPr>
              <w:t>1,000 pts</w:t>
            </w:r>
          </w:p>
        </w:tc>
        <w:tc>
          <w:tcPr>
            <w:tcW w:w="2835" w:type="dxa"/>
            <w:shd w:val="clear" w:color="auto" w:fill="F0F4F9"/>
            <w:vAlign w:val="center"/>
          </w:tcPr>
          <w:p w14:paraId="717A9AA6" w14:textId="77777777" w:rsidR="0084214C" w:rsidRDefault="00E10DF9">
            <w:pPr>
              <w:spacing w:before="40" w:after="40"/>
            </w:pPr>
            <w:r>
              <w:rPr>
                <w:rFonts w:ascii="Arial" w:hAnsi="Arial"/>
                <w:color w:val="1A1A1A"/>
                <w:sz w:val="19"/>
              </w:rPr>
              <w:t>Optimised</w:t>
            </w:r>
          </w:p>
        </w:tc>
      </w:tr>
    </w:tbl>
    <w:p w14:paraId="164C02B0" w14:textId="77777777" w:rsidR="0084214C" w:rsidRDefault="0084214C">
      <w:pPr>
        <w:spacing w:after="80"/>
      </w:pPr>
    </w:p>
    <w:p w14:paraId="7D0FDFC4" w14:textId="77777777" w:rsidR="0084214C" w:rsidRDefault="00E10DF9">
      <w:pPr>
        <w:shd w:val="clear" w:color="auto" w:fill="FFF8E7"/>
        <w:spacing w:before="120" w:after="120"/>
        <w:ind w:left="283" w:right="283"/>
      </w:pPr>
      <w:r>
        <w:rPr>
          <w:rFonts w:ascii="Arial" w:hAnsi="Arial"/>
          <w:i/>
          <w:color w:val="7A5C10"/>
          <w:sz w:val="20"/>
        </w:rPr>
        <w:t>ℹ  The ATTR_CORE CORE filters (1,500 pt gap and wave extension) should NOT be adjusted without a full 32-month Python backtest. These two filters are the difference between −9.5R and +65.46R — they are the foundation of the ATTR_CORE edge.</w:t>
      </w:r>
    </w:p>
    <w:p w14:paraId="65086D7E" w14:textId="77777777" w:rsidR="0084214C" w:rsidRDefault="00E10DF9">
      <w:pPr>
        <w:spacing w:before="240" w:after="60"/>
      </w:pPr>
      <w:r>
        <w:rPr>
          <w:rFonts w:ascii="Arial" w:hAnsi="Arial"/>
          <w:b/>
          <w:color w:val="C9A02C"/>
          <w:sz w:val="26"/>
        </w:rPr>
        <w:t>9.4  Recommended Next Optimisation Step</w:t>
      </w:r>
    </w:p>
    <w:p w14:paraId="0F5D6E64" w14:textId="77777777" w:rsidR="0084214C" w:rsidRDefault="00E10DF9">
      <w:pPr>
        <w:spacing w:after="120"/>
      </w:pPr>
      <w:r>
        <w:rPr>
          <w:rFonts w:ascii="Arial" w:hAnsi="Arial"/>
          <w:color w:val="1A1A1A"/>
        </w:rPr>
        <w:t>The REV proximity (250 pts) and min_move (400 pts) parameters were optimised independently in separate sweeps. A combined grid search across both parameters simultaneously has not yet been completed. This is the recommended next step to potentially improve the REV signal quality further.</w:t>
      </w:r>
    </w:p>
    <w:p w14:paraId="0E60B039" w14:textId="77777777" w:rsidR="0084214C" w:rsidRDefault="00E10DF9">
      <w:r>
        <w:br w:type="page"/>
      </w:r>
    </w:p>
    <w:p w14:paraId="2E552F88" w14:textId="77777777" w:rsidR="0084214C" w:rsidRDefault="00E10DF9">
      <w:pPr>
        <w:pBdr>
          <w:bottom w:val="single" w:sz="6" w:space="4" w:color="C9A02C"/>
        </w:pBdr>
        <w:spacing w:before="360" w:after="80"/>
      </w:pPr>
      <w:r>
        <w:rPr>
          <w:rFonts w:ascii="Arial" w:hAnsi="Arial"/>
          <w:b/>
          <w:color w:val="1A375E"/>
          <w:sz w:val="32"/>
        </w:rPr>
        <w:lastRenderedPageBreak/>
        <w:t>SECTION 10 — NO-TRADE RULES (QUICK REFERENCE)</w:t>
      </w:r>
    </w:p>
    <w:p w14:paraId="150D506C" w14:textId="77777777" w:rsidR="0084214C" w:rsidRDefault="00E10DF9">
      <w:pPr>
        <w:spacing w:after="120"/>
      </w:pPr>
      <w:r>
        <w:rPr>
          <w:rFonts w:ascii="Arial" w:hAnsi="Arial"/>
          <w:color w:val="1A1A1A"/>
        </w:rPr>
        <w:t>If any of the following conditions are present, do NOT take the trade:</w:t>
      </w:r>
    </w:p>
    <w:tbl>
      <w:tblPr>
        <w:tblStyle w:val="TableGrid"/>
        <w:tblW w:w="0" w:type="auto"/>
        <w:tblLook w:val="04A0" w:firstRow="1" w:lastRow="0" w:firstColumn="1" w:lastColumn="0" w:noHBand="0" w:noVBand="1"/>
      </w:tblPr>
      <w:tblGrid>
        <w:gridCol w:w="454"/>
        <w:gridCol w:w="5953"/>
        <w:gridCol w:w="2948"/>
      </w:tblGrid>
      <w:tr w:rsidR="0084214C" w14:paraId="3A44EED5" w14:textId="77777777">
        <w:tc>
          <w:tcPr>
            <w:tcW w:w="454" w:type="dxa"/>
            <w:shd w:val="clear" w:color="auto" w:fill="1A375E"/>
            <w:vAlign w:val="center"/>
          </w:tcPr>
          <w:p w14:paraId="3AD2F4CF" w14:textId="77777777" w:rsidR="0084214C" w:rsidRDefault="00E10DF9">
            <w:pPr>
              <w:spacing w:before="60" w:after="60"/>
              <w:jc w:val="center"/>
            </w:pPr>
            <w:r>
              <w:rPr>
                <w:rFonts w:ascii="Arial" w:hAnsi="Arial"/>
                <w:b/>
                <w:color w:val="FFFFFF"/>
                <w:sz w:val="19"/>
              </w:rPr>
              <w:t>#</w:t>
            </w:r>
          </w:p>
        </w:tc>
        <w:tc>
          <w:tcPr>
            <w:tcW w:w="5953" w:type="dxa"/>
            <w:shd w:val="clear" w:color="auto" w:fill="1A375E"/>
            <w:vAlign w:val="center"/>
          </w:tcPr>
          <w:p w14:paraId="4A067E2B" w14:textId="77777777" w:rsidR="0084214C" w:rsidRDefault="00E10DF9">
            <w:pPr>
              <w:spacing w:before="60" w:after="60"/>
              <w:jc w:val="center"/>
            </w:pPr>
            <w:r>
              <w:rPr>
                <w:rFonts w:ascii="Arial" w:hAnsi="Arial"/>
                <w:b/>
                <w:color w:val="FFFFFF"/>
                <w:sz w:val="19"/>
              </w:rPr>
              <w:t>Condition</w:t>
            </w:r>
          </w:p>
        </w:tc>
        <w:tc>
          <w:tcPr>
            <w:tcW w:w="2948" w:type="dxa"/>
            <w:shd w:val="clear" w:color="auto" w:fill="1A375E"/>
            <w:vAlign w:val="center"/>
          </w:tcPr>
          <w:p w14:paraId="762310B5" w14:textId="77777777" w:rsidR="0084214C" w:rsidRDefault="00E10DF9">
            <w:pPr>
              <w:spacing w:before="60" w:after="60"/>
              <w:jc w:val="center"/>
            </w:pPr>
            <w:r>
              <w:rPr>
                <w:rFonts w:ascii="Arial" w:hAnsi="Arial"/>
                <w:b/>
                <w:color w:val="FFFFFF"/>
                <w:sz w:val="19"/>
              </w:rPr>
              <w:t>Applies To</w:t>
            </w:r>
          </w:p>
        </w:tc>
      </w:tr>
      <w:tr w:rsidR="0084214C" w14:paraId="7CDB35A5" w14:textId="77777777">
        <w:tc>
          <w:tcPr>
            <w:tcW w:w="454" w:type="dxa"/>
            <w:shd w:val="clear" w:color="auto" w:fill="F0F4F9"/>
            <w:vAlign w:val="center"/>
          </w:tcPr>
          <w:p w14:paraId="018B3D9F" w14:textId="77777777" w:rsidR="0084214C" w:rsidRDefault="00E10DF9">
            <w:pPr>
              <w:spacing w:before="40" w:after="40"/>
            </w:pPr>
            <w:r>
              <w:rPr>
                <w:rFonts w:ascii="Arial" w:hAnsi="Arial"/>
                <w:b/>
                <w:color w:val="1A1A1A"/>
                <w:sz w:val="19"/>
              </w:rPr>
              <w:t>1</w:t>
            </w:r>
          </w:p>
        </w:tc>
        <w:tc>
          <w:tcPr>
            <w:tcW w:w="5953" w:type="dxa"/>
            <w:shd w:val="clear" w:color="auto" w:fill="F0F4F9"/>
            <w:vAlign w:val="center"/>
          </w:tcPr>
          <w:p w14:paraId="55C7A0E0" w14:textId="77777777" w:rsidR="0084214C" w:rsidRDefault="00E10DF9">
            <w:pPr>
              <w:spacing w:before="40" w:after="40"/>
            </w:pPr>
            <w:r>
              <w:rPr>
                <w:rFonts w:ascii="Arial" w:hAnsi="Arial"/>
                <w:color w:val="1A1A1A"/>
                <w:sz w:val="19"/>
              </w:rPr>
              <w:t>Japan session is active (before 06:00 UTC)</w:t>
            </w:r>
          </w:p>
        </w:tc>
        <w:tc>
          <w:tcPr>
            <w:tcW w:w="2948" w:type="dxa"/>
            <w:shd w:val="clear" w:color="auto" w:fill="F0F4F9"/>
            <w:vAlign w:val="center"/>
          </w:tcPr>
          <w:p w14:paraId="6673A058" w14:textId="77777777" w:rsidR="0084214C" w:rsidRDefault="00E10DF9">
            <w:pPr>
              <w:spacing w:before="40" w:after="40"/>
            </w:pPr>
            <w:r>
              <w:rPr>
                <w:rFonts w:ascii="Arial" w:hAnsi="Arial"/>
                <w:color w:val="1A1A1A"/>
                <w:sz w:val="19"/>
              </w:rPr>
              <w:t>All types</w:t>
            </w:r>
          </w:p>
        </w:tc>
      </w:tr>
      <w:tr w:rsidR="0084214C" w14:paraId="5DB8B188" w14:textId="77777777">
        <w:tc>
          <w:tcPr>
            <w:tcW w:w="454" w:type="dxa"/>
            <w:shd w:val="clear" w:color="auto" w:fill="FFFFFF"/>
            <w:vAlign w:val="center"/>
          </w:tcPr>
          <w:p w14:paraId="00A5E771" w14:textId="77777777" w:rsidR="0084214C" w:rsidRDefault="00E10DF9">
            <w:pPr>
              <w:spacing w:before="40" w:after="40"/>
            </w:pPr>
            <w:r>
              <w:rPr>
                <w:rFonts w:ascii="Arial" w:hAnsi="Arial"/>
                <w:b/>
                <w:color w:val="1A1A1A"/>
                <w:sz w:val="19"/>
              </w:rPr>
              <w:t>2</w:t>
            </w:r>
          </w:p>
        </w:tc>
        <w:tc>
          <w:tcPr>
            <w:tcW w:w="5953" w:type="dxa"/>
            <w:shd w:val="clear" w:color="auto" w:fill="FFFFFF"/>
            <w:vAlign w:val="center"/>
          </w:tcPr>
          <w:p w14:paraId="77AC8E1F" w14:textId="77777777" w:rsidR="0084214C" w:rsidRDefault="00E10DF9">
            <w:pPr>
              <w:spacing w:before="40" w:after="40"/>
            </w:pPr>
            <w:r>
              <w:rPr>
                <w:rFonts w:ascii="Arial" w:hAnsi="Arial"/>
                <w:color w:val="1A1A1A"/>
                <w:sz w:val="19"/>
              </w:rPr>
              <w:t>Outside the London session window</w:t>
            </w:r>
          </w:p>
        </w:tc>
        <w:tc>
          <w:tcPr>
            <w:tcW w:w="2948" w:type="dxa"/>
            <w:shd w:val="clear" w:color="auto" w:fill="FFFFFF"/>
            <w:vAlign w:val="center"/>
          </w:tcPr>
          <w:p w14:paraId="31D544AF" w14:textId="77777777" w:rsidR="0084214C" w:rsidRDefault="00E10DF9">
            <w:pPr>
              <w:spacing w:before="40" w:after="40"/>
            </w:pPr>
            <w:r>
              <w:rPr>
                <w:rFonts w:ascii="Arial" w:hAnsi="Arial"/>
                <w:color w:val="1A1A1A"/>
                <w:sz w:val="19"/>
              </w:rPr>
              <w:t>All types</w:t>
            </w:r>
          </w:p>
        </w:tc>
      </w:tr>
      <w:tr w:rsidR="0084214C" w14:paraId="7F351A7D" w14:textId="77777777">
        <w:tc>
          <w:tcPr>
            <w:tcW w:w="454" w:type="dxa"/>
            <w:shd w:val="clear" w:color="auto" w:fill="F0F4F9"/>
            <w:vAlign w:val="center"/>
          </w:tcPr>
          <w:p w14:paraId="117FA4F2" w14:textId="77777777" w:rsidR="0084214C" w:rsidRDefault="00E10DF9">
            <w:pPr>
              <w:spacing w:before="40" w:after="40"/>
            </w:pPr>
            <w:r>
              <w:rPr>
                <w:rFonts w:ascii="Arial" w:hAnsi="Arial"/>
                <w:b/>
                <w:color w:val="1A1A1A"/>
                <w:sz w:val="19"/>
              </w:rPr>
              <w:t>3</w:t>
            </w:r>
          </w:p>
        </w:tc>
        <w:tc>
          <w:tcPr>
            <w:tcW w:w="5953" w:type="dxa"/>
            <w:shd w:val="clear" w:color="auto" w:fill="F0F4F9"/>
            <w:vAlign w:val="center"/>
          </w:tcPr>
          <w:p w14:paraId="68E79906" w14:textId="77777777" w:rsidR="0084214C" w:rsidRDefault="00E10DF9">
            <w:pPr>
              <w:spacing w:before="40" w:after="40"/>
            </w:pPr>
            <w:r>
              <w:rPr>
                <w:rFonts w:ascii="Arial" w:hAnsi="Arial"/>
                <w:color w:val="1A1A1A"/>
                <w:sz w:val="19"/>
              </w:rPr>
              <w:t>No valid confirmation candle (engulfing/pin bar/3-bar)</w:t>
            </w:r>
          </w:p>
        </w:tc>
        <w:tc>
          <w:tcPr>
            <w:tcW w:w="2948" w:type="dxa"/>
            <w:shd w:val="clear" w:color="auto" w:fill="F0F4F9"/>
            <w:vAlign w:val="center"/>
          </w:tcPr>
          <w:p w14:paraId="17E67577" w14:textId="77777777" w:rsidR="0084214C" w:rsidRDefault="00E10DF9">
            <w:pPr>
              <w:spacing w:before="40" w:after="40"/>
            </w:pPr>
            <w:r>
              <w:rPr>
                <w:rFonts w:ascii="Arial" w:hAnsi="Arial"/>
                <w:color w:val="1A1A1A"/>
                <w:sz w:val="19"/>
              </w:rPr>
              <w:t>All types</w:t>
            </w:r>
          </w:p>
        </w:tc>
      </w:tr>
      <w:tr w:rsidR="0084214C" w14:paraId="03F254E8" w14:textId="77777777">
        <w:tc>
          <w:tcPr>
            <w:tcW w:w="454" w:type="dxa"/>
            <w:shd w:val="clear" w:color="auto" w:fill="FFFFFF"/>
            <w:vAlign w:val="center"/>
          </w:tcPr>
          <w:p w14:paraId="33461975" w14:textId="77777777" w:rsidR="0084214C" w:rsidRDefault="00E10DF9">
            <w:pPr>
              <w:spacing w:before="40" w:after="40"/>
            </w:pPr>
            <w:r>
              <w:rPr>
                <w:rFonts w:ascii="Arial" w:hAnsi="Arial"/>
                <w:b/>
                <w:color w:val="1A1A1A"/>
                <w:sz w:val="19"/>
              </w:rPr>
              <w:t>4</w:t>
            </w:r>
          </w:p>
        </w:tc>
        <w:tc>
          <w:tcPr>
            <w:tcW w:w="5953" w:type="dxa"/>
            <w:shd w:val="clear" w:color="auto" w:fill="FFFFFF"/>
            <w:vAlign w:val="center"/>
          </w:tcPr>
          <w:p w14:paraId="234B74A6" w14:textId="77777777" w:rsidR="0084214C" w:rsidRDefault="00E10DF9">
            <w:pPr>
              <w:spacing w:before="40" w:after="40"/>
            </w:pPr>
            <w:r>
              <w:rPr>
                <w:rFonts w:ascii="Arial" w:hAnsi="Arial"/>
                <w:color w:val="1A1A1A"/>
                <w:sz w:val="19"/>
              </w:rPr>
              <w:t>Pin bar wick direction does not match trade direction</w:t>
            </w:r>
          </w:p>
        </w:tc>
        <w:tc>
          <w:tcPr>
            <w:tcW w:w="2948" w:type="dxa"/>
            <w:shd w:val="clear" w:color="auto" w:fill="FFFFFF"/>
            <w:vAlign w:val="center"/>
          </w:tcPr>
          <w:p w14:paraId="20C6C14C" w14:textId="77777777" w:rsidR="0084214C" w:rsidRDefault="00E10DF9">
            <w:pPr>
              <w:spacing w:before="40" w:after="40"/>
            </w:pPr>
            <w:r>
              <w:rPr>
                <w:rFonts w:ascii="Arial" w:hAnsi="Arial"/>
                <w:color w:val="1A1A1A"/>
                <w:sz w:val="19"/>
              </w:rPr>
              <w:t>All types</w:t>
            </w:r>
          </w:p>
        </w:tc>
      </w:tr>
      <w:tr w:rsidR="0084214C" w14:paraId="40F64148" w14:textId="77777777">
        <w:tc>
          <w:tcPr>
            <w:tcW w:w="454" w:type="dxa"/>
            <w:shd w:val="clear" w:color="auto" w:fill="F0F4F9"/>
            <w:vAlign w:val="center"/>
          </w:tcPr>
          <w:p w14:paraId="02B00906" w14:textId="77777777" w:rsidR="0084214C" w:rsidRDefault="00E10DF9">
            <w:pPr>
              <w:spacing w:before="40" w:after="40"/>
            </w:pPr>
            <w:r>
              <w:rPr>
                <w:rFonts w:ascii="Arial" w:hAnsi="Arial"/>
                <w:b/>
                <w:color w:val="1A1A1A"/>
                <w:sz w:val="19"/>
              </w:rPr>
              <w:t>5</w:t>
            </w:r>
          </w:p>
        </w:tc>
        <w:tc>
          <w:tcPr>
            <w:tcW w:w="5953" w:type="dxa"/>
            <w:shd w:val="clear" w:color="auto" w:fill="F0F4F9"/>
            <w:vAlign w:val="center"/>
          </w:tcPr>
          <w:p w14:paraId="3656DC42" w14:textId="77777777" w:rsidR="0084214C" w:rsidRDefault="00E10DF9">
            <w:pPr>
              <w:spacing w:before="40" w:after="40"/>
            </w:pPr>
            <w:r>
              <w:rPr>
                <w:rFonts w:ascii="Arial" w:hAnsi="Arial"/>
                <w:color w:val="1A1A1A"/>
                <w:sz w:val="19"/>
              </w:rPr>
              <w:t>4H BB is expanding (regime ≠ 0)</w:t>
            </w:r>
          </w:p>
        </w:tc>
        <w:tc>
          <w:tcPr>
            <w:tcW w:w="2948" w:type="dxa"/>
            <w:shd w:val="clear" w:color="auto" w:fill="F0F4F9"/>
            <w:vAlign w:val="center"/>
          </w:tcPr>
          <w:p w14:paraId="3D4CA8D8" w14:textId="77777777" w:rsidR="0084214C" w:rsidRDefault="00E10DF9">
            <w:pPr>
              <w:spacing w:before="40" w:after="40"/>
            </w:pPr>
            <w:r>
              <w:rPr>
                <w:rFonts w:ascii="Arial" w:hAnsi="Arial"/>
                <w:color w:val="1A1A1A"/>
                <w:sz w:val="19"/>
              </w:rPr>
              <w:t>GAP_REJ · ATTR_CORE</w:t>
            </w:r>
          </w:p>
        </w:tc>
      </w:tr>
      <w:tr w:rsidR="0084214C" w14:paraId="2CC987FE" w14:textId="77777777">
        <w:tc>
          <w:tcPr>
            <w:tcW w:w="454" w:type="dxa"/>
            <w:shd w:val="clear" w:color="auto" w:fill="FFFFFF"/>
            <w:vAlign w:val="center"/>
          </w:tcPr>
          <w:p w14:paraId="423346B1" w14:textId="77777777" w:rsidR="0084214C" w:rsidRDefault="00E10DF9">
            <w:pPr>
              <w:spacing w:before="40" w:after="40"/>
            </w:pPr>
            <w:r>
              <w:rPr>
                <w:rFonts w:ascii="Arial" w:hAnsi="Arial"/>
                <w:b/>
                <w:color w:val="1A1A1A"/>
                <w:sz w:val="19"/>
              </w:rPr>
              <w:t>6</w:t>
            </w:r>
          </w:p>
        </w:tc>
        <w:tc>
          <w:tcPr>
            <w:tcW w:w="5953" w:type="dxa"/>
            <w:shd w:val="clear" w:color="auto" w:fill="FFFFFF"/>
            <w:vAlign w:val="center"/>
          </w:tcPr>
          <w:p w14:paraId="442BBE7B" w14:textId="77777777" w:rsidR="0084214C" w:rsidRDefault="00E10DF9">
            <w:pPr>
              <w:spacing w:before="40" w:after="40"/>
            </w:pPr>
            <w:r>
              <w:rPr>
                <w:rFonts w:ascii="Arial" w:hAnsi="Arial"/>
                <w:color w:val="1A1A1A"/>
                <w:sz w:val="19"/>
              </w:rPr>
              <w:t>Tokyo gap &lt; 75 pts</w:t>
            </w:r>
          </w:p>
        </w:tc>
        <w:tc>
          <w:tcPr>
            <w:tcW w:w="2948" w:type="dxa"/>
            <w:shd w:val="clear" w:color="auto" w:fill="FFFFFF"/>
            <w:vAlign w:val="center"/>
          </w:tcPr>
          <w:p w14:paraId="5D3747C7" w14:textId="77777777" w:rsidR="0084214C" w:rsidRDefault="00E10DF9">
            <w:pPr>
              <w:spacing w:before="40" w:after="40"/>
            </w:pPr>
            <w:r>
              <w:rPr>
                <w:rFonts w:ascii="Arial" w:hAnsi="Arial"/>
                <w:color w:val="1A1A1A"/>
                <w:sz w:val="19"/>
              </w:rPr>
              <w:t>GAP_REJ · ATTR_CORE</w:t>
            </w:r>
          </w:p>
        </w:tc>
      </w:tr>
      <w:tr w:rsidR="0084214C" w14:paraId="385A897B" w14:textId="77777777">
        <w:tc>
          <w:tcPr>
            <w:tcW w:w="454" w:type="dxa"/>
            <w:shd w:val="clear" w:color="auto" w:fill="F0F4F9"/>
            <w:vAlign w:val="center"/>
          </w:tcPr>
          <w:p w14:paraId="4A72E7ED" w14:textId="77777777" w:rsidR="0084214C" w:rsidRDefault="00E10DF9">
            <w:pPr>
              <w:spacing w:before="40" w:after="40"/>
            </w:pPr>
            <w:r>
              <w:rPr>
                <w:rFonts w:ascii="Arial" w:hAnsi="Arial"/>
                <w:b/>
                <w:color w:val="1A1A1A"/>
                <w:sz w:val="19"/>
              </w:rPr>
              <w:t>7</w:t>
            </w:r>
          </w:p>
        </w:tc>
        <w:tc>
          <w:tcPr>
            <w:tcW w:w="5953" w:type="dxa"/>
            <w:shd w:val="clear" w:color="auto" w:fill="F0F4F9"/>
            <w:vAlign w:val="center"/>
          </w:tcPr>
          <w:p w14:paraId="353841F8" w14:textId="77777777" w:rsidR="0084214C" w:rsidRDefault="00E10DF9">
            <w:pPr>
              <w:spacing w:before="40" w:after="40"/>
            </w:pPr>
            <w:r>
              <w:rPr>
                <w:rFonts w:ascii="Arial" w:hAnsi="Arial"/>
                <w:color w:val="1A1A1A"/>
                <w:sz w:val="19"/>
              </w:rPr>
              <w:t>Prior session range &gt; 8,000 pts</w:t>
            </w:r>
          </w:p>
        </w:tc>
        <w:tc>
          <w:tcPr>
            <w:tcW w:w="2948" w:type="dxa"/>
            <w:shd w:val="clear" w:color="auto" w:fill="F0F4F9"/>
            <w:vAlign w:val="center"/>
          </w:tcPr>
          <w:p w14:paraId="4A479CE3" w14:textId="77777777" w:rsidR="0084214C" w:rsidRDefault="00E10DF9">
            <w:pPr>
              <w:spacing w:before="40" w:after="40"/>
            </w:pPr>
            <w:r>
              <w:rPr>
                <w:rFonts w:ascii="Arial" w:hAnsi="Arial"/>
                <w:color w:val="1A1A1A"/>
                <w:sz w:val="19"/>
              </w:rPr>
              <w:t>GAP_REJ · ATTR_CORE</w:t>
            </w:r>
          </w:p>
        </w:tc>
      </w:tr>
      <w:tr w:rsidR="0084214C" w14:paraId="07BB5953" w14:textId="77777777">
        <w:tc>
          <w:tcPr>
            <w:tcW w:w="454" w:type="dxa"/>
            <w:shd w:val="clear" w:color="auto" w:fill="FFFFFF"/>
            <w:vAlign w:val="center"/>
          </w:tcPr>
          <w:p w14:paraId="0459056F" w14:textId="77777777" w:rsidR="0084214C" w:rsidRDefault="00E10DF9">
            <w:pPr>
              <w:spacing w:before="40" w:after="40"/>
            </w:pPr>
            <w:r>
              <w:rPr>
                <w:rFonts w:ascii="Arial" w:hAnsi="Arial"/>
                <w:b/>
                <w:color w:val="1A1A1A"/>
                <w:sz w:val="19"/>
              </w:rPr>
              <w:t>8</w:t>
            </w:r>
          </w:p>
        </w:tc>
        <w:tc>
          <w:tcPr>
            <w:tcW w:w="5953" w:type="dxa"/>
            <w:shd w:val="clear" w:color="auto" w:fill="FFFFFF"/>
            <w:vAlign w:val="center"/>
          </w:tcPr>
          <w:p w14:paraId="66322D51" w14:textId="77777777" w:rsidR="0084214C" w:rsidRDefault="00E10DF9">
            <w:pPr>
              <w:spacing w:before="40" w:after="40"/>
            </w:pPr>
            <w:r>
              <w:rPr>
                <w:rFonts w:ascii="Arial" w:hAnsi="Arial"/>
                <w:color w:val="1A1A1A"/>
                <w:sz w:val="19"/>
              </w:rPr>
              <w:t>Reward to TP &lt; 100 pts</w:t>
            </w:r>
          </w:p>
        </w:tc>
        <w:tc>
          <w:tcPr>
            <w:tcW w:w="2948" w:type="dxa"/>
            <w:shd w:val="clear" w:color="auto" w:fill="FFFFFF"/>
            <w:vAlign w:val="center"/>
          </w:tcPr>
          <w:p w14:paraId="2E016CE5" w14:textId="77777777" w:rsidR="0084214C" w:rsidRDefault="00E10DF9">
            <w:pPr>
              <w:spacing w:before="40" w:after="40"/>
            </w:pPr>
            <w:r>
              <w:rPr>
                <w:rFonts w:ascii="Arial" w:hAnsi="Arial"/>
                <w:color w:val="1A1A1A"/>
                <w:sz w:val="19"/>
              </w:rPr>
              <w:t>GAP_REJ · ATTR_CORE</w:t>
            </w:r>
          </w:p>
        </w:tc>
      </w:tr>
      <w:tr w:rsidR="0084214C" w14:paraId="3ECDAFC7" w14:textId="77777777">
        <w:tc>
          <w:tcPr>
            <w:tcW w:w="454" w:type="dxa"/>
            <w:shd w:val="clear" w:color="auto" w:fill="F0F4F9"/>
            <w:vAlign w:val="center"/>
          </w:tcPr>
          <w:p w14:paraId="395E673F" w14:textId="77777777" w:rsidR="0084214C" w:rsidRDefault="00E10DF9">
            <w:pPr>
              <w:spacing w:before="40" w:after="40"/>
            </w:pPr>
            <w:r>
              <w:rPr>
                <w:rFonts w:ascii="Arial" w:hAnsi="Arial"/>
                <w:b/>
                <w:color w:val="1A1A1A"/>
                <w:sz w:val="19"/>
              </w:rPr>
              <w:t>9</w:t>
            </w:r>
          </w:p>
        </w:tc>
        <w:tc>
          <w:tcPr>
            <w:tcW w:w="5953" w:type="dxa"/>
            <w:shd w:val="clear" w:color="auto" w:fill="F0F4F9"/>
            <w:vAlign w:val="center"/>
          </w:tcPr>
          <w:p w14:paraId="75ABA829" w14:textId="77777777" w:rsidR="0084214C" w:rsidRDefault="00E10DF9">
            <w:pPr>
              <w:spacing w:before="40" w:after="40"/>
            </w:pPr>
            <w:r>
              <w:rPr>
                <w:rFonts w:ascii="Arial" w:hAnsi="Arial"/>
                <w:color w:val="1A1A1A"/>
                <w:sz w:val="19"/>
              </w:rPr>
              <w:t>Gap has NOT been filled (zone not touched)</w:t>
            </w:r>
          </w:p>
        </w:tc>
        <w:tc>
          <w:tcPr>
            <w:tcW w:w="2948" w:type="dxa"/>
            <w:shd w:val="clear" w:color="auto" w:fill="F0F4F9"/>
            <w:vAlign w:val="center"/>
          </w:tcPr>
          <w:p w14:paraId="555F29A6" w14:textId="77777777" w:rsidR="0084214C" w:rsidRDefault="00E10DF9">
            <w:pPr>
              <w:spacing w:before="40" w:after="40"/>
            </w:pPr>
            <w:r>
              <w:rPr>
                <w:rFonts w:ascii="Arial" w:hAnsi="Arial"/>
                <w:color w:val="1A1A1A"/>
                <w:sz w:val="19"/>
              </w:rPr>
              <w:t>GAP_REJ only</w:t>
            </w:r>
          </w:p>
        </w:tc>
      </w:tr>
      <w:tr w:rsidR="0084214C" w14:paraId="4FD8C2B1" w14:textId="77777777">
        <w:tc>
          <w:tcPr>
            <w:tcW w:w="454" w:type="dxa"/>
            <w:shd w:val="clear" w:color="auto" w:fill="FFFFFF"/>
            <w:vAlign w:val="center"/>
          </w:tcPr>
          <w:p w14:paraId="73DD4366" w14:textId="77777777" w:rsidR="0084214C" w:rsidRDefault="00E10DF9">
            <w:pPr>
              <w:spacing w:before="40" w:after="40"/>
            </w:pPr>
            <w:r>
              <w:rPr>
                <w:rFonts w:ascii="Arial" w:hAnsi="Arial"/>
                <w:b/>
                <w:color w:val="1A1A1A"/>
                <w:sz w:val="19"/>
              </w:rPr>
              <w:t>10</w:t>
            </w:r>
          </w:p>
        </w:tc>
        <w:tc>
          <w:tcPr>
            <w:tcW w:w="5953" w:type="dxa"/>
            <w:shd w:val="clear" w:color="auto" w:fill="FFFFFF"/>
            <w:vAlign w:val="center"/>
          </w:tcPr>
          <w:p w14:paraId="0A6FA5A8" w14:textId="77777777" w:rsidR="0084214C" w:rsidRDefault="00E10DF9">
            <w:pPr>
              <w:spacing w:before="40" w:after="40"/>
            </w:pPr>
            <w:r>
              <w:rPr>
                <w:rFonts w:ascii="Arial" w:hAnsi="Arial"/>
                <w:color w:val="1A1A1A"/>
                <w:sz w:val="19"/>
              </w:rPr>
              <w:t>USD high-impact news imminent</w:t>
            </w:r>
          </w:p>
        </w:tc>
        <w:tc>
          <w:tcPr>
            <w:tcW w:w="2948" w:type="dxa"/>
            <w:shd w:val="clear" w:color="auto" w:fill="FFFFFF"/>
            <w:vAlign w:val="center"/>
          </w:tcPr>
          <w:p w14:paraId="7832CC69" w14:textId="77777777" w:rsidR="0084214C" w:rsidRDefault="00E10DF9">
            <w:pPr>
              <w:spacing w:before="40" w:after="40"/>
            </w:pPr>
            <w:r>
              <w:rPr>
                <w:rFonts w:ascii="Arial" w:hAnsi="Arial"/>
                <w:color w:val="1A1A1A"/>
                <w:sz w:val="19"/>
              </w:rPr>
              <w:t>GAP_REJ only</w:t>
            </w:r>
          </w:p>
        </w:tc>
      </w:tr>
      <w:tr w:rsidR="0084214C" w14:paraId="2A0E3D20" w14:textId="77777777">
        <w:tc>
          <w:tcPr>
            <w:tcW w:w="454" w:type="dxa"/>
            <w:shd w:val="clear" w:color="auto" w:fill="F0F4F9"/>
            <w:vAlign w:val="center"/>
          </w:tcPr>
          <w:p w14:paraId="49B1E587" w14:textId="77777777" w:rsidR="0084214C" w:rsidRDefault="00E10DF9">
            <w:pPr>
              <w:spacing w:before="40" w:after="40"/>
            </w:pPr>
            <w:r>
              <w:rPr>
                <w:rFonts w:ascii="Arial" w:hAnsi="Arial"/>
                <w:b/>
                <w:color w:val="1A1A1A"/>
                <w:sz w:val="19"/>
              </w:rPr>
              <w:t>11</w:t>
            </w:r>
          </w:p>
        </w:tc>
        <w:tc>
          <w:tcPr>
            <w:tcW w:w="5953" w:type="dxa"/>
            <w:shd w:val="clear" w:color="auto" w:fill="F0F4F9"/>
            <w:vAlign w:val="center"/>
          </w:tcPr>
          <w:p w14:paraId="48BF5518" w14:textId="77777777" w:rsidR="0084214C" w:rsidRDefault="00E10DF9">
            <w:pPr>
              <w:spacing w:before="40" w:after="40"/>
            </w:pPr>
            <w:r>
              <w:rPr>
                <w:rFonts w:ascii="Arial" w:hAnsi="Arial"/>
                <w:color w:val="1A1A1A"/>
                <w:sz w:val="19"/>
              </w:rPr>
              <w:t>Signal already taken this Tokyo session</w:t>
            </w:r>
          </w:p>
        </w:tc>
        <w:tc>
          <w:tcPr>
            <w:tcW w:w="2948" w:type="dxa"/>
            <w:shd w:val="clear" w:color="auto" w:fill="F0F4F9"/>
            <w:vAlign w:val="center"/>
          </w:tcPr>
          <w:p w14:paraId="6F304685" w14:textId="77777777" w:rsidR="0084214C" w:rsidRDefault="00E10DF9">
            <w:pPr>
              <w:spacing w:before="40" w:after="40"/>
            </w:pPr>
            <w:r>
              <w:rPr>
                <w:rFonts w:ascii="Arial" w:hAnsi="Arial"/>
                <w:color w:val="1A1A1A"/>
                <w:sz w:val="19"/>
              </w:rPr>
              <w:t>GAP_REJ · ATTR_CORE (shared counter)</w:t>
            </w:r>
          </w:p>
        </w:tc>
      </w:tr>
      <w:tr w:rsidR="0084214C" w14:paraId="2F2C9A6A" w14:textId="77777777">
        <w:tc>
          <w:tcPr>
            <w:tcW w:w="454" w:type="dxa"/>
            <w:shd w:val="clear" w:color="auto" w:fill="FFFFFF"/>
            <w:vAlign w:val="center"/>
          </w:tcPr>
          <w:p w14:paraId="7F4BC22C" w14:textId="77777777" w:rsidR="0084214C" w:rsidRDefault="00E10DF9">
            <w:pPr>
              <w:spacing w:before="40" w:after="40"/>
            </w:pPr>
            <w:r>
              <w:rPr>
                <w:rFonts w:ascii="Arial" w:hAnsi="Arial"/>
                <w:b/>
                <w:color w:val="1A1A1A"/>
                <w:sz w:val="19"/>
              </w:rPr>
              <w:t>12</w:t>
            </w:r>
          </w:p>
        </w:tc>
        <w:tc>
          <w:tcPr>
            <w:tcW w:w="5953" w:type="dxa"/>
            <w:shd w:val="clear" w:color="auto" w:fill="FFFFFF"/>
            <w:vAlign w:val="center"/>
          </w:tcPr>
          <w:p w14:paraId="1865121D" w14:textId="77777777" w:rsidR="0084214C" w:rsidRDefault="00E10DF9">
            <w:pPr>
              <w:spacing w:before="40" w:after="40"/>
            </w:pPr>
            <w:r>
              <w:rPr>
                <w:rFonts w:ascii="Arial" w:hAnsi="Arial"/>
                <w:color w:val="1A1A1A"/>
                <w:sz w:val="19"/>
              </w:rPr>
              <w:t>1H BB and 4H BB not both expanding in same direction</w:t>
            </w:r>
          </w:p>
        </w:tc>
        <w:tc>
          <w:tcPr>
            <w:tcW w:w="2948" w:type="dxa"/>
            <w:shd w:val="clear" w:color="auto" w:fill="FFFFFF"/>
            <w:vAlign w:val="center"/>
          </w:tcPr>
          <w:p w14:paraId="7874AD63" w14:textId="77777777" w:rsidR="0084214C" w:rsidRDefault="00E10DF9">
            <w:pPr>
              <w:spacing w:before="40" w:after="40"/>
            </w:pPr>
            <w:r>
              <w:rPr>
                <w:rFonts w:ascii="Arial" w:hAnsi="Arial"/>
                <w:color w:val="1A1A1A"/>
                <w:sz w:val="19"/>
              </w:rPr>
              <w:t>REV only</w:t>
            </w:r>
          </w:p>
        </w:tc>
      </w:tr>
      <w:tr w:rsidR="0084214C" w14:paraId="7BB934FE" w14:textId="77777777">
        <w:tc>
          <w:tcPr>
            <w:tcW w:w="454" w:type="dxa"/>
            <w:shd w:val="clear" w:color="auto" w:fill="F0F4F9"/>
            <w:vAlign w:val="center"/>
          </w:tcPr>
          <w:p w14:paraId="5D2C9A44" w14:textId="77777777" w:rsidR="0084214C" w:rsidRDefault="00E10DF9">
            <w:pPr>
              <w:spacing w:before="40" w:after="40"/>
            </w:pPr>
            <w:r>
              <w:rPr>
                <w:rFonts w:ascii="Arial" w:hAnsi="Arial"/>
                <w:b/>
                <w:color w:val="1A1A1A"/>
                <w:sz w:val="19"/>
              </w:rPr>
              <w:t>13</w:t>
            </w:r>
          </w:p>
        </w:tc>
        <w:tc>
          <w:tcPr>
            <w:tcW w:w="5953" w:type="dxa"/>
            <w:shd w:val="clear" w:color="auto" w:fill="F0F4F9"/>
            <w:vAlign w:val="center"/>
          </w:tcPr>
          <w:p w14:paraId="132700AB" w14:textId="77777777" w:rsidR="0084214C" w:rsidRDefault="00E10DF9">
            <w:pPr>
              <w:spacing w:before="40" w:after="40"/>
            </w:pPr>
            <w:r>
              <w:rPr>
                <w:rFonts w:ascii="Arial" w:hAnsi="Arial"/>
                <w:color w:val="1A1A1A"/>
                <w:sz w:val="19"/>
              </w:rPr>
              <w:t>Price not within 250 pts of London open level</w:t>
            </w:r>
          </w:p>
        </w:tc>
        <w:tc>
          <w:tcPr>
            <w:tcW w:w="2948" w:type="dxa"/>
            <w:shd w:val="clear" w:color="auto" w:fill="F0F4F9"/>
            <w:vAlign w:val="center"/>
          </w:tcPr>
          <w:p w14:paraId="5A514B0E" w14:textId="77777777" w:rsidR="0084214C" w:rsidRDefault="00E10DF9">
            <w:pPr>
              <w:spacing w:before="40" w:after="40"/>
            </w:pPr>
            <w:r>
              <w:rPr>
                <w:rFonts w:ascii="Arial" w:hAnsi="Arial"/>
                <w:color w:val="1A1A1A"/>
                <w:sz w:val="19"/>
              </w:rPr>
              <w:t>REV only</w:t>
            </w:r>
          </w:p>
        </w:tc>
      </w:tr>
      <w:tr w:rsidR="0084214C" w14:paraId="0FC55435" w14:textId="77777777">
        <w:tc>
          <w:tcPr>
            <w:tcW w:w="454" w:type="dxa"/>
            <w:shd w:val="clear" w:color="auto" w:fill="FFFFFF"/>
            <w:vAlign w:val="center"/>
          </w:tcPr>
          <w:p w14:paraId="0B32FD78" w14:textId="77777777" w:rsidR="0084214C" w:rsidRDefault="00E10DF9">
            <w:pPr>
              <w:spacing w:before="40" w:after="40"/>
            </w:pPr>
            <w:r>
              <w:rPr>
                <w:rFonts w:ascii="Arial" w:hAnsi="Arial"/>
                <w:b/>
                <w:color w:val="1A1A1A"/>
                <w:sz w:val="19"/>
              </w:rPr>
              <w:t>14</w:t>
            </w:r>
          </w:p>
        </w:tc>
        <w:tc>
          <w:tcPr>
            <w:tcW w:w="5953" w:type="dxa"/>
            <w:shd w:val="clear" w:color="auto" w:fill="FFFFFF"/>
            <w:vAlign w:val="center"/>
          </w:tcPr>
          <w:p w14:paraId="3E32AE8C" w14:textId="77777777" w:rsidR="0084214C" w:rsidRDefault="00E10DF9">
            <w:pPr>
              <w:spacing w:before="40" w:after="40"/>
            </w:pPr>
            <w:r>
              <w:rPr>
                <w:rFonts w:ascii="Arial" w:hAnsi="Arial"/>
                <w:color w:val="1A1A1A"/>
                <w:sz w:val="19"/>
              </w:rPr>
              <w:t>Price has not moved ≥ 400 pts from opening before return</w:t>
            </w:r>
          </w:p>
        </w:tc>
        <w:tc>
          <w:tcPr>
            <w:tcW w:w="2948" w:type="dxa"/>
            <w:shd w:val="clear" w:color="auto" w:fill="FFFFFF"/>
            <w:vAlign w:val="center"/>
          </w:tcPr>
          <w:p w14:paraId="395F156A" w14:textId="77777777" w:rsidR="0084214C" w:rsidRDefault="00E10DF9">
            <w:pPr>
              <w:spacing w:before="40" w:after="40"/>
            </w:pPr>
            <w:r>
              <w:rPr>
                <w:rFonts w:ascii="Arial" w:hAnsi="Arial"/>
                <w:color w:val="1A1A1A"/>
                <w:sz w:val="19"/>
              </w:rPr>
              <w:t>REV only</w:t>
            </w:r>
          </w:p>
        </w:tc>
      </w:tr>
      <w:tr w:rsidR="0084214C" w14:paraId="6FFDB057" w14:textId="77777777">
        <w:tc>
          <w:tcPr>
            <w:tcW w:w="454" w:type="dxa"/>
            <w:shd w:val="clear" w:color="auto" w:fill="F0F4F9"/>
            <w:vAlign w:val="center"/>
          </w:tcPr>
          <w:p w14:paraId="203C40C9" w14:textId="77777777" w:rsidR="0084214C" w:rsidRDefault="00E10DF9">
            <w:pPr>
              <w:spacing w:before="40" w:after="40"/>
            </w:pPr>
            <w:r>
              <w:rPr>
                <w:rFonts w:ascii="Arial" w:hAnsi="Arial"/>
                <w:b/>
                <w:color w:val="1A1A1A"/>
                <w:sz w:val="19"/>
              </w:rPr>
              <w:t>15</w:t>
            </w:r>
          </w:p>
        </w:tc>
        <w:tc>
          <w:tcPr>
            <w:tcW w:w="5953" w:type="dxa"/>
            <w:shd w:val="clear" w:color="auto" w:fill="F0F4F9"/>
            <w:vAlign w:val="center"/>
          </w:tcPr>
          <w:p w14:paraId="428E1618" w14:textId="77777777" w:rsidR="0084214C" w:rsidRDefault="00E10DF9">
            <w:pPr>
              <w:spacing w:before="40" w:after="40"/>
            </w:pPr>
            <w:r>
              <w:rPr>
                <w:rFonts w:ascii="Arial" w:hAnsi="Arial"/>
                <w:color w:val="1A1A1A"/>
                <w:sz w:val="19"/>
              </w:rPr>
              <w:t>Prior day H/L not available</w:t>
            </w:r>
          </w:p>
        </w:tc>
        <w:tc>
          <w:tcPr>
            <w:tcW w:w="2948" w:type="dxa"/>
            <w:shd w:val="clear" w:color="auto" w:fill="F0F4F9"/>
            <w:vAlign w:val="center"/>
          </w:tcPr>
          <w:p w14:paraId="5FF25D99" w14:textId="77777777" w:rsidR="0084214C" w:rsidRDefault="00E10DF9">
            <w:pPr>
              <w:spacing w:before="40" w:after="40"/>
            </w:pPr>
            <w:r>
              <w:rPr>
                <w:rFonts w:ascii="Arial" w:hAnsi="Arial"/>
                <w:color w:val="1A1A1A"/>
                <w:sz w:val="19"/>
              </w:rPr>
              <w:t>REV only</w:t>
            </w:r>
          </w:p>
        </w:tc>
      </w:tr>
      <w:tr w:rsidR="0084214C" w14:paraId="7E9BEDEE" w14:textId="77777777">
        <w:tc>
          <w:tcPr>
            <w:tcW w:w="454" w:type="dxa"/>
            <w:shd w:val="clear" w:color="auto" w:fill="FFFFFF"/>
            <w:vAlign w:val="center"/>
          </w:tcPr>
          <w:p w14:paraId="7262D9D0" w14:textId="77777777" w:rsidR="0084214C" w:rsidRDefault="00E10DF9">
            <w:pPr>
              <w:spacing w:before="40" w:after="40"/>
            </w:pPr>
            <w:r>
              <w:rPr>
                <w:rFonts w:ascii="Arial" w:hAnsi="Arial"/>
                <w:b/>
                <w:color w:val="1A1A1A"/>
                <w:sz w:val="19"/>
              </w:rPr>
              <w:t>16</w:t>
            </w:r>
          </w:p>
        </w:tc>
        <w:tc>
          <w:tcPr>
            <w:tcW w:w="5953" w:type="dxa"/>
            <w:shd w:val="clear" w:color="auto" w:fill="FFFFFF"/>
            <w:vAlign w:val="center"/>
          </w:tcPr>
          <w:p w14:paraId="554AE318" w14:textId="77777777" w:rsidR="0084214C" w:rsidRDefault="00E10DF9">
            <w:pPr>
              <w:spacing w:before="40" w:after="40"/>
            </w:pPr>
            <w:r>
              <w:rPr>
                <w:rFonts w:ascii="Arial" w:hAnsi="Arial"/>
                <w:color w:val="1A1A1A"/>
                <w:sz w:val="19"/>
              </w:rPr>
              <w:t>REV signal already taken this London session</w:t>
            </w:r>
          </w:p>
        </w:tc>
        <w:tc>
          <w:tcPr>
            <w:tcW w:w="2948" w:type="dxa"/>
            <w:shd w:val="clear" w:color="auto" w:fill="FFFFFF"/>
            <w:vAlign w:val="center"/>
          </w:tcPr>
          <w:p w14:paraId="34F6E42A" w14:textId="77777777" w:rsidR="0084214C" w:rsidRDefault="00E10DF9">
            <w:pPr>
              <w:spacing w:before="40" w:after="40"/>
            </w:pPr>
            <w:r>
              <w:rPr>
                <w:rFonts w:ascii="Arial" w:hAnsi="Arial"/>
                <w:color w:val="1A1A1A"/>
                <w:sz w:val="19"/>
              </w:rPr>
              <w:t>REV only</w:t>
            </w:r>
          </w:p>
        </w:tc>
      </w:tr>
      <w:tr w:rsidR="0084214C" w14:paraId="592CCB04" w14:textId="77777777">
        <w:tc>
          <w:tcPr>
            <w:tcW w:w="454" w:type="dxa"/>
            <w:shd w:val="clear" w:color="auto" w:fill="F0F4F9"/>
            <w:vAlign w:val="center"/>
          </w:tcPr>
          <w:p w14:paraId="3F03B906" w14:textId="77777777" w:rsidR="0084214C" w:rsidRDefault="00E10DF9">
            <w:pPr>
              <w:spacing w:before="40" w:after="40"/>
            </w:pPr>
            <w:r>
              <w:rPr>
                <w:rFonts w:ascii="Arial" w:hAnsi="Arial"/>
                <w:b/>
                <w:color w:val="1A1A1A"/>
                <w:sz w:val="19"/>
              </w:rPr>
              <w:t>17</w:t>
            </w:r>
          </w:p>
        </w:tc>
        <w:tc>
          <w:tcPr>
            <w:tcW w:w="5953" w:type="dxa"/>
            <w:shd w:val="clear" w:color="auto" w:fill="F0F4F9"/>
            <w:vAlign w:val="center"/>
          </w:tcPr>
          <w:p w14:paraId="0CDDF4DF" w14:textId="77777777" w:rsidR="0084214C" w:rsidRDefault="00E10DF9">
            <w:pPr>
              <w:spacing w:before="40" w:after="40"/>
            </w:pPr>
            <w:r>
              <w:rPr>
                <w:rFonts w:ascii="Arial" w:hAnsi="Arial"/>
                <w:color w:val="1A1A1A"/>
                <w:sz w:val="19"/>
              </w:rPr>
              <w:t>LON_ATTR zone has turned grey (violated)</w:t>
            </w:r>
          </w:p>
        </w:tc>
        <w:tc>
          <w:tcPr>
            <w:tcW w:w="2948" w:type="dxa"/>
            <w:shd w:val="clear" w:color="auto" w:fill="F0F4F9"/>
            <w:vAlign w:val="center"/>
          </w:tcPr>
          <w:p w14:paraId="3A07D2BF" w14:textId="77777777" w:rsidR="0084214C" w:rsidRDefault="00E10DF9">
            <w:pPr>
              <w:spacing w:before="40" w:after="40"/>
            </w:pPr>
            <w:r>
              <w:rPr>
                <w:rFonts w:ascii="Arial" w:hAnsi="Arial"/>
                <w:color w:val="1A1A1A"/>
                <w:sz w:val="19"/>
              </w:rPr>
              <w:t>LON_ATTR only</w:t>
            </w:r>
          </w:p>
        </w:tc>
      </w:tr>
      <w:tr w:rsidR="0084214C" w14:paraId="1603856E" w14:textId="77777777">
        <w:tc>
          <w:tcPr>
            <w:tcW w:w="454" w:type="dxa"/>
            <w:shd w:val="clear" w:color="auto" w:fill="FFFFFF"/>
            <w:vAlign w:val="center"/>
          </w:tcPr>
          <w:p w14:paraId="26754C4B" w14:textId="77777777" w:rsidR="0084214C" w:rsidRDefault="00E10DF9">
            <w:pPr>
              <w:spacing w:before="40" w:after="40"/>
            </w:pPr>
            <w:r>
              <w:rPr>
                <w:rFonts w:ascii="Arial" w:hAnsi="Arial"/>
                <w:b/>
                <w:color w:val="1A1A1A"/>
                <w:sz w:val="19"/>
              </w:rPr>
              <w:t>18</w:t>
            </w:r>
          </w:p>
        </w:tc>
        <w:tc>
          <w:tcPr>
            <w:tcW w:w="5953" w:type="dxa"/>
            <w:shd w:val="clear" w:color="auto" w:fill="FFFFFF"/>
            <w:vAlign w:val="center"/>
          </w:tcPr>
          <w:p w14:paraId="7CFCAC0A" w14:textId="77777777" w:rsidR="0084214C" w:rsidRDefault="00E10DF9">
            <w:pPr>
              <w:spacing w:before="40" w:after="40"/>
            </w:pPr>
            <w:r>
              <w:rPr>
                <w:rFonts w:ascii="Arial" w:hAnsi="Arial"/>
                <w:color w:val="1A1A1A"/>
                <w:sz w:val="19"/>
              </w:rPr>
              <w:t>Price &lt; 1,000 pts from London open level</w:t>
            </w:r>
          </w:p>
        </w:tc>
        <w:tc>
          <w:tcPr>
            <w:tcW w:w="2948" w:type="dxa"/>
            <w:shd w:val="clear" w:color="auto" w:fill="FFFFFF"/>
            <w:vAlign w:val="center"/>
          </w:tcPr>
          <w:p w14:paraId="0460F0D3" w14:textId="77777777" w:rsidR="0084214C" w:rsidRDefault="00E10DF9">
            <w:pPr>
              <w:spacing w:before="40" w:after="40"/>
            </w:pPr>
            <w:r>
              <w:rPr>
                <w:rFonts w:ascii="Arial" w:hAnsi="Arial"/>
                <w:color w:val="1A1A1A"/>
                <w:sz w:val="19"/>
              </w:rPr>
              <w:t>LON_ATTR only</w:t>
            </w:r>
          </w:p>
        </w:tc>
      </w:tr>
      <w:tr w:rsidR="0084214C" w14:paraId="12D1D6E1" w14:textId="77777777">
        <w:tc>
          <w:tcPr>
            <w:tcW w:w="454" w:type="dxa"/>
            <w:shd w:val="clear" w:color="auto" w:fill="F0F4F9"/>
            <w:vAlign w:val="center"/>
          </w:tcPr>
          <w:p w14:paraId="202277F9" w14:textId="77777777" w:rsidR="0084214C" w:rsidRDefault="00E10DF9">
            <w:pPr>
              <w:spacing w:before="40" w:after="40"/>
            </w:pPr>
            <w:r>
              <w:rPr>
                <w:rFonts w:ascii="Arial" w:hAnsi="Arial"/>
                <w:b/>
                <w:color w:val="1A1A1A"/>
                <w:sz w:val="19"/>
              </w:rPr>
              <w:t>19</w:t>
            </w:r>
          </w:p>
        </w:tc>
        <w:tc>
          <w:tcPr>
            <w:tcW w:w="5953" w:type="dxa"/>
            <w:shd w:val="clear" w:color="auto" w:fill="F0F4F9"/>
            <w:vAlign w:val="center"/>
          </w:tcPr>
          <w:p w14:paraId="656148F9" w14:textId="77777777" w:rsidR="0084214C" w:rsidRDefault="00E10DF9">
            <w:pPr>
              <w:spacing w:before="40" w:after="40"/>
            </w:pPr>
            <w:r>
              <w:rPr>
                <w:rFonts w:ascii="Arial" w:hAnsi="Arial"/>
                <w:color w:val="1A1A1A"/>
                <w:sz w:val="19"/>
              </w:rPr>
              <w:t>Confirmation candle is not a pin bar</w:t>
            </w:r>
          </w:p>
        </w:tc>
        <w:tc>
          <w:tcPr>
            <w:tcW w:w="2948" w:type="dxa"/>
            <w:shd w:val="clear" w:color="auto" w:fill="F0F4F9"/>
            <w:vAlign w:val="center"/>
          </w:tcPr>
          <w:p w14:paraId="6039572A" w14:textId="77777777" w:rsidR="0084214C" w:rsidRDefault="00E10DF9">
            <w:pPr>
              <w:spacing w:before="40" w:after="40"/>
            </w:pPr>
            <w:r>
              <w:rPr>
                <w:rFonts w:ascii="Arial" w:hAnsi="Arial"/>
                <w:color w:val="1A1A1A"/>
                <w:sz w:val="19"/>
              </w:rPr>
              <w:t>LON_ATTR only</w:t>
            </w:r>
          </w:p>
        </w:tc>
      </w:tr>
      <w:tr w:rsidR="0084214C" w14:paraId="287BF249" w14:textId="77777777">
        <w:tc>
          <w:tcPr>
            <w:tcW w:w="454" w:type="dxa"/>
            <w:shd w:val="clear" w:color="auto" w:fill="FFFFFF"/>
            <w:vAlign w:val="center"/>
          </w:tcPr>
          <w:p w14:paraId="172D2971" w14:textId="77777777" w:rsidR="0084214C" w:rsidRDefault="00E10DF9">
            <w:pPr>
              <w:spacing w:before="40" w:after="40"/>
            </w:pPr>
            <w:r>
              <w:rPr>
                <w:rFonts w:ascii="Arial" w:hAnsi="Arial"/>
                <w:b/>
                <w:color w:val="1A1A1A"/>
                <w:sz w:val="19"/>
              </w:rPr>
              <w:t>20</w:t>
            </w:r>
          </w:p>
        </w:tc>
        <w:tc>
          <w:tcPr>
            <w:tcW w:w="5953" w:type="dxa"/>
            <w:shd w:val="clear" w:color="auto" w:fill="FFFFFF"/>
            <w:vAlign w:val="center"/>
          </w:tcPr>
          <w:p w14:paraId="3A9B9444" w14:textId="77777777" w:rsidR="0084214C" w:rsidRDefault="00E10DF9">
            <w:pPr>
              <w:spacing w:before="40" w:after="40"/>
            </w:pPr>
            <w:r>
              <w:rPr>
                <w:rFonts w:ascii="Arial" w:hAnsi="Arial"/>
                <w:color w:val="1A1A1A"/>
                <w:sz w:val="19"/>
              </w:rPr>
              <w:t>Gap has already been touched (zone is grey)</w:t>
            </w:r>
          </w:p>
        </w:tc>
        <w:tc>
          <w:tcPr>
            <w:tcW w:w="2948" w:type="dxa"/>
            <w:shd w:val="clear" w:color="auto" w:fill="FFFFFF"/>
            <w:vAlign w:val="center"/>
          </w:tcPr>
          <w:p w14:paraId="7D93C1BA" w14:textId="77777777" w:rsidR="0084214C" w:rsidRDefault="00E10DF9">
            <w:pPr>
              <w:spacing w:before="40" w:after="40"/>
            </w:pPr>
            <w:r>
              <w:rPr>
                <w:rFonts w:ascii="Arial" w:hAnsi="Arial"/>
                <w:color w:val="1A1A1A"/>
                <w:sz w:val="19"/>
              </w:rPr>
              <w:t>ATTR_CORE only</w:t>
            </w:r>
          </w:p>
        </w:tc>
      </w:tr>
      <w:tr w:rsidR="0084214C" w14:paraId="7F57DEE3" w14:textId="77777777">
        <w:tc>
          <w:tcPr>
            <w:tcW w:w="454" w:type="dxa"/>
            <w:shd w:val="clear" w:color="auto" w:fill="F0F4F9"/>
            <w:vAlign w:val="center"/>
          </w:tcPr>
          <w:p w14:paraId="360A9BC8" w14:textId="77777777" w:rsidR="0084214C" w:rsidRDefault="00E10DF9">
            <w:pPr>
              <w:spacing w:before="40" w:after="40"/>
            </w:pPr>
            <w:r>
              <w:rPr>
                <w:rFonts w:ascii="Arial" w:hAnsi="Arial"/>
                <w:b/>
                <w:color w:val="1A1A1A"/>
                <w:sz w:val="19"/>
              </w:rPr>
              <w:t>21</w:t>
            </w:r>
          </w:p>
        </w:tc>
        <w:tc>
          <w:tcPr>
            <w:tcW w:w="5953" w:type="dxa"/>
            <w:shd w:val="clear" w:color="auto" w:fill="F0F4F9"/>
            <w:vAlign w:val="center"/>
          </w:tcPr>
          <w:p w14:paraId="50072983" w14:textId="77777777" w:rsidR="0084214C" w:rsidRDefault="00E10DF9">
            <w:pPr>
              <w:spacing w:before="40" w:after="40"/>
            </w:pPr>
            <w:r>
              <w:rPr>
                <w:rFonts w:ascii="Arial" w:hAnsi="Arial"/>
                <w:color w:val="1A1A1A"/>
                <w:sz w:val="19"/>
              </w:rPr>
              <w:t>CORE Filter 1 fails: gap at London open &gt; 1,500 pts</w:t>
            </w:r>
          </w:p>
        </w:tc>
        <w:tc>
          <w:tcPr>
            <w:tcW w:w="2948" w:type="dxa"/>
            <w:shd w:val="clear" w:color="auto" w:fill="F0F4F9"/>
            <w:vAlign w:val="center"/>
          </w:tcPr>
          <w:p w14:paraId="3DD068F9" w14:textId="77777777" w:rsidR="0084214C" w:rsidRDefault="00E10DF9">
            <w:pPr>
              <w:spacing w:before="40" w:after="40"/>
            </w:pPr>
            <w:r>
              <w:rPr>
                <w:rFonts w:ascii="Arial" w:hAnsi="Arial"/>
                <w:color w:val="1A1A1A"/>
                <w:sz w:val="19"/>
              </w:rPr>
              <w:t>ATTR_CORE only</w:t>
            </w:r>
          </w:p>
        </w:tc>
      </w:tr>
      <w:tr w:rsidR="0084214C" w14:paraId="42AA3837" w14:textId="77777777">
        <w:tc>
          <w:tcPr>
            <w:tcW w:w="454" w:type="dxa"/>
            <w:shd w:val="clear" w:color="auto" w:fill="FFFFFF"/>
            <w:vAlign w:val="center"/>
          </w:tcPr>
          <w:p w14:paraId="690EA0C6" w14:textId="77777777" w:rsidR="0084214C" w:rsidRDefault="00E10DF9">
            <w:pPr>
              <w:spacing w:before="40" w:after="40"/>
            </w:pPr>
            <w:r>
              <w:rPr>
                <w:rFonts w:ascii="Arial" w:hAnsi="Arial"/>
                <w:b/>
                <w:color w:val="1A1A1A"/>
                <w:sz w:val="19"/>
              </w:rPr>
              <w:t>22</w:t>
            </w:r>
          </w:p>
        </w:tc>
        <w:tc>
          <w:tcPr>
            <w:tcW w:w="5953" w:type="dxa"/>
            <w:shd w:val="clear" w:color="auto" w:fill="FFFFFF"/>
            <w:vAlign w:val="center"/>
          </w:tcPr>
          <w:p w14:paraId="713AC4F0" w14:textId="77777777" w:rsidR="0084214C" w:rsidRDefault="00E10DF9">
            <w:pPr>
              <w:spacing w:before="40" w:after="40"/>
            </w:pPr>
            <w:r>
              <w:rPr>
                <w:rFonts w:ascii="Arial" w:hAnsi="Arial"/>
                <w:color w:val="1A1A1A"/>
                <w:sz w:val="19"/>
              </w:rPr>
              <w:t>CORE Filter 2 fails: wave extension &gt; 1,500 pts</w:t>
            </w:r>
          </w:p>
        </w:tc>
        <w:tc>
          <w:tcPr>
            <w:tcW w:w="2948" w:type="dxa"/>
            <w:shd w:val="clear" w:color="auto" w:fill="FFFFFF"/>
            <w:vAlign w:val="center"/>
          </w:tcPr>
          <w:p w14:paraId="76A21270" w14:textId="77777777" w:rsidR="0084214C" w:rsidRDefault="00E10DF9">
            <w:pPr>
              <w:spacing w:before="40" w:after="40"/>
            </w:pPr>
            <w:r>
              <w:rPr>
                <w:rFonts w:ascii="Arial" w:hAnsi="Arial"/>
                <w:color w:val="1A1A1A"/>
                <w:sz w:val="19"/>
              </w:rPr>
              <w:t>ATTR_CORE only</w:t>
            </w:r>
          </w:p>
        </w:tc>
      </w:tr>
      <w:tr w:rsidR="0084214C" w14:paraId="0EDC87AF" w14:textId="77777777">
        <w:tc>
          <w:tcPr>
            <w:tcW w:w="454" w:type="dxa"/>
            <w:shd w:val="clear" w:color="auto" w:fill="F0F4F9"/>
            <w:vAlign w:val="center"/>
          </w:tcPr>
          <w:p w14:paraId="173B749E" w14:textId="77777777" w:rsidR="0084214C" w:rsidRDefault="00E10DF9">
            <w:pPr>
              <w:spacing w:before="40" w:after="40"/>
            </w:pPr>
            <w:r>
              <w:rPr>
                <w:rFonts w:ascii="Arial" w:hAnsi="Arial"/>
                <w:b/>
                <w:color w:val="1A1A1A"/>
                <w:sz w:val="19"/>
              </w:rPr>
              <w:t>23</w:t>
            </w:r>
          </w:p>
        </w:tc>
        <w:tc>
          <w:tcPr>
            <w:tcW w:w="5953" w:type="dxa"/>
            <w:shd w:val="clear" w:color="auto" w:fill="F0F4F9"/>
            <w:vAlign w:val="center"/>
          </w:tcPr>
          <w:p w14:paraId="5EF594AF" w14:textId="77777777" w:rsidR="0084214C" w:rsidRDefault="00E10DF9">
            <w:pPr>
              <w:spacing w:before="40" w:after="40"/>
            </w:pPr>
            <w:r>
              <w:rPr>
                <w:rFonts w:ascii="Arial" w:hAnsi="Arial"/>
                <w:color w:val="1A1A1A"/>
                <w:sz w:val="19"/>
              </w:rPr>
              <w:t>3-bar approach &lt; 150 pts toward zone</w:t>
            </w:r>
          </w:p>
        </w:tc>
        <w:tc>
          <w:tcPr>
            <w:tcW w:w="2948" w:type="dxa"/>
            <w:shd w:val="clear" w:color="auto" w:fill="F0F4F9"/>
            <w:vAlign w:val="center"/>
          </w:tcPr>
          <w:p w14:paraId="0E55DBC3" w14:textId="77777777" w:rsidR="0084214C" w:rsidRDefault="00E10DF9">
            <w:pPr>
              <w:spacing w:before="40" w:after="40"/>
            </w:pPr>
            <w:r>
              <w:rPr>
                <w:rFonts w:ascii="Arial" w:hAnsi="Arial"/>
                <w:color w:val="1A1A1A"/>
                <w:sz w:val="19"/>
              </w:rPr>
              <w:t>ATTR_CORE only</w:t>
            </w:r>
          </w:p>
        </w:tc>
      </w:tr>
      <w:tr w:rsidR="0084214C" w14:paraId="683D62C9" w14:textId="77777777">
        <w:tc>
          <w:tcPr>
            <w:tcW w:w="454" w:type="dxa"/>
            <w:shd w:val="clear" w:color="auto" w:fill="FFFFFF"/>
            <w:vAlign w:val="center"/>
          </w:tcPr>
          <w:p w14:paraId="3D4DEEC2" w14:textId="77777777" w:rsidR="0084214C" w:rsidRDefault="00E10DF9">
            <w:pPr>
              <w:spacing w:before="40" w:after="40"/>
            </w:pPr>
            <w:r>
              <w:rPr>
                <w:rFonts w:ascii="Arial" w:hAnsi="Arial"/>
                <w:b/>
                <w:color w:val="1A1A1A"/>
                <w:sz w:val="19"/>
              </w:rPr>
              <w:t>24</w:t>
            </w:r>
          </w:p>
        </w:tc>
        <w:tc>
          <w:tcPr>
            <w:tcW w:w="5953" w:type="dxa"/>
            <w:shd w:val="clear" w:color="auto" w:fill="FFFFFF"/>
            <w:vAlign w:val="center"/>
          </w:tcPr>
          <w:p w14:paraId="71CD6C6E" w14:textId="77777777" w:rsidR="0084214C" w:rsidRDefault="00E10DF9">
            <w:pPr>
              <w:spacing w:before="40" w:after="40"/>
            </w:pPr>
            <w:r>
              <w:rPr>
                <w:rFonts w:ascii="Arial" w:hAnsi="Arial"/>
                <w:color w:val="1A1A1A"/>
                <w:sz w:val="19"/>
              </w:rPr>
              <w:t>Direction not permitted for instrument (XAUUSD: DXY SHORT signals excluded for ATTR_CORE)</w:t>
            </w:r>
          </w:p>
        </w:tc>
        <w:tc>
          <w:tcPr>
            <w:tcW w:w="2948" w:type="dxa"/>
            <w:shd w:val="clear" w:color="auto" w:fill="FFFFFF"/>
            <w:vAlign w:val="center"/>
          </w:tcPr>
          <w:p w14:paraId="70C59DA3" w14:textId="77777777" w:rsidR="0084214C" w:rsidRDefault="00E10DF9">
            <w:pPr>
              <w:spacing w:before="40" w:after="40"/>
            </w:pPr>
            <w:r>
              <w:rPr>
                <w:rFonts w:ascii="Arial" w:hAnsi="Arial"/>
                <w:color w:val="1A1A1A"/>
                <w:sz w:val="19"/>
              </w:rPr>
              <w:t>ATTR_CORE only</w:t>
            </w:r>
          </w:p>
        </w:tc>
      </w:tr>
    </w:tbl>
    <w:p w14:paraId="16039A81" w14:textId="77777777" w:rsidR="0084214C" w:rsidRDefault="0084214C">
      <w:pPr>
        <w:spacing w:after="80"/>
      </w:pPr>
    </w:p>
    <w:p w14:paraId="234B0668" w14:textId="77777777" w:rsidR="0084214C" w:rsidRDefault="00E10DF9">
      <w:r>
        <w:br w:type="page"/>
      </w:r>
    </w:p>
    <w:p w14:paraId="10417876" w14:textId="77777777" w:rsidR="0084214C" w:rsidRDefault="00E10DF9">
      <w:pPr>
        <w:pBdr>
          <w:bottom w:val="single" w:sz="6" w:space="4" w:color="C9A02C"/>
        </w:pBdr>
        <w:spacing w:before="360" w:after="80"/>
      </w:pPr>
      <w:r>
        <w:rPr>
          <w:rFonts w:ascii="Arial" w:hAnsi="Arial"/>
          <w:b/>
          <w:color w:val="1A375E"/>
          <w:sz w:val="32"/>
        </w:rPr>
        <w:lastRenderedPageBreak/>
        <w:t>SECTION 11 — QUICK-START CHECKLIST</w:t>
      </w:r>
    </w:p>
    <w:p w14:paraId="3AB6EE94" w14:textId="77777777" w:rsidR="0084214C" w:rsidRDefault="00E10DF9">
      <w:pPr>
        <w:spacing w:before="240" w:after="60"/>
      </w:pPr>
      <w:r>
        <w:rPr>
          <w:rFonts w:ascii="Arial" w:hAnsi="Arial"/>
          <w:b/>
          <w:color w:val="C9A02C"/>
          <w:sz w:val="26"/>
        </w:rPr>
        <w:t>Charts to have open</w:t>
      </w:r>
    </w:p>
    <w:p w14:paraId="16EB87F3" w14:textId="77777777" w:rsidR="0084214C" w:rsidRDefault="00E10DF9">
      <w:pPr>
        <w:pStyle w:val="ListBullet"/>
        <w:spacing w:before="20" w:after="40"/>
        <w:ind w:left="340"/>
      </w:pPr>
      <w:r>
        <w:rPr>
          <w:rFonts w:ascii="Arial" w:hAnsi="Arial"/>
          <w:color w:val="1A1A1A"/>
          <w:sz w:val="21"/>
        </w:rPr>
        <w:t>DXY 15-minute chart — DXYTradeAlert.pine applied.</w:t>
      </w:r>
    </w:p>
    <w:p w14:paraId="64CB2322" w14:textId="77777777" w:rsidR="0084214C" w:rsidRDefault="00E10DF9">
      <w:pPr>
        <w:pStyle w:val="ListBullet"/>
        <w:spacing w:before="20" w:after="40"/>
        <w:ind w:left="340"/>
      </w:pPr>
      <w:r>
        <w:rPr>
          <w:rFonts w:ascii="Arial" w:hAnsi="Arial"/>
          <w:color w:val="1A1A1A"/>
          <w:sz w:val="21"/>
        </w:rPr>
        <w:t>Pair 15-minute charts for pairs you intend to trade — DXYPairLevels.pine applied to each.</w:t>
      </w:r>
    </w:p>
    <w:p w14:paraId="600FAF7C" w14:textId="77777777" w:rsidR="0084214C" w:rsidRDefault="00E10DF9">
      <w:pPr>
        <w:pStyle w:val="ListBullet"/>
        <w:spacing w:before="20" w:after="40"/>
        <w:ind w:left="340"/>
      </w:pPr>
      <w:r>
        <w:rPr>
          <w:rFonts w:ascii="Arial" w:hAnsi="Arial"/>
          <w:color w:val="1A1A1A"/>
          <w:sz w:val="21"/>
        </w:rPr>
        <w:t>4H DXY chart — for visual BB regime confirmation.</w:t>
      </w:r>
    </w:p>
    <w:p w14:paraId="54CC039C" w14:textId="77777777" w:rsidR="0084214C" w:rsidRDefault="00E10DF9">
      <w:pPr>
        <w:pStyle w:val="ListBullet"/>
        <w:spacing w:before="20" w:after="40"/>
        <w:ind w:left="340"/>
      </w:pPr>
      <w:r>
        <w:rPr>
          <w:rFonts w:ascii="Arial" w:hAnsi="Arial"/>
          <w:color w:val="1A1A1A"/>
          <w:sz w:val="21"/>
        </w:rPr>
        <w:t>Forex Factory open in a browser tab for news monitoring.</w:t>
      </w:r>
    </w:p>
    <w:p w14:paraId="31B3502A" w14:textId="77777777" w:rsidR="0084214C" w:rsidRDefault="00E10DF9">
      <w:pPr>
        <w:spacing w:before="240" w:after="60"/>
      </w:pPr>
      <w:r>
        <w:rPr>
          <w:rFonts w:ascii="Arial" w:hAnsi="Arial"/>
          <w:b/>
          <w:color w:val="C9A02C"/>
          <w:sz w:val="26"/>
        </w:rPr>
        <w:t>Before every London session</w:t>
      </w:r>
    </w:p>
    <w:p w14:paraId="47172297" w14:textId="77777777" w:rsidR="0084214C" w:rsidRDefault="00E10DF9">
      <w:pPr>
        <w:pStyle w:val="ListBullet"/>
        <w:spacing w:before="20" w:after="40"/>
        <w:ind w:left="340"/>
      </w:pPr>
      <w:r>
        <w:rPr>
          <w:rFonts w:ascii="Arial" w:hAnsi="Arial"/>
          <w:color w:val="1A1A1A"/>
          <w:sz w:val="21"/>
        </w:rPr>
        <w:t>4H BB status checked (orange background on DXY = GAP_REJ / ATTR_CORE day).</w:t>
      </w:r>
    </w:p>
    <w:p w14:paraId="5D96D1B2" w14:textId="77777777" w:rsidR="0084214C" w:rsidRDefault="00E10DF9">
      <w:pPr>
        <w:pStyle w:val="ListBullet"/>
        <w:spacing w:before="20" w:after="40"/>
        <w:ind w:left="340"/>
      </w:pPr>
      <w:r>
        <w:rPr>
          <w:rFonts w:ascii="Arial" w:hAnsi="Arial"/>
          <w:color w:val="1A1A1A"/>
          <w:sz w:val="21"/>
        </w:rPr>
        <w:t>Tokyo gap status noted (box colour: green/red = pristine · grey = touched · none = no gap).</w:t>
      </w:r>
    </w:p>
    <w:p w14:paraId="7DF78781" w14:textId="77777777" w:rsidR="0084214C" w:rsidRDefault="00E10DF9">
      <w:pPr>
        <w:pStyle w:val="ListBullet"/>
        <w:spacing w:before="20" w:after="40"/>
        <w:ind w:left="340"/>
      </w:pPr>
      <w:r>
        <w:rPr>
          <w:rFonts w:ascii="Arial" w:hAnsi="Arial"/>
          <w:color w:val="1A1A1A"/>
          <w:sz w:val="21"/>
        </w:rPr>
        <w:t>News calendar checked for USD events during the next 6–12 hours.</w:t>
      </w:r>
    </w:p>
    <w:p w14:paraId="1C166B02" w14:textId="77777777" w:rsidR="0084214C" w:rsidRDefault="00E10DF9">
      <w:pPr>
        <w:pStyle w:val="ListBullet"/>
        <w:spacing w:before="20" w:after="40"/>
        <w:ind w:left="340"/>
      </w:pPr>
      <w:r>
        <w:rPr>
          <w:rFonts w:ascii="Arial" w:hAnsi="Arial"/>
          <w:color w:val="1A1A1A"/>
          <w:sz w:val="21"/>
        </w:rPr>
        <w:t>Decision made: trade or skip if news risk is high.</w:t>
      </w:r>
    </w:p>
    <w:p w14:paraId="2313EB0B" w14:textId="77777777" w:rsidR="0084214C" w:rsidRDefault="00E10DF9">
      <w:pPr>
        <w:spacing w:before="240" w:after="60"/>
      </w:pPr>
      <w:r>
        <w:rPr>
          <w:rFonts w:ascii="Arial" w:hAnsi="Arial"/>
          <w:b/>
          <w:color w:val="C9A02C"/>
          <w:sz w:val="26"/>
        </w:rPr>
        <w:t>At signal time</w:t>
      </w:r>
    </w:p>
    <w:p w14:paraId="4E2CCB21" w14:textId="77777777" w:rsidR="0084214C" w:rsidRDefault="00E10DF9">
      <w:pPr>
        <w:pStyle w:val="ListBullet"/>
        <w:spacing w:before="20" w:after="40"/>
        <w:ind w:left="340"/>
      </w:pPr>
      <w:r>
        <w:rPr>
          <w:rFonts w:ascii="Arial" w:hAnsi="Arial"/>
          <w:color w:val="1A1A1A"/>
          <w:sz w:val="21"/>
        </w:rPr>
        <w:t>Confirm signal type matches today's anticipated setup.</w:t>
      </w:r>
    </w:p>
    <w:p w14:paraId="27798B6E" w14:textId="77777777" w:rsidR="0084214C" w:rsidRDefault="00E10DF9">
      <w:pPr>
        <w:pStyle w:val="ListBullet"/>
        <w:spacing w:before="20" w:after="40"/>
        <w:ind w:left="340"/>
      </w:pPr>
      <w:r>
        <w:rPr>
          <w:rFonts w:ascii="Arial" w:hAnsi="Arial"/>
          <w:color w:val="1A1A1A"/>
          <w:sz w:val="21"/>
        </w:rPr>
        <w:t>Confirm confirmation candle is valid.</w:t>
      </w:r>
    </w:p>
    <w:p w14:paraId="7CE6B7A6" w14:textId="77777777" w:rsidR="0084214C" w:rsidRDefault="00E10DF9">
      <w:pPr>
        <w:pStyle w:val="ListBullet"/>
        <w:spacing w:before="20" w:after="40"/>
        <w:ind w:left="340"/>
      </w:pPr>
      <w:r>
        <w:rPr>
          <w:rFonts w:ascii="Arial" w:hAnsi="Arial"/>
          <w:color w:val="1A1A1A"/>
          <w:sz w:val="21"/>
        </w:rPr>
        <w:t>Confirm TP and SL lines are visible on DXYTradeAlert chart.</w:t>
      </w:r>
    </w:p>
    <w:p w14:paraId="3A206074" w14:textId="77777777" w:rsidR="0084214C" w:rsidRDefault="00E10DF9">
      <w:pPr>
        <w:pStyle w:val="ListBullet"/>
        <w:spacing w:before="20" w:after="40"/>
        <w:ind w:left="340"/>
      </w:pPr>
      <w:r>
        <w:rPr>
          <w:rFonts w:ascii="Arial" w:hAnsi="Arial"/>
          <w:color w:val="1A1A1A"/>
          <w:sz w:val="21"/>
        </w:rPr>
        <w:t>For pin bars: confirm wick direction is correct.</w:t>
      </w:r>
    </w:p>
    <w:p w14:paraId="07211371" w14:textId="77777777" w:rsidR="0084214C" w:rsidRDefault="00E10DF9">
      <w:pPr>
        <w:pStyle w:val="ListBullet"/>
        <w:spacing w:before="20" w:after="40"/>
        <w:ind w:left="340"/>
      </w:pPr>
      <w:r>
        <w:rPr>
          <w:rFonts w:ascii="Arial" w:hAnsi="Arial"/>
          <w:color w:val="1A1A1A"/>
          <w:sz w:val="21"/>
        </w:rPr>
        <w:t>Check news one final time.</w:t>
      </w:r>
    </w:p>
    <w:p w14:paraId="1AF38C9A" w14:textId="77777777" w:rsidR="0084214C" w:rsidRDefault="00E10DF9">
      <w:pPr>
        <w:spacing w:before="240" w:after="60"/>
      </w:pPr>
      <w:r>
        <w:rPr>
          <w:rFonts w:ascii="Arial" w:hAnsi="Arial"/>
          <w:b/>
          <w:color w:val="C9A02C"/>
          <w:sz w:val="26"/>
        </w:rPr>
        <w:t>At entry</w:t>
      </w:r>
    </w:p>
    <w:p w14:paraId="0C65AC6A" w14:textId="77777777" w:rsidR="0084214C" w:rsidRDefault="00E10DF9">
      <w:pPr>
        <w:pStyle w:val="ListBullet"/>
        <w:spacing w:before="20" w:after="40"/>
        <w:ind w:left="340"/>
      </w:pPr>
      <w:r>
        <w:rPr>
          <w:rFonts w:ascii="Arial" w:hAnsi="Arial"/>
          <w:color w:val="1A1A1A"/>
          <w:sz w:val="21"/>
        </w:rPr>
        <w:t>Enter pair(s) at market on broker.</w:t>
      </w:r>
    </w:p>
    <w:p w14:paraId="33942863" w14:textId="77777777" w:rsidR="0084214C" w:rsidRDefault="00E10DF9">
      <w:pPr>
        <w:pStyle w:val="ListBullet"/>
        <w:spacing w:before="20" w:after="40"/>
        <w:ind w:left="340"/>
      </w:pPr>
      <w:r>
        <w:rPr>
          <w:rFonts w:ascii="Arial" w:hAnsi="Arial"/>
          <w:color w:val="1A1A1A"/>
          <w:sz w:val="21"/>
        </w:rPr>
        <w:t>Place STOP LOSS only — no take-profit order on broker.</w:t>
      </w:r>
    </w:p>
    <w:p w14:paraId="55DE3B8D" w14:textId="77777777" w:rsidR="0084214C" w:rsidRDefault="00E10DF9">
      <w:pPr>
        <w:pStyle w:val="ListBullet"/>
        <w:spacing w:before="20" w:after="40"/>
        <w:ind w:left="340"/>
      </w:pPr>
      <w:r>
        <w:rPr>
          <w:rFonts w:ascii="Arial" w:hAnsi="Arial"/>
          <w:color w:val="1A1A1A"/>
          <w:sz w:val="21"/>
        </w:rPr>
        <w:t>Record trade in log (date · pair · direction · signal type · DXY SL pts · entry price).</w:t>
      </w:r>
    </w:p>
    <w:p w14:paraId="499F650B" w14:textId="77777777" w:rsidR="0084214C" w:rsidRDefault="00E10DF9">
      <w:pPr>
        <w:spacing w:before="240" w:after="60"/>
      </w:pPr>
      <w:r>
        <w:rPr>
          <w:rFonts w:ascii="Arial" w:hAnsi="Arial"/>
          <w:b/>
          <w:color w:val="C9A02C"/>
          <w:sz w:val="26"/>
        </w:rPr>
        <w:t>During trade</w:t>
      </w:r>
    </w:p>
    <w:p w14:paraId="02F42227" w14:textId="77777777" w:rsidR="0084214C" w:rsidRDefault="00E10DF9">
      <w:pPr>
        <w:pStyle w:val="ListBullet"/>
        <w:spacing w:before="20" w:after="40"/>
        <w:ind w:left="340"/>
      </w:pPr>
      <w:r>
        <w:rPr>
          <w:rFonts w:ascii="Arial" w:hAnsi="Arial"/>
          <w:color w:val="1A1A1A"/>
          <w:sz w:val="21"/>
        </w:rPr>
        <w:t>Monitor DXY chart, not pair chart.</w:t>
      </w:r>
    </w:p>
    <w:p w14:paraId="6ACEECC2" w14:textId="77777777" w:rsidR="0084214C" w:rsidRDefault="00E10DF9">
      <w:pPr>
        <w:pStyle w:val="ListBullet"/>
        <w:spacing w:before="20" w:after="40"/>
        <w:ind w:left="340"/>
      </w:pPr>
      <w:r>
        <w:rPr>
          <w:rFonts w:ascii="Arial" w:hAnsi="Arial"/>
          <w:color w:val="1A1A1A"/>
          <w:sz w:val="21"/>
        </w:rPr>
        <w:t>Move SL to breakeven when +0.5R profit on pair.</w:t>
      </w:r>
    </w:p>
    <w:p w14:paraId="1F5DD055" w14:textId="77777777" w:rsidR="0084214C" w:rsidRDefault="00E10DF9">
      <w:pPr>
        <w:pStyle w:val="ListBullet"/>
        <w:spacing w:before="20" w:after="40"/>
        <w:ind w:left="340"/>
      </w:pPr>
      <w:r>
        <w:rPr>
          <w:rFonts w:ascii="Arial" w:hAnsi="Arial"/>
          <w:color w:val="1A1A1A"/>
          <w:sz w:val="21"/>
        </w:rPr>
        <w:t>Close at market when DXY TP exit alert fires.</w:t>
      </w:r>
    </w:p>
    <w:p w14:paraId="6D0E0F0A" w14:textId="77777777" w:rsidR="0084214C" w:rsidRDefault="00E10DF9">
      <w:pPr>
        <w:pStyle w:val="ListBullet"/>
        <w:spacing w:before="20" w:after="40"/>
        <w:ind w:left="340"/>
      </w:pPr>
      <w:r>
        <w:rPr>
          <w:rFonts w:ascii="Arial" w:hAnsi="Arial"/>
          <w:color w:val="1A1A1A"/>
          <w:sz w:val="21"/>
        </w:rPr>
        <w:t>Accept loss when DXY SL exit alert fires.</w:t>
      </w:r>
    </w:p>
    <w:p w14:paraId="4F63DB62" w14:textId="77777777" w:rsidR="0084214C" w:rsidRDefault="0084214C">
      <w:pPr>
        <w:pBdr>
          <w:bottom w:val="single" w:sz="4" w:space="1" w:color="DDDDDD"/>
        </w:pBdr>
        <w:spacing w:before="120" w:after="120"/>
      </w:pPr>
    </w:p>
    <w:p w14:paraId="44E4160B" w14:textId="77777777" w:rsidR="0084214C" w:rsidRDefault="00E10DF9">
      <w:pPr>
        <w:spacing w:before="400"/>
        <w:jc w:val="center"/>
      </w:pPr>
      <w:r>
        <w:rPr>
          <w:rFonts w:ascii="Arial" w:hAnsi="Arial"/>
          <w:i/>
          <w:color w:val="AAAAAA"/>
          <w:sz w:val="18"/>
        </w:rPr>
        <w:t>DXY Pair Strategy  |  Justin Clatworthy  |  The Trading Academy  |  Version 2.0  |  June 2026</w:t>
      </w:r>
    </w:p>
    <w:p w14:paraId="7D2E7CDC" w14:textId="77777777" w:rsidR="0084214C" w:rsidRDefault="00E10DF9">
      <w:pPr>
        <w:jc w:val="center"/>
      </w:pPr>
      <w:r>
        <w:rPr>
          <w:rFonts w:ascii="Arial" w:hAnsi="Arial"/>
          <w:i/>
          <w:color w:val="BBBBBB"/>
          <w:sz w:val="17"/>
        </w:rPr>
        <w:t>Source files: DXYTradeAlert.pine · DXYPairLevels.pine · DXYZoneStrategy.pine · DXYPairStrategy.pine · RULES.JSON · test_parameter_sweep.py</w:t>
      </w:r>
    </w:p>
    <w:p w14:paraId="7B78EE18" w14:textId="77777777" w:rsidR="0084214C" w:rsidRDefault="00E10DF9">
      <w:r>
        <w:br w:type="page"/>
      </w:r>
    </w:p>
    <w:p w14:paraId="6952F764" w14:textId="77777777" w:rsidR="0084214C" w:rsidRDefault="00E10DF9">
      <w:pPr>
        <w:pBdr>
          <w:bottom w:val="single" w:sz="6" w:space="4" w:color="C9A02C"/>
        </w:pBdr>
        <w:spacing w:before="360" w:after="80"/>
      </w:pPr>
      <w:r>
        <w:rPr>
          <w:rFonts w:ascii="Arial" w:hAnsi="Arial"/>
          <w:b/>
          <w:color w:val="1A375E"/>
          <w:sz w:val="32"/>
        </w:rPr>
        <w:lastRenderedPageBreak/>
        <w:t>SECTION 12 — ALERT SETUP AND TRADE JOURNAL</w:t>
      </w:r>
    </w:p>
    <w:p w14:paraId="2EE9AE17" w14:textId="77777777" w:rsidR="0084214C" w:rsidRDefault="00E10DF9">
      <w:pPr>
        <w:spacing w:after="160"/>
      </w:pPr>
      <w:r>
        <w:rPr>
          <w:rFonts w:ascii="Arial" w:hAnsi="Arial"/>
          <w:color w:val="1A1A1A"/>
        </w:rPr>
        <w:t>Both indicators have built-in alert capability. They use different alert mechanisms that serve different purposes: DXYTradeAlert.pine fires standard TradingView notifications to the trader, while DXYPairLevels.pine fires structured JSON webhooks designed for automation and trade logging.</w:t>
      </w:r>
    </w:p>
    <w:tbl>
      <w:tblPr>
        <w:tblStyle w:val="TableGrid"/>
        <w:tblW w:w="0" w:type="auto"/>
        <w:tblLook w:val="04A0" w:firstRow="1" w:lastRow="0" w:firstColumn="1" w:lastColumn="0" w:noHBand="0" w:noVBand="1"/>
      </w:tblPr>
      <w:tblGrid>
        <w:gridCol w:w="2153"/>
        <w:gridCol w:w="1813"/>
        <w:gridCol w:w="2828"/>
        <w:gridCol w:w="2828"/>
      </w:tblGrid>
      <w:tr w:rsidR="0084214C" w14:paraId="129DCFB4" w14:textId="77777777">
        <w:tc>
          <w:tcPr>
            <w:tcW w:w="2154" w:type="dxa"/>
            <w:shd w:val="clear" w:color="auto" w:fill="1A375E"/>
            <w:vAlign w:val="center"/>
          </w:tcPr>
          <w:p w14:paraId="55C87E5F" w14:textId="77777777" w:rsidR="0084214C" w:rsidRDefault="00E10DF9">
            <w:pPr>
              <w:spacing w:before="60" w:after="60"/>
              <w:jc w:val="center"/>
            </w:pPr>
            <w:r>
              <w:rPr>
                <w:rFonts w:ascii="Arial" w:hAnsi="Arial"/>
                <w:b/>
                <w:color w:val="FFFFFF"/>
                <w:sz w:val="19"/>
              </w:rPr>
              <w:t>Indicator</w:t>
            </w:r>
          </w:p>
        </w:tc>
        <w:tc>
          <w:tcPr>
            <w:tcW w:w="1814" w:type="dxa"/>
            <w:shd w:val="clear" w:color="auto" w:fill="1A375E"/>
            <w:vAlign w:val="center"/>
          </w:tcPr>
          <w:p w14:paraId="07A4F06F" w14:textId="77777777" w:rsidR="0084214C" w:rsidRDefault="00E10DF9">
            <w:pPr>
              <w:spacing w:before="60" w:after="60"/>
              <w:jc w:val="center"/>
            </w:pPr>
            <w:r>
              <w:rPr>
                <w:rFonts w:ascii="Arial" w:hAnsi="Arial"/>
                <w:b/>
                <w:color w:val="FFFFFF"/>
                <w:sz w:val="19"/>
              </w:rPr>
              <w:t>Alert Type</w:t>
            </w:r>
          </w:p>
        </w:tc>
        <w:tc>
          <w:tcPr>
            <w:tcW w:w="2835" w:type="dxa"/>
            <w:shd w:val="clear" w:color="auto" w:fill="1A375E"/>
            <w:vAlign w:val="center"/>
          </w:tcPr>
          <w:p w14:paraId="5DA897B5" w14:textId="77777777" w:rsidR="0084214C" w:rsidRDefault="00E10DF9">
            <w:pPr>
              <w:spacing w:before="60" w:after="60"/>
              <w:jc w:val="center"/>
            </w:pPr>
            <w:r>
              <w:rPr>
                <w:rFonts w:ascii="Arial" w:hAnsi="Arial"/>
                <w:b/>
                <w:color w:val="FFFFFF"/>
                <w:sz w:val="19"/>
              </w:rPr>
              <w:t>Purpose</w:t>
            </w:r>
          </w:p>
        </w:tc>
        <w:tc>
          <w:tcPr>
            <w:tcW w:w="2835" w:type="dxa"/>
            <w:shd w:val="clear" w:color="auto" w:fill="1A375E"/>
            <w:vAlign w:val="center"/>
          </w:tcPr>
          <w:p w14:paraId="27D0DC3D" w14:textId="77777777" w:rsidR="0084214C" w:rsidRDefault="00E10DF9">
            <w:pPr>
              <w:spacing w:before="60" w:after="60"/>
              <w:jc w:val="center"/>
            </w:pPr>
            <w:r>
              <w:rPr>
                <w:rFonts w:ascii="Arial" w:hAnsi="Arial"/>
                <w:b/>
                <w:color w:val="FFFFFF"/>
                <w:sz w:val="19"/>
              </w:rPr>
              <w:t>Setup Required</w:t>
            </w:r>
          </w:p>
        </w:tc>
      </w:tr>
      <w:tr w:rsidR="0084214C" w14:paraId="5932BAB7" w14:textId="77777777">
        <w:tc>
          <w:tcPr>
            <w:tcW w:w="2154" w:type="dxa"/>
            <w:shd w:val="clear" w:color="auto" w:fill="F0F4F9"/>
            <w:vAlign w:val="center"/>
          </w:tcPr>
          <w:p w14:paraId="4B35E111" w14:textId="77777777" w:rsidR="0084214C" w:rsidRDefault="00E10DF9">
            <w:pPr>
              <w:spacing w:before="40" w:after="40"/>
            </w:pPr>
            <w:r>
              <w:rPr>
                <w:rFonts w:ascii="Arial" w:hAnsi="Arial"/>
                <w:b/>
                <w:color w:val="1A1A1A"/>
                <w:sz w:val="19"/>
              </w:rPr>
              <w:t>DXYTradeAlert.pine</w:t>
            </w:r>
          </w:p>
        </w:tc>
        <w:tc>
          <w:tcPr>
            <w:tcW w:w="1814" w:type="dxa"/>
            <w:shd w:val="clear" w:color="auto" w:fill="F0F4F9"/>
            <w:vAlign w:val="center"/>
          </w:tcPr>
          <w:p w14:paraId="6D081740" w14:textId="77777777" w:rsidR="0084214C" w:rsidRDefault="00E10DF9">
            <w:pPr>
              <w:spacing w:before="40" w:after="40"/>
            </w:pPr>
            <w:r>
              <w:rPr>
                <w:rFonts w:ascii="Arial" w:hAnsi="Arial"/>
                <w:color w:val="1A1A1A"/>
                <w:sz w:val="19"/>
              </w:rPr>
              <w:t>alertcondition()</w:t>
            </w:r>
          </w:p>
        </w:tc>
        <w:tc>
          <w:tcPr>
            <w:tcW w:w="2835" w:type="dxa"/>
            <w:shd w:val="clear" w:color="auto" w:fill="F0F4F9"/>
            <w:vAlign w:val="center"/>
          </w:tcPr>
          <w:p w14:paraId="6A70D66D" w14:textId="77777777" w:rsidR="0084214C" w:rsidRDefault="00E10DF9">
            <w:pPr>
              <w:spacing w:before="40" w:after="40"/>
            </w:pPr>
            <w:r>
              <w:rPr>
                <w:rFonts w:ascii="Arial" w:hAnsi="Arial"/>
                <w:color w:val="1A1A1A"/>
                <w:sz w:val="19"/>
              </w:rPr>
              <w:t>Notify trader: signal detected / exit now</w:t>
            </w:r>
          </w:p>
        </w:tc>
        <w:tc>
          <w:tcPr>
            <w:tcW w:w="2835" w:type="dxa"/>
            <w:shd w:val="clear" w:color="auto" w:fill="F0F4F9"/>
            <w:vAlign w:val="center"/>
          </w:tcPr>
          <w:p w14:paraId="05DF0E42" w14:textId="77777777" w:rsidR="0084214C" w:rsidRDefault="00E10DF9">
            <w:pPr>
              <w:spacing w:before="40" w:after="40"/>
            </w:pPr>
            <w:r>
              <w:rPr>
                <w:rFonts w:ascii="Arial" w:hAnsi="Arial"/>
                <w:color w:val="1A1A1A"/>
                <w:sz w:val="19"/>
              </w:rPr>
              <w:t>One alert per signal type in TradingView Alerts panel</w:t>
            </w:r>
          </w:p>
        </w:tc>
      </w:tr>
      <w:tr w:rsidR="0084214C" w14:paraId="1033FBD7" w14:textId="77777777">
        <w:tc>
          <w:tcPr>
            <w:tcW w:w="2154" w:type="dxa"/>
            <w:shd w:val="clear" w:color="auto" w:fill="FFFFFF"/>
            <w:vAlign w:val="center"/>
          </w:tcPr>
          <w:p w14:paraId="0A31D5ED" w14:textId="77777777" w:rsidR="0084214C" w:rsidRDefault="00E10DF9">
            <w:pPr>
              <w:spacing w:before="40" w:after="40"/>
            </w:pPr>
            <w:r>
              <w:rPr>
                <w:rFonts w:ascii="Arial" w:hAnsi="Arial"/>
                <w:b/>
                <w:color w:val="1A1A1A"/>
                <w:sz w:val="19"/>
              </w:rPr>
              <w:t>DXYPairLevels.pine</w:t>
            </w:r>
          </w:p>
        </w:tc>
        <w:tc>
          <w:tcPr>
            <w:tcW w:w="1814" w:type="dxa"/>
            <w:shd w:val="clear" w:color="auto" w:fill="FFFFFF"/>
            <w:vAlign w:val="center"/>
          </w:tcPr>
          <w:p w14:paraId="34E8979A" w14:textId="77777777" w:rsidR="0084214C" w:rsidRDefault="00E10DF9">
            <w:pPr>
              <w:spacing w:before="40" w:after="40"/>
            </w:pPr>
            <w:r>
              <w:rPr>
                <w:rFonts w:ascii="Arial" w:hAnsi="Arial"/>
                <w:color w:val="1A1A1A"/>
                <w:sz w:val="19"/>
              </w:rPr>
              <w:t>alert() — JSON</w:t>
            </w:r>
          </w:p>
        </w:tc>
        <w:tc>
          <w:tcPr>
            <w:tcW w:w="2835" w:type="dxa"/>
            <w:shd w:val="clear" w:color="auto" w:fill="FFFFFF"/>
            <w:vAlign w:val="center"/>
          </w:tcPr>
          <w:p w14:paraId="5A0CB2C1" w14:textId="77777777" w:rsidR="0084214C" w:rsidRDefault="00E10DF9">
            <w:pPr>
              <w:spacing w:before="40" w:after="40"/>
            </w:pPr>
            <w:r>
              <w:rPr>
                <w:rFonts w:ascii="Arial" w:hAnsi="Arial"/>
                <w:color w:val="1A1A1A"/>
                <w:sz w:val="19"/>
              </w:rPr>
              <w:t>Automation + journal: machine-readable entry/exit data</w:t>
            </w:r>
          </w:p>
        </w:tc>
        <w:tc>
          <w:tcPr>
            <w:tcW w:w="2835" w:type="dxa"/>
            <w:shd w:val="clear" w:color="auto" w:fill="FFFFFF"/>
            <w:vAlign w:val="center"/>
          </w:tcPr>
          <w:p w14:paraId="34327EB7" w14:textId="77777777" w:rsidR="0084214C" w:rsidRDefault="00E10DF9">
            <w:pPr>
              <w:spacing w:before="40" w:after="40"/>
            </w:pPr>
            <w:r>
              <w:rPr>
                <w:rFonts w:ascii="Arial" w:hAnsi="Arial"/>
                <w:color w:val="1A1A1A"/>
                <w:sz w:val="19"/>
              </w:rPr>
              <w:t>ONE alert per pair chart, "alert() function calls" condition</w:t>
            </w:r>
          </w:p>
        </w:tc>
      </w:tr>
    </w:tbl>
    <w:p w14:paraId="355113EA" w14:textId="77777777" w:rsidR="0084214C" w:rsidRDefault="0084214C">
      <w:pPr>
        <w:spacing w:after="80"/>
      </w:pPr>
    </w:p>
    <w:sectPr w:rsidR="00FC693F" w:rsidRPr="0006063C" w:rsidSect="00034616">
      <w:pgSz w:w="12240" w:h="15840"/>
      <w:pgMar w:top="1440" w:right="1800" w:bottom="1440" w:left="1800" w:header="720" w:footer="720" w:gutter="0"/>
      <w:cols w:space="720"/>
      <w:docGrid w:linePitch="360"/>
    </w:sectPr>
    <w:p>
      <w:pPr>
        <w:pStyle w:val="ListBullet"/>
        <w:spacing w:after="40"/>
      </w:pPr>
      <w:r>
        <w:rPr>
          <w:sz w:val="20"/>
        </w:rPr>
        <w:t>Friday 19:30 UTC: DXYPairLevels fires a silent weekend reset (no webhook) — check for open positions manually.</w:t>
      </w:r>
    </w:p>
    <w:p>
      <w:pPr>
        <w:pStyle w:val="ListBullet"/>
        <w:spacing w:after="40"/>
      </w:pPr>
      <w:r>
        <w:rPr>
          <w:sz w:val="20"/>
        </w:rPr>
        <w:t>DXY_EXIT used as safety net, not primary exit mechanism.</w:t>
      </w:r>
    </w:p>
    <w:p>
      <w:pPr>
        <w:pStyle w:val="ListBullet"/>
        <w:spacing w:after="40"/>
      </w:pPr>
      <w:r>
        <w:rPr>
          <w:sz w:val="20"/>
        </w:rPr>
        <w:t>SL_MOVE is never acted on automatically — advisory only.</w:t>
      </w:r>
    </w:p>
    <w:p>
      <w:pPr>
        <w:pStyle w:val="ListBullet"/>
        <w:spacing w:after="40"/>
      </w:pPr>
      <w:r>
        <w:rPr>
          <w:sz w:val="20"/>
        </w:rPr>
        <w:t>Automation routes on 'event' field FIRST before reading any other field.</w:t>
      </w:r>
    </w:p>
    <w:p>
      <w:pPr>
        <w:pStyle w:val="ListBullet"/>
        <w:spacing w:after="40"/>
      </w:pPr>
      <w:r>
        <w:rPr>
          <w:sz w:val="20"/>
        </w:rPr>
        <w:t>Webhook endpoint responds HTTP 200 within 10 seconds.</w:t>
      </w:r>
    </w:p>
    <w:p>
      <w:pPr>
        <w:pStyle w:val="ListBullet"/>
        <w:spacing w:after="40"/>
      </w:pPr>
      <w:r>
        <w:rPr>
          <w:sz w:val="20"/>
        </w:rPr>
        <w:t>All alerts point to the same webhook URL.</w:t>
      </w:r>
    </w:p>
    <w:p>
      <w:pPr>
        <w:pStyle w:val="ListBullet"/>
        <w:spacing w:after="40"/>
      </w:pPr>
      <w:r>
        <w:rPr>
          <w:sz w:val="20"/>
        </w:rPr>
        <w:t>One TradingView alert per chart — condition = 'alert() function calls'.</w:t>
      </w:r>
    </w:p>
    <w:p>
      <w:pPr>
        <w:pStyle w:val="ListBullet"/>
        <w:spacing w:after="40"/>
      </w:pPr>
      <w:r>
        <w:rPr>
          <w:sz w:val="20"/>
        </w:rPr>
        <w:t>DXYPairLevels.pine: 'Enable Webhook Alerts' toggle is ON on EVERY pair chart.</w:t>
      </w:r>
    </w:p>
    <w:p>
      <w:pPr>
        <w:pStyle w:val="ListBullet"/>
        <w:spacing w:after="40"/>
      </w:pPr>
      <w:r>
        <w:rPr>
          <w:sz w:val="20"/>
        </w:rPr>
        <w:t>DXYTradeAlert.pine: 'Enable DXY Webhook Alerts' toggle is ON on the DXY chart.</w:t>
      </w:r>
    </w:p>
    <w:p>
      <w:pPr>
        <w:spacing w:before="200" w:after="80"/>
      </w:pPr>
      <w:r>
        <w:rPr>
          <w:b/>
          <w:color w:val="0D2B5A"/>
          <w:sz w:val="22"/>
        </w:rPr>
        <w:t>12.8  Setup consistency checklist</w:t>
      </w:r>
    </w:p>
    <w:p>
      <w:pPr>
        <w:spacing w:after="80"/>
      </w:pPr>
      <w:r>
        <w:rPr>
          <w:b/>
          <w:i w:val="0"/>
          <w:sz w:val="20"/>
        </w:rPr>
        <w:t>IMPORTANT: Never place automatic orders from an SL_MOVE event. It is informational only. Manual confirmation before moving any stop is required.</w:t>
      </w:r>
    </w:p>
    <w:p>
      <w:pPr>
        <w:pStyle w:val="ListBullet"/>
        <w:spacing w:after="40"/>
      </w:pPr>
      <w:r>
        <w:rPr>
          <w:b/>
          <w:sz w:val="20"/>
        </w:rPr>
        <w:t xml:space="preserve">7. </w:t>
      </w:r>
      <w:r>
        <w:rPr>
          <w:sz w:val="20"/>
        </w:rPr>
        <w:t>Branch 4 — DXY_ENTRY/EXIT → Optional dashboard row or Slack channel message.</w:t>
      </w:r>
    </w:p>
    <w:p>
      <w:pPr>
        <w:pStyle w:val="ListBullet"/>
        <w:spacing w:after="40"/>
      </w:pPr>
      <w:r>
        <w:rPr>
          <w:b/>
          <w:sz w:val="20"/>
        </w:rPr>
        <w:t xml:space="preserve">6. </w:t>
      </w:r>
      <w:r>
        <w:rPr>
          <w:sz w:val="20"/>
        </w:rPr>
        <w:t>Branch 3 — SL_MOVE → Send a push notification or Slack message: 'Move [pair] stop to BE at [new_sl]. DXY [progress_pct]% toward TP.'</w:t>
      </w:r>
    </w:p>
    <w:p>
      <w:pPr>
        <w:pStyle w:val="ListBullet"/>
        <w:spacing w:after="40"/>
      </w:pPr>
      <w:r>
        <w:rPr>
          <w:b/>
          <w:sz w:val="20"/>
        </w:rPr>
        <w:t xml:space="preserve">5. </w:t>
      </w:r>
      <w:r>
        <w:rPr>
          <w:sz w:val="20"/>
        </w:rPr>
        <w:t>Branch 2 — EXIT → Google Sheets 'Search Rows' to find matching ENTRY by pair+signal+time approx, then 'Update a Row' with result, exit_price, dxy_exit.</w:t>
      </w:r>
    </w:p>
    <w:p>
      <w:pPr>
        <w:pStyle w:val="ListBullet"/>
        <w:spacing w:after="40"/>
      </w:pPr>
      <w:r>
        <w:rPr>
          <w:b/>
          <w:sz w:val="20"/>
        </w:rPr>
        <w:t xml:space="preserve">4. </w:t>
      </w:r>
      <w:r>
        <w:rPr>
          <w:sz w:val="20"/>
        </w:rPr>
        <w:t>Branch 1 — ENTRY → Google Sheets 'Add a Row' module on the Trades sheet.</w:t>
        <w:br/>
        <w:t xml:space="preserve">     Fields: pair→A, signal→B, pair_dir→C, entry→D, tp→E, sl→F, sl_pts→G, dxy_entry→H, time→I</w:t>
      </w:r>
    </w:p>
    <w:p>
      <w:pPr>
        <w:pStyle w:val="ListBullet"/>
        <w:spacing w:after="40"/>
      </w:pPr>
      <w:r>
        <w:rPr>
          <w:b/>
          <w:sz w:val="20"/>
        </w:rPr>
        <w:t xml:space="preserve">3. </w:t>
      </w:r>
      <w:r>
        <w:rPr>
          <w:sz w:val="20"/>
        </w:rPr>
        <w:t>Add a Router module. Branch 1: filter event = 'ENTRY'. Branch 2: filter event = 'EXIT'. Branch 3: filter event = 'SL_MOVE'. Branch 4: filter event = 'DXY_ENTRY' or 'DXY_EXIT'.</w:t>
      </w:r>
    </w:p>
    <w:p>
      <w:pPr>
        <w:pStyle w:val="ListBullet"/>
        <w:spacing w:after="40"/>
      </w:pPr>
      <w:r>
        <w:rPr>
          <w:b/>
          <w:sz w:val="20"/>
        </w:rPr>
        <w:t xml:space="preserve">2. </w:t>
      </w:r>
      <w:r>
        <w:rPr>
          <w:sz w:val="20"/>
        </w:rPr>
        <w:t>Paste the URL into all TradingView alert 'Webhook URL' fields (DXY chart + all pair charts).</w:t>
      </w:r>
    </w:p>
    <w:p>
      <w:pPr>
        <w:pStyle w:val="ListBullet"/>
        <w:spacing w:after="40"/>
      </w:pPr>
      <w:r>
        <w:rPr>
          <w:b/>
          <w:sz w:val="20"/>
        </w:rPr>
        <w:t xml:space="preserve">1. </w:t>
      </w:r>
      <w:r>
        <w:rPr>
          <w:sz w:val="20"/>
        </w:rPr>
        <w:t>Create a Make scenario with a 'Custom Webhook' trigger. Copy the generated URL.</w:t>
      </w:r>
    </w:p>
    <w:p>
      <w:pPr>
        <w:spacing w:after="80"/>
      </w:pPr>
      <w:r>
        <w:rPr>
          <w:b w:val="0"/>
          <w:i w:val="0"/>
          <w:sz w:val="20"/>
        </w:rPr>
        <w:t>This example logs ENTRY events to a Trades sheet and EXIT results to a Results sheet.</w:t>
      </w:r>
    </w:p>
    <w:p>
      <w:pPr>
        <w:spacing w:before="200" w:after="80"/>
      </w:pPr>
      <w:r>
        <w:rPr>
          <w:b/>
          <w:color w:val="0D2B5A"/>
          <w:sz w:val="22"/>
        </w:rPr>
        <w:t>12.7  Example: Google Sheets journal via Make</w:t>
      </w:r>
    </w:p>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0D2B5A"/>
            <w:tcBorders>
              <w:top w:val="single" w:sz="8" w:space="0" w:color="C9A02C"/>
              <w:bottom w:val="single" w:sz="8" w:space="0" w:color="C9A02C"/>
              <w:left w:val="single" w:sz="8" w:space="0" w:color="C9A02C"/>
              <w:right w:val="single" w:sz="8" w:space="0" w:color="C9A02C"/>
            </w:tcBorders>
          </w:tcPr>
          <w:p>
            <w:pPr>
              <w:jc w:val="center"/>
            </w:pPr>
            <w:r>
              <w:rPr>
                <w:b/>
                <w:color w:val="FFFFFF"/>
                <w:sz w:val="18"/>
              </w:rPr>
              <w:t>Platform</w:t>
            </w:r>
          </w:p>
        </w:tc>
        <w:tc>
          <w:tcPr>
            <w:tcW w:type="dxa" w:w="2835"/>
            <w:shd w:val="clear" w:color="auto" w:fill="0D2B5A"/>
            <w:tcBorders>
              <w:top w:val="single" w:sz="8" w:space="0" w:color="C9A02C"/>
              <w:bottom w:val="single" w:sz="8" w:space="0" w:color="C9A02C"/>
              <w:left w:val="single" w:sz="8" w:space="0" w:color="C9A02C"/>
              <w:right w:val="single" w:sz="8" w:space="0" w:color="C9A02C"/>
            </w:tcBorders>
          </w:tcPr>
          <w:p>
            <w:pPr>
              <w:jc w:val="center"/>
            </w:pPr>
            <w:r>
              <w:rPr>
                <w:b/>
                <w:color w:val="FFFFFF"/>
                <w:sz w:val="18"/>
              </w:rPr>
              <w:t>Use case</w:t>
            </w:r>
          </w:p>
        </w:tc>
        <w:tc>
          <w:tcPr>
            <w:tcW w:type="dxa" w:w="5102"/>
            <w:shd w:val="clear" w:color="auto" w:fill="0D2B5A"/>
            <w:tcBorders>
              <w:top w:val="single" w:sz="8" w:space="0" w:color="C9A02C"/>
              <w:bottom w:val="single" w:sz="8" w:space="0" w:color="C9A02C"/>
              <w:left w:val="single" w:sz="8" w:space="0" w:color="C9A02C"/>
              <w:right w:val="single" w:sz="8" w:space="0" w:color="C9A02C"/>
            </w:tcBorders>
          </w:tcPr>
          <w:p>
            <w:pPr>
              <w:jc w:val="center"/>
            </w:pPr>
            <w:r>
              <w:rPr>
                <w:b/>
                <w:color w:val="FFFFFF"/>
                <w:sz w:val="18"/>
              </w:rPr>
              <w:t>Notes</w:t>
            </w:r>
          </w:p>
        </w:tc>
      </w:tr>
      <w:tr>
        <w:tc>
          <w:tcPr>
            <w:tcW w:type="dxa" w:w="2268"/>
            <w:shd w:val="clear" w:color="auto" w:fill="F2F2F2"/>
            <w:tcBorders>
              <w:top w:val="single" w:sz="4" w:space="0" w:color="CCCCCC"/>
              <w:bottom w:val="single" w:sz="4" w:space="0" w:color="CCCCCC"/>
              <w:left w:val="single" w:sz="4" w:space="0" w:color="CCCCCC"/>
              <w:right w:val="single" w:sz="4" w:space="0" w:color="CCCCCC"/>
            </w:tcBorders>
          </w:tcPr>
          <w:p>
            <w:r>
              <w:rPr>
                <w:sz w:val="18"/>
              </w:rPr>
              <w:t>Make (Integromat)</w:t>
            </w:r>
          </w:p>
        </w:tc>
        <w:tc>
          <w:tcPr>
            <w:tcW w:type="dxa" w:w="2835"/>
            <w:shd w:val="clear" w:color="auto" w:fill="F2F2F2"/>
            <w:tcBorders>
              <w:top w:val="single" w:sz="4" w:space="0" w:color="CCCCCC"/>
              <w:bottom w:val="single" w:sz="4" w:space="0" w:color="CCCCCC"/>
              <w:left w:val="single" w:sz="4" w:space="0" w:color="CCCCCC"/>
              <w:right w:val="single" w:sz="4" w:space="0" w:color="CCCCCC"/>
            </w:tcBorders>
          </w:tcPr>
          <w:p>
            <w:r>
              <w:rPr>
                <w:sz w:val="18"/>
              </w:rPr>
              <w:t>Journal to Google Sheets / Notion</w:t>
            </w:r>
          </w:p>
        </w:tc>
        <w:tc>
          <w:tcPr>
            <w:tcW w:type="dxa" w:w="5102"/>
            <w:shd w:val="clear" w:color="auto" w:fill="F2F2F2"/>
            <w:tcBorders>
              <w:top w:val="single" w:sz="4" w:space="0" w:color="CCCCCC"/>
              <w:bottom w:val="single" w:sz="4" w:space="0" w:color="CCCCCC"/>
              <w:left w:val="single" w:sz="4" w:space="0" w:color="CCCCCC"/>
              <w:right w:val="single" w:sz="4" w:space="0" w:color="CCCCCC"/>
            </w:tcBorders>
          </w:tcPr>
          <w:p>
            <w:r>
              <w:rPr>
                <w:sz w:val="18"/>
              </w:rPr>
              <w:t>Use 'Custom Webhook' trigger. Map JSON fields to sheet columns. Best free-tier option.</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r>
              <w:rPr>
                <w:sz w:val="18"/>
              </w:rPr>
              <w:t>n8n</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r>
              <w:rPr>
                <w:sz w:val="18"/>
              </w:rPr>
              <w:t>Full automation + broker API</w:t>
            </w:r>
          </w:p>
        </w:tc>
        <w:tc>
          <w:tcPr>
            <w:tcW w:type="dxa" w:w="5102"/>
            <w:shd w:val="clear" w:color="auto" w:fill="FFFFFF"/>
            <w:tcBorders>
              <w:top w:val="single" w:sz="4" w:space="0" w:color="CCCCCC"/>
              <w:bottom w:val="single" w:sz="4" w:space="0" w:color="CCCCCC"/>
              <w:left w:val="single" w:sz="4" w:space="0" w:color="CCCCCC"/>
              <w:right w:val="single" w:sz="4" w:space="0" w:color="CCCCCC"/>
            </w:tcBorders>
          </w:tcPr>
          <w:p>
            <w:r>
              <w:rPr>
                <w:sz w:val="18"/>
              </w:rPr>
              <w:t>Self-hosted. Native JSON parsing. Can chain to broker REST API for auto-execution.</w:t>
            </w:r>
          </w:p>
        </w:tc>
      </w:tr>
      <w:tr>
        <w:tc>
          <w:tcPr>
            <w:tcW w:type="dxa" w:w="2268"/>
            <w:shd w:val="clear" w:color="auto" w:fill="F2F2F2"/>
            <w:tcBorders>
              <w:top w:val="single" w:sz="4" w:space="0" w:color="CCCCCC"/>
              <w:bottom w:val="single" w:sz="4" w:space="0" w:color="CCCCCC"/>
              <w:left w:val="single" w:sz="4" w:space="0" w:color="CCCCCC"/>
              <w:right w:val="single" w:sz="4" w:space="0" w:color="CCCCCC"/>
            </w:tcBorders>
          </w:tcPr>
          <w:p>
            <w:r>
              <w:rPr>
                <w:sz w:val="18"/>
              </w:rPr>
              <w:t>Zapier</w:t>
            </w:r>
          </w:p>
        </w:tc>
        <w:tc>
          <w:tcPr>
            <w:tcW w:type="dxa" w:w="2835"/>
            <w:shd w:val="clear" w:color="auto" w:fill="F2F2F2"/>
            <w:tcBorders>
              <w:top w:val="single" w:sz="4" w:space="0" w:color="CCCCCC"/>
              <w:bottom w:val="single" w:sz="4" w:space="0" w:color="CCCCCC"/>
              <w:left w:val="single" w:sz="4" w:space="0" w:color="CCCCCC"/>
              <w:right w:val="single" w:sz="4" w:space="0" w:color="CCCCCC"/>
            </w:tcBorders>
          </w:tcPr>
          <w:p>
            <w:r>
              <w:rPr>
                <w:sz w:val="18"/>
              </w:rPr>
              <w:t>Simple journalling</w:t>
            </w:r>
          </w:p>
        </w:tc>
        <w:tc>
          <w:tcPr>
            <w:tcW w:type="dxa" w:w="5102"/>
            <w:shd w:val="clear" w:color="auto" w:fill="F2F2F2"/>
            <w:tcBorders>
              <w:top w:val="single" w:sz="4" w:space="0" w:color="CCCCCC"/>
              <w:bottom w:val="single" w:sz="4" w:space="0" w:color="CCCCCC"/>
              <w:left w:val="single" w:sz="4" w:space="0" w:color="CCCCCC"/>
              <w:right w:val="single" w:sz="4" w:space="0" w:color="CCCCCC"/>
            </w:tcBorders>
          </w:tcPr>
          <w:p>
            <w:r>
              <w:rPr>
                <w:sz w:val="18"/>
              </w:rPr>
              <w:t>'Catch Hook' trigger. Limited JSON depth — may need intermediate step for nested fields.</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r>
              <w:rPr>
                <w:sz w:val="18"/>
              </w:rPr>
              <w:t>AWS Lambda</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r>
              <w:rPr>
                <w:sz w:val="18"/>
              </w:rPr>
              <w:t>Custom broker integration</w:t>
            </w:r>
          </w:p>
        </w:tc>
        <w:tc>
          <w:tcPr>
            <w:tcW w:type="dxa" w:w="5102"/>
            <w:shd w:val="clear" w:color="auto" w:fill="FFFFFF"/>
            <w:tcBorders>
              <w:top w:val="single" w:sz="4" w:space="0" w:color="CCCCCC"/>
              <w:bottom w:val="single" w:sz="4" w:space="0" w:color="CCCCCC"/>
              <w:left w:val="single" w:sz="4" w:space="0" w:color="CCCCCC"/>
              <w:right w:val="single" w:sz="4" w:space="0" w:color="CCCCCC"/>
            </w:tcBorders>
          </w:tcPr>
          <w:p>
            <w:r>
              <w:rPr>
                <w:sz w:val="18"/>
              </w:rPr>
              <w:t>Most flexible. Full control over execution logic. Requires coding.</w:t>
            </w:r>
          </w:p>
        </w:tc>
      </w:tr>
      <w:tr>
        <w:tc>
          <w:tcPr>
            <w:tcW w:type="dxa" w:w="2268"/>
            <w:shd w:val="clear" w:color="auto" w:fill="F2F2F2"/>
            <w:tcBorders>
              <w:top w:val="single" w:sz="4" w:space="0" w:color="CCCCCC"/>
              <w:bottom w:val="single" w:sz="4" w:space="0" w:color="CCCCCC"/>
              <w:left w:val="single" w:sz="4" w:space="0" w:color="CCCCCC"/>
              <w:right w:val="single" w:sz="4" w:space="0" w:color="CCCCCC"/>
            </w:tcBorders>
          </w:tcPr>
          <w:p>
            <w:r>
              <w:rPr>
                <w:sz w:val="18"/>
              </w:rPr>
              <w:t>Edgewonk / TraderSync</w:t>
            </w:r>
          </w:p>
        </w:tc>
        <w:tc>
          <w:tcPr>
            <w:tcW w:type="dxa" w:w="2835"/>
            <w:shd w:val="clear" w:color="auto" w:fill="F2F2F2"/>
            <w:tcBorders>
              <w:top w:val="single" w:sz="4" w:space="0" w:color="CCCCCC"/>
              <w:bottom w:val="single" w:sz="4" w:space="0" w:color="CCCCCC"/>
              <w:left w:val="single" w:sz="4" w:space="0" w:color="CCCCCC"/>
              <w:right w:val="single" w:sz="4" w:space="0" w:color="CCCCCC"/>
            </w:tcBorders>
          </w:tcPr>
          <w:p>
            <w:r>
              <w:rPr>
                <w:sz w:val="18"/>
              </w:rPr>
              <w:t>Direct trade import</w:t>
            </w:r>
          </w:p>
        </w:tc>
        <w:tc>
          <w:tcPr>
            <w:tcW w:type="dxa" w:w="5102"/>
            <w:shd w:val="clear" w:color="auto" w:fill="F2F2F2"/>
            <w:tcBorders>
              <w:top w:val="single" w:sz="4" w:space="0" w:color="CCCCCC"/>
              <w:bottom w:val="single" w:sz="4" w:space="0" w:color="CCCCCC"/>
              <w:left w:val="single" w:sz="4" w:space="0" w:color="CCCCCC"/>
              <w:right w:val="single" w:sz="4" w:space="0" w:color="CCCCCC"/>
            </w:tcBorders>
          </w:tcPr>
          <w:p>
            <w:r>
              <w:rPr>
                <w:sz w:val="18"/>
              </w:rPr>
              <w:t>Some SaaS journals accept webhook imports. Map fields at ingestion.</w:t>
            </w:r>
          </w:p>
        </w:tc>
      </w:tr>
    </w:tbl>
    <w:p>
      <w:pPr>
        <w:spacing w:after="80"/>
      </w:pPr>
      <w:r>
        <w:rPr>
          <w:b w:val="0"/>
          <w:i w:val="0"/>
          <w:sz w:val="20"/>
        </w:rPr>
        <w:t>TradingView sends webhook alerts as HTTP POST with the JSON string as the raw body (Content-Type: text/plain). Your endpoint must parse the raw body as JSON and respond with HTTP 200 within 10 seconds.</w:t>
      </w:r>
    </w:p>
    <w:p>
      <w:pPr>
        <w:spacing w:before="200" w:after="80"/>
      </w:pPr>
      <w:r>
        <w:rPr>
          <w:b/>
          <w:color w:val="0D2B5A"/>
          <w:sz w:val="22"/>
        </w:rPr>
        <w:t>12.6  Receiving webhooks — platform guidance</w:t>
      </w:r>
    </w:p>
    <w:p>
      <w:pPr>
        <w:spacing w:after="80"/>
      </w:pPr>
      <w:r>
        <w:rPr>
          <w:b w:val="0"/>
          <w:i/>
          <w:sz w:val="20"/>
        </w:rPr>
        <w:t>IMPORTANT: DXY_EXIT and per-pair EXIT events are redundant by design. In normal operation the pair EXIT fires first (same bar as DXY TP/SL). Use DXY_EXIT as a safety net in case a pair webhook was missed.</w:t>
      </w:r>
    </w:p>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0D2B5A"/>
            <w:tcBorders>
              <w:top w:val="single" w:sz="8" w:space="0" w:color="C9A02C"/>
              <w:bottom w:val="single" w:sz="8" w:space="0" w:color="C9A02C"/>
              <w:left w:val="single" w:sz="8" w:space="0" w:color="C9A02C"/>
              <w:right w:val="single" w:sz="8" w:space="0" w:color="C9A02C"/>
            </w:tcBorders>
          </w:tcPr>
          <w:p>
            <w:pPr>
              <w:jc w:val="center"/>
            </w:pPr>
            <w:r>
              <w:rPr>
                <w:b/>
                <w:color w:val="FFFFFF"/>
                <w:sz w:val="18"/>
              </w:rPr>
              <w:t>event</w:t>
            </w:r>
          </w:p>
        </w:tc>
        <w:tc>
          <w:tcPr>
            <w:tcW w:type="dxa" w:w="2268"/>
            <w:shd w:val="clear" w:color="auto" w:fill="0D2B5A"/>
            <w:tcBorders>
              <w:top w:val="single" w:sz="8" w:space="0" w:color="C9A02C"/>
              <w:bottom w:val="single" w:sz="8" w:space="0" w:color="C9A02C"/>
              <w:left w:val="single" w:sz="8" w:space="0" w:color="C9A02C"/>
              <w:right w:val="single" w:sz="8" w:space="0" w:color="C9A02C"/>
            </w:tcBorders>
          </w:tcPr>
          <w:p>
            <w:pPr>
              <w:jc w:val="center"/>
            </w:pPr>
            <w:r>
              <w:rPr>
                <w:b/>
                <w:color w:val="FFFFFF"/>
                <w:sz w:val="18"/>
              </w:rPr>
              <w:t>Source</w:t>
            </w:r>
          </w:p>
        </w:tc>
        <w:tc>
          <w:tcPr>
            <w:tcW w:type="dxa" w:w="3402"/>
            <w:shd w:val="clear" w:color="auto" w:fill="0D2B5A"/>
            <w:tcBorders>
              <w:top w:val="single" w:sz="8" w:space="0" w:color="C9A02C"/>
              <w:bottom w:val="single" w:sz="8" w:space="0" w:color="C9A02C"/>
              <w:left w:val="single" w:sz="8" w:space="0" w:color="C9A02C"/>
              <w:right w:val="single" w:sz="8" w:space="0" w:color="C9A02C"/>
            </w:tcBorders>
          </w:tcPr>
          <w:p>
            <w:pPr>
              <w:jc w:val="center"/>
            </w:pPr>
            <w:r>
              <w:rPr>
                <w:b/>
                <w:color w:val="FFFFFF"/>
                <w:sz w:val="18"/>
              </w:rPr>
              <w:t>Automation action</w:t>
            </w:r>
          </w:p>
        </w:tc>
        <w:tc>
          <w:tcPr>
            <w:tcW w:type="dxa" w:w="2268"/>
            <w:shd w:val="clear" w:color="auto" w:fill="0D2B5A"/>
            <w:tcBorders>
              <w:top w:val="single" w:sz="8" w:space="0" w:color="C9A02C"/>
              <w:bottom w:val="single" w:sz="8" w:space="0" w:color="C9A02C"/>
              <w:left w:val="single" w:sz="8" w:space="0" w:color="C9A02C"/>
              <w:right w:val="single" w:sz="8" w:space="0" w:color="C9A02C"/>
            </w:tcBorders>
          </w:tcPr>
          <w:p>
            <w:pPr>
              <w:jc w:val="center"/>
            </w:pPr>
            <w:r>
              <w:rPr>
                <w:b/>
                <w:color w:val="FFFFFF"/>
                <w:sz w:val="18"/>
              </w:rPr>
              <w:t>Act automatically?</w:t>
            </w:r>
          </w:p>
        </w:tc>
      </w:tr>
      <w:tr>
        <w:tc>
          <w:tcPr>
            <w:tcW w:type="dxa" w:w="1701"/>
            <w:shd w:val="clear" w:color="auto" w:fill="F2F2F2"/>
            <w:tcBorders>
              <w:top w:val="single" w:sz="4" w:space="0" w:color="CCCCCC"/>
              <w:bottom w:val="single" w:sz="4" w:space="0" w:color="CCCCCC"/>
              <w:left w:val="single" w:sz="4" w:space="0" w:color="CCCCCC"/>
              <w:right w:val="single" w:sz="4" w:space="0" w:color="CCCCCC"/>
            </w:tcBorders>
          </w:tcPr>
          <w:p>
            <w:r>
              <w:rPr>
                <w:sz w:val="18"/>
              </w:rPr>
              <w:t>DXY_ENTRY</w:t>
            </w:r>
          </w:p>
        </w:tc>
        <w:tc>
          <w:tcPr>
            <w:tcW w:type="dxa" w:w="2268"/>
            <w:shd w:val="clear" w:color="auto" w:fill="F2F2F2"/>
            <w:tcBorders>
              <w:top w:val="single" w:sz="4" w:space="0" w:color="CCCCCC"/>
              <w:bottom w:val="single" w:sz="4" w:space="0" w:color="CCCCCC"/>
              <w:left w:val="single" w:sz="4" w:space="0" w:color="CCCCCC"/>
              <w:right w:val="single" w:sz="4" w:space="0" w:color="CCCCCC"/>
            </w:tcBorders>
          </w:tcPr>
          <w:p>
            <w:r>
              <w:rPr>
                <w:sz w:val="18"/>
              </w:rPr>
              <w:t>DXYTradeAlert</w:t>
            </w:r>
          </w:p>
        </w:tc>
        <w:tc>
          <w:tcPr>
            <w:tcW w:type="dxa" w:w="3402"/>
            <w:shd w:val="clear" w:color="auto" w:fill="F2F2F2"/>
            <w:tcBorders>
              <w:top w:val="single" w:sz="4" w:space="0" w:color="CCCCCC"/>
              <w:bottom w:val="single" w:sz="4" w:space="0" w:color="CCCCCC"/>
              <w:left w:val="single" w:sz="4" w:space="0" w:color="CCCCCC"/>
              <w:right w:val="single" w:sz="4" w:space="0" w:color="CCCCCC"/>
            </w:tcBorders>
          </w:tcPr>
          <w:p>
            <w:r>
              <w:rPr>
                <w:sz w:val="18"/>
              </w:rPr>
              <w:t>Log DXY signal active. Await per-pair ENTRY events.</w:t>
            </w:r>
          </w:p>
        </w:tc>
        <w:tc>
          <w:tcPr>
            <w:tcW w:type="dxa" w:w="2268"/>
            <w:shd w:val="clear" w:color="auto" w:fill="F2F2F2"/>
            <w:tcBorders>
              <w:top w:val="single" w:sz="4" w:space="0" w:color="CCCCCC"/>
              <w:bottom w:val="single" w:sz="4" w:space="0" w:color="CCCCCC"/>
              <w:left w:val="single" w:sz="4" w:space="0" w:color="CCCCCC"/>
              <w:right w:val="single" w:sz="4" w:space="0" w:color="CCCCCC"/>
            </w:tcBorders>
          </w:tcPr>
          <w:p>
            <w:r>
              <w:rPr>
                <w:b w:val="0"/>
                <w:color w:val="1E6B1E"/>
                <w:sz w:val="18"/>
              </w:rPr>
              <w:t>Yes — log only</w:t>
            </w:r>
          </w:p>
        </w:tc>
      </w:tr>
      <w:tr>
        <w:tc>
          <w:tcPr>
            <w:tcW w:type="dxa" w:w="1701"/>
            <w:shd w:val="clear" w:color="auto" w:fill="FFFFFF"/>
            <w:tcBorders>
              <w:top w:val="single" w:sz="4" w:space="0" w:color="CCCCCC"/>
              <w:bottom w:val="single" w:sz="4" w:space="0" w:color="CCCCCC"/>
              <w:left w:val="single" w:sz="4" w:space="0" w:color="CCCCCC"/>
              <w:right w:val="single" w:sz="4" w:space="0" w:color="CCCCCC"/>
            </w:tcBorders>
          </w:tcPr>
          <w:p>
            <w:r>
              <w:rPr>
                <w:sz w:val="18"/>
              </w:rPr>
              <w:t>ENTRY</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r>
              <w:rPr>
                <w:sz w:val="18"/>
              </w:rPr>
              <w:t>DXYPairLevels</w:t>
            </w:r>
          </w:p>
        </w:tc>
        <w:tc>
          <w:tcPr>
            <w:tcW w:type="dxa" w:w="3402"/>
            <w:shd w:val="clear" w:color="auto" w:fill="FFFFFF"/>
            <w:tcBorders>
              <w:top w:val="single" w:sz="4" w:space="0" w:color="CCCCCC"/>
              <w:bottom w:val="single" w:sz="4" w:space="0" w:color="CCCCCC"/>
              <w:left w:val="single" w:sz="4" w:space="0" w:color="CCCCCC"/>
              <w:right w:val="single" w:sz="4" w:space="0" w:color="CCCCCC"/>
            </w:tcBorders>
          </w:tcPr>
          <w:p>
            <w:r>
              <w:rPr>
                <w:sz w:val="18"/>
              </w:rPr>
              <w:t>Open trade, log to journal. Set pair TP/SL from JSON.</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r>
              <w:rPr>
                <w:b w:val="0"/>
                <w:color w:val="1E6B1E"/>
                <w:sz w:val="18"/>
              </w:rPr>
              <w:t>Yes — execute trade</w:t>
            </w:r>
          </w:p>
        </w:tc>
      </w:tr>
      <w:tr>
        <w:tc>
          <w:tcPr>
            <w:tcW w:type="dxa" w:w="1701"/>
            <w:shd w:val="clear" w:color="auto" w:fill="F2F2F2"/>
            <w:tcBorders>
              <w:top w:val="single" w:sz="4" w:space="0" w:color="CCCCCC"/>
              <w:bottom w:val="single" w:sz="4" w:space="0" w:color="CCCCCC"/>
              <w:left w:val="single" w:sz="4" w:space="0" w:color="CCCCCC"/>
              <w:right w:val="single" w:sz="4" w:space="0" w:color="CCCCCC"/>
            </w:tcBorders>
          </w:tcPr>
          <w:p>
            <w:r>
              <w:rPr>
                <w:sz w:val="18"/>
              </w:rPr>
              <w:t>SL_MOVE</w:t>
            </w:r>
          </w:p>
        </w:tc>
        <w:tc>
          <w:tcPr>
            <w:tcW w:type="dxa" w:w="2268"/>
            <w:shd w:val="clear" w:color="auto" w:fill="F2F2F2"/>
            <w:tcBorders>
              <w:top w:val="single" w:sz="4" w:space="0" w:color="CCCCCC"/>
              <w:bottom w:val="single" w:sz="4" w:space="0" w:color="CCCCCC"/>
              <w:left w:val="single" w:sz="4" w:space="0" w:color="CCCCCC"/>
              <w:right w:val="single" w:sz="4" w:space="0" w:color="CCCCCC"/>
            </w:tcBorders>
          </w:tcPr>
          <w:p>
            <w:r>
              <w:rPr>
                <w:sz w:val="18"/>
              </w:rPr>
              <w:t>DXYPairLevels</w:t>
            </w:r>
          </w:p>
        </w:tc>
        <w:tc>
          <w:tcPr>
            <w:tcW w:type="dxa" w:w="3402"/>
            <w:shd w:val="clear" w:color="auto" w:fill="F2F2F2"/>
            <w:tcBorders>
              <w:top w:val="single" w:sz="4" w:space="0" w:color="CCCCCC"/>
              <w:bottom w:val="single" w:sz="4" w:space="0" w:color="CCCCCC"/>
              <w:left w:val="single" w:sz="4" w:space="0" w:color="CCCCCC"/>
              <w:right w:val="single" w:sz="4" w:space="0" w:color="CCCCCC"/>
            </w:tcBorders>
          </w:tcPr>
          <w:p>
            <w:r>
              <w:rPr>
                <w:sz w:val="18"/>
              </w:rPr>
              <w:t>Notify trader to manually move stop to breakeven.</w:t>
            </w:r>
          </w:p>
        </w:tc>
        <w:tc>
          <w:tcPr>
            <w:tcW w:type="dxa" w:w="2268"/>
            <w:shd w:val="clear" w:color="auto" w:fill="F2F2F2"/>
            <w:tcBorders>
              <w:top w:val="single" w:sz="4" w:space="0" w:color="CCCCCC"/>
              <w:bottom w:val="single" w:sz="4" w:space="0" w:color="CCCCCC"/>
              <w:left w:val="single" w:sz="4" w:space="0" w:color="CCCCCC"/>
              <w:right w:val="single" w:sz="4" w:space="0" w:color="CCCCCC"/>
            </w:tcBorders>
          </w:tcPr>
          <w:p>
            <w:r>
              <w:rPr>
                <w:b/>
                <w:color w:val="CC3300"/>
                <w:sz w:val="18"/>
              </w:rPr>
              <w:t>NO — advisory only</w:t>
            </w:r>
          </w:p>
        </w:tc>
      </w:tr>
      <w:tr>
        <w:tc>
          <w:tcPr>
            <w:tcW w:type="dxa" w:w="1701"/>
            <w:shd w:val="clear" w:color="auto" w:fill="FFFFFF"/>
            <w:tcBorders>
              <w:top w:val="single" w:sz="4" w:space="0" w:color="CCCCCC"/>
              <w:bottom w:val="single" w:sz="4" w:space="0" w:color="CCCCCC"/>
              <w:left w:val="single" w:sz="4" w:space="0" w:color="CCCCCC"/>
              <w:right w:val="single" w:sz="4" w:space="0" w:color="CCCCCC"/>
            </w:tcBorders>
          </w:tcPr>
          <w:p>
            <w:r>
              <w:rPr>
                <w:sz w:val="18"/>
              </w:rPr>
              <w:t>EXIT</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r>
              <w:rPr>
                <w:sz w:val="18"/>
              </w:rPr>
              <w:t>DXYPairLevels</w:t>
            </w:r>
          </w:p>
        </w:tc>
        <w:tc>
          <w:tcPr>
            <w:tcW w:type="dxa" w:w="3402"/>
            <w:shd w:val="clear" w:color="auto" w:fill="FFFFFF"/>
            <w:tcBorders>
              <w:top w:val="single" w:sz="4" w:space="0" w:color="CCCCCC"/>
              <w:bottom w:val="single" w:sz="4" w:space="0" w:color="CCCCCC"/>
              <w:left w:val="single" w:sz="4" w:space="0" w:color="CCCCCC"/>
              <w:right w:val="single" w:sz="4" w:space="0" w:color="CCCCCC"/>
            </w:tcBorders>
          </w:tcPr>
          <w:p>
            <w:r>
              <w:rPr>
                <w:sz w:val="18"/>
              </w:rPr>
              <w:t>Close pair position, log result to journal.</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r>
              <w:rPr>
                <w:b w:val="0"/>
                <w:color w:val="1E6B1E"/>
                <w:sz w:val="18"/>
              </w:rPr>
              <w:t>Yes — close trade</w:t>
            </w:r>
          </w:p>
        </w:tc>
      </w:tr>
      <w:tr>
        <w:tc>
          <w:tcPr>
            <w:tcW w:type="dxa" w:w="1701"/>
            <w:shd w:val="clear" w:color="auto" w:fill="F2F2F2"/>
            <w:tcBorders>
              <w:top w:val="single" w:sz="4" w:space="0" w:color="CCCCCC"/>
              <w:bottom w:val="single" w:sz="4" w:space="0" w:color="CCCCCC"/>
              <w:left w:val="single" w:sz="4" w:space="0" w:color="CCCCCC"/>
              <w:right w:val="single" w:sz="4" w:space="0" w:color="CCCCCC"/>
            </w:tcBorders>
          </w:tcPr>
          <w:p>
            <w:r>
              <w:rPr>
                <w:sz w:val="18"/>
              </w:rPr>
              <w:t>DXY_EXIT</w:t>
            </w:r>
          </w:p>
        </w:tc>
        <w:tc>
          <w:tcPr>
            <w:tcW w:type="dxa" w:w="2268"/>
            <w:shd w:val="clear" w:color="auto" w:fill="F2F2F2"/>
            <w:tcBorders>
              <w:top w:val="single" w:sz="4" w:space="0" w:color="CCCCCC"/>
              <w:bottom w:val="single" w:sz="4" w:space="0" w:color="CCCCCC"/>
              <w:left w:val="single" w:sz="4" w:space="0" w:color="CCCCCC"/>
              <w:right w:val="single" w:sz="4" w:space="0" w:color="CCCCCC"/>
            </w:tcBorders>
          </w:tcPr>
          <w:p>
            <w:r>
              <w:rPr>
                <w:sz w:val="18"/>
              </w:rPr>
              <w:t>DXYTradeAlert</w:t>
            </w:r>
          </w:p>
        </w:tc>
        <w:tc>
          <w:tcPr>
            <w:tcW w:type="dxa" w:w="3402"/>
            <w:shd w:val="clear" w:color="auto" w:fill="F2F2F2"/>
            <w:tcBorders>
              <w:top w:val="single" w:sz="4" w:space="0" w:color="CCCCCC"/>
              <w:bottom w:val="single" w:sz="4" w:space="0" w:color="CCCCCC"/>
              <w:left w:val="single" w:sz="4" w:space="0" w:color="CCCCCC"/>
              <w:right w:val="single" w:sz="4" w:space="0" w:color="CCCCCC"/>
            </w:tcBorders>
          </w:tcPr>
          <w:p>
            <w:r>
              <w:rPr>
                <w:sz w:val="18"/>
              </w:rPr>
              <w:t>Emergency close-all if any pair positions still open.</w:t>
            </w:r>
          </w:p>
        </w:tc>
        <w:tc>
          <w:tcPr>
            <w:tcW w:type="dxa" w:w="2268"/>
            <w:shd w:val="clear" w:color="auto" w:fill="F2F2F2"/>
            <w:tcBorders>
              <w:top w:val="single" w:sz="4" w:space="0" w:color="CCCCCC"/>
              <w:bottom w:val="single" w:sz="4" w:space="0" w:color="CCCCCC"/>
              <w:left w:val="single" w:sz="4" w:space="0" w:color="CCCCCC"/>
              <w:right w:val="single" w:sz="4" w:space="0" w:color="CCCCCC"/>
            </w:tcBorders>
          </w:tcPr>
          <w:p>
            <w:r>
              <w:rPr>
                <w:b w:val="0"/>
                <w:color w:val="B85C00"/>
                <w:sz w:val="18"/>
              </w:rPr>
              <w:t>Yes — safety net</w:t>
            </w:r>
          </w:p>
        </w:tc>
      </w:tr>
    </w:tbl>
    <w:p>
      <w:pPr>
        <w:spacing w:after="80"/>
      </w:pPr>
      <w:r>
        <w:rPr>
          <w:b w:val="0"/>
          <w:i w:val="0"/>
          <w:sz w:val="20"/>
        </w:rPr>
        <w:t>Always check the 'event' field first as the primary router:</w:t>
      </w:r>
    </w:p>
    <w:p>
      <w:pPr>
        <w:spacing w:before="200" w:after="80"/>
      </w:pPr>
      <w:r>
        <w:rPr>
          <w:b/>
          <w:color w:val="0D2B5A"/>
          <w:sz w:val="22"/>
        </w:rPr>
        <w:t>12.5  Event routing logic</w:t>
      </w:r>
    </w:p>
    <w:p>
      <w:pPr>
        <w:spacing w:after="80"/>
      </w:pPr>
      <w:r>
        <w:rPr>
          <w:b w:val="0"/>
          <w:i w:val="0"/>
          <w:sz w:val="20"/>
        </w:rPr>
        <w:t>Result: all events (DXY_ENTRY, DXY_EXIT, ENTRY, EXIT, SL_MOVE) flow to a single endpoint. Route them inside your automation using the 'event' field.</w:t>
      </w:r>
    </w:p>
    <w:p>
      <w:pPr>
        <w:pStyle w:val="ListBullet"/>
        <w:spacing w:after="40"/>
      </w:pPr>
      <w:r>
        <w:rPr>
          <w:b/>
          <w:sz w:val="20"/>
        </w:rPr>
        <w:t xml:space="preserve">6. </w:t>
      </w:r>
      <w:r>
        <w:rPr>
          <w:sz w:val="20"/>
        </w:rPr>
        <w:t>Expiry: Set to 'Open-ended alert'. Save.</w:t>
      </w:r>
    </w:p>
    <w:p>
      <w:pPr>
        <w:pStyle w:val="ListBullet"/>
        <w:spacing w:after="40"/>
      </w:pPr>
      <w:r>
        <w:rPr>
          <w:b/>
          <w:sz w:val="20"/>
        </w:rPr>
        <w:t xml:space="preserve">5. </w:t>
      </w:r>
      <w:r>
        <w:rPr>
          <w:sz w:val="20"/>
        </w:rPr>
        <w:t>Notifications: Enable 'Webhook URL' — use the SAME endpoint as the DXY chart.</w:t>
      </w:r>
    </w:p>
    <w:p>
      <w:pPr>
        <w:pStyle w:val="ListBullet"/>
        <w:spacing w:after="40"/>
      </w:pPr>
      <w:r>
        <w:rPr>
          <w:b/>
          <w:sz w:val="20"/>
        </w:rPr>
        <w:t xml:space="preserve">4. </w:t>
      </w:r>
      <w:r>
        <w:rPr>
          <w:sz w:val="20"/>
        </w:rPr>
        <w:t>Condition: Select 'DXY Pair Levels' → 'alert() function calls'.</w:t>
      </w:r>
    </w:p>
    <w:p>
      <w:pPr>
        <w:pStyle w:val="ListBullet"/>
        <w:spacing w:after="40"/>
      </w:pPr>
      <w:r>
        <w:rPr>
          <w:b/>
          <w:sz w:val="20"/>
        </w:rPr>
        <w:t xml:space="preserve">3. </w:t>
      </w:r>
      <w:r>
        <w:rPr>
          <w:sz w:val="20"/>
        </w:rPr>
        <w:t>Click the bell icon → Create alert.</w:t>
      </w:r>
    </w:p>
    <w:p>
      <w:pPr>
        <w:pStyle w:val="ListBullet"/>
        <w:spacing w:after="40"/>
      </w:pPr>
      <w:r>
        <w:rPr>
          <w:b/>
          <w:sz w:val="20"/>
        </w:rPr>
        <w:t xml:space="preserve">2. </w:t>
      </w:r>
      <w:r>
        <w:rPr>
          <w:sz w:val="20"/>
        </w:rPr>
        <w:t>In indicator settings, enable 'Enable Webhook Alerts' and optionally adjust 'Breakeven Move — Trigger'.</w:t>
      </w:r>
    </w:p>
    <w:p>
      <w:pPr>
        <w:pStyle w:val="ListBullet"/>
        <w:spacing w:after="40"/>
      </w:pPr>
      <w:r>
        <w:rPr>
          <w:b/>
          <w:sz w:val="20"/>
        </w:rPr>
        <w:t xml:space="preserve">1. </w:t>
      </w:r>
      <w:r>
        <w:rPr>
          <w:sz w:val="20"/>
        </w:rPr>
        <w:t>Open the pair chart with DXYPairLevels applied.</w:t>
      </w:r>
    </w:p>
    <w:p>
      <w:pPr>
        <w:spacing w:after="80"/>
      </w:pPr>
      <w:r>
        <w:rPr>
          <w:b/>
          <w:i w:val="0"/>
          <w:sz w:val="20"/>
        </w:rPr>
        <w:t>For each DXYPairLevels.pine chart (repeat × number of pairs):</w:t>
      </w:r>
    </w:p>
    <w:p>
      <w:pPr>
        <w:pStyle w:val="ListBullet"/>
        <w:spacing w:after="40"/>
      </w:pPr>
      <w:r>
        <w:rPr>
          <w:b/>
          <w:sz w:val="20"/>
        </w:rPr>
        <w:t xml:space="preserve">6. </w:t>
      </w:r>
      <w:r>
        <w:rPr>
          <w:sz w:val="20"/>
        </w:rPr>
        <w:t>Expiry: Set to 'Open-ended alert'. Save.</w:t>
      </w:r>
    </w:p>
    <w:p>
      <w:pPr>
        <w:pStyle w:val="ListBullet"/>
        <w:spacing w:after="40"/>
      </w:pPr>
      <w:r>
        <w:rPr>
          <w:b/>
          <w:sz w:val="20"/>
        </w:rPr>
        <w:t xml:space="preserve">5. </w:t>
      </w:r>
      <w:r>
        <w:rPr>
          <w:sz w:val="20"/>
        </w:rPr>
        <w:t>Notifications: Enable 'Webhook URL' and paste your endpoint.</w:t>
      </w:r>
    </w:p>
    <w:p>
      <w:pPr>
        <w:pStyle w:val="ListBullet"/>
        <w:spacing w:after="40"/>
      </w:pPr>
      <w:r>
        <w:rPr>
          <w:b/>
          <w:sz w:val="20"/>
        </w:rPr>
        <w:t xml:space="preserve">4. </w:t>
      </w:r>
      <w:r>
        <w:rPr>
          <w:sz w:val="20"/>
        </w:rPr>
        <w:t>Condition: Select 'DXY Trade Alert' → 'alert() function calls'.</w:t>
      </w:r>
    </w:p>
    <w:p>
      <w:pPr>
        <w:pStyle w:val="ListBullet"/>
        <w:spacing w:after="40"/>
      </w:pPr>
      <w:r>
        <w:rPr>
          <w:b/>
          <w:sz w:val="20"/>
        </w:rPr>
        <w:t xml:space="preserve">3. </w:t>
      </w:r>
      <w:r>
        <w:rPr>
          <w:sz w:val="20"/>
        </w:rPr>
        <w:t>Click the bell icon → Create alert.</w:t>
      </w:r>
    </w:p>
    <w:p>
      <w:pPr>
        <w:pStyle w:val="ListBullet"/>
        <w:spacing w:after="40"/>
      </w:pPr>
      <w:r>
        <w:rPr>
          <w:b/>
          <w:sz w:val="20"/>
        </w:rPr>
        <w:t xml:space="preserve">2. </w:t>
      </w:r>
      <w:r>
        <w:rPr>
          <w:sz w:val="20"/>
        </w:rPr>
        <w:t>In the indicator settings, open Webhook / Alerts and toggle ON 'Enable DXY Webhook Alerts'.</w:t>
      </w:r>
    </w:p>
    <w:p>
      <w:pPr>
        <w:pStyle w:val="ListBullet"/>
        <w:spacing w:after="40"/>
      </w:pPr>
      <w:r>
        <w:rPr>
          <w:b/>
          <w:sz w:val="20"/>
        </w:rPr>
        <w:t xml:space="preserve">1. </w:t>
      </w:r>
      <w:r>
        <w:rPr>
          <w:sz w:val="20"/>
        </w:rPr>
        <w:t>Open the DXY chart with DXYTradeAlert applied.</w:t>
      </w:r>
    </w:p>
    <w:p>
      <w:pPr>
        <w:spacing w:after="80"/>
      </w:pPr>
      <w:r>
        <w:rPr>
          <w:b/>
          <w:i w:val="0"/>
          <w:sz w:val="20"/>
        </w:rPr>
        <w:t>For DXYTradeAlert.pine (DXY chart):</w:t>
      </w:r>
    </w:p>
    <w:p>
      <w:pPr>
        <w:spacing w:before="200" w:after="80"/>
      </w:pPr>
      <w:r>
        <w:rPr>
          <w:b/>
          <w:color w:val="0D2B5A"/>
          <w:sz w:val="22"/>
        </w:rPr>
        <w:t>12.4  TradingView alert setup</w:t>
      </w:r>
    </w:p>
    <w:p>
      <w:pPr>
        <w:spacing w:after="80"/>
      </w:pPr>
      <w:r>
        <w:rPr>
          <w:b w:val="0"/>
          <w:i w:val="0"/>
          <w:sz w:val="20"/>
        </w:rPr>
        <w:t>The SL_MOVE trigger percentage can be adjusted in the indicator settings (Webhook / Alerts group: 'Breakeven Move — Trigger'). Range: 25%–75%.</w:t>
      </w:r>
    </w:p>
    <w:p>
      <w:pPr>
        <w:spacing w:after="80"/>
      </w:pPr>
      <w:r>
        <w:rPr>
          <w:b w:val="0"/>
          <w:i w:val="0"/>
          <w:sz w:val="20"/>
        </w:rPr>
        <w:t>SL_MOVE fires once per trade when DXY has moved the configured percentage of its TP distance from entry. The default trigger is 50% (halfway to TP). This is an advisory event only. NEVER act on SL_MOVE automatically — it notifies you to manually move your pair stop to breakeven.</w:t>
      </w:r>
    </w:p>
    <w:p>
      <w:pPr>
        <w:spacing w:before="80" w:after="80"/>
        <w:ind w:left="432"/>
        <w:shd w:val="clear" w:color="auto" w:fill="F4F4F4"/>
      </w:pPr>
      <w:r>
        <w:rPr>
          <w:rFonts w:ascii="Courier New" w:hAnsi="Courier New"/>
          <w:color w:val="606060"/>
          <w:sz w:val="17"/>
        </w:rPr>
        <w:t>{</w:t>
        <w:br/>
        <w:t xml:space="preserve">  "event":       "SL_MOVE",</w:t>
        <w:br/>
        <w:t xml:space="preserve">  "pair":        "EURUSD",</w:t>
        <w:br/>
        <w:t xml:space="preserve">  "signal":      "GAP_REJ_LONG",</w:t>
        <w:br/>
        <w:t xml:space="preserve">  "action":      "MOVE_TO_BE",     // always MOVE_TO_BE (breakeven)</w:t>
        <w:br/>
        <w:t xml:space="preserve">  "new_sl":      1.08500,          // new SL = pair entry price (breakeven)</w:t>
        <w:br/>
        <w:t xml:space="preserve">  "pair_entry":  1.08500,          // original pair entry price (same as new_sl)</w:t>
        <w:br/>
        <w:t xml:space="preserve">  "dxy_price":   104.3750,         // DXY price at advisory fire time</w:t>
        <w:br/>
        <w:t xml:space="preserve">  "progress_pct":50,               // % of DXY TP distance covered (default trigger: 50%)</w:t>
        <w:br/>
        <w:t xml:space="preserve">  "time":        "2024-01-15 10:15"</w:t>
        <w:br/>
        <w:t>}</w:t>
      </w:r>
    </w:p>
    <w:p>
      <w:pPr>
        <w:spacing w:before="200" w:after="80"/>
      </w:pPr>
      <w:r>
        <w:rPr>
          <w:b/>
          <w:color w:val="0D2B5A"/>
          <w:sz w:val="22"/>
        </w:rPr>
        <w:t>SL_MOVE JSON schema  (new — breakeven advisory)</w:t>
      </w:r>
    </w:p>
    <w:p>
      <w:pPr>
        <w:spacing w:before="80" w:after="80"/>
        <w:ind w:left="432"/>
        <w:shd w:val="clear" w:color="auto" w:fill="F4F4F4"/>
      </w:pPr>
      <w:r>
        <w:rPr>
          <w:rFonts w:ascii="Courier New" w:hAnsi="Courier New"/>
          <w:color w:val="606060"/>
          <w:sz w:val="17"/>
        </w:rPr>
        <w:t>{</w:t>
        <w:br/>
        <w:t xml:space="preserve">  "event":      "EXIT",</w:t>
        <w:br/>
        <w:t xml:space="preserve">  "pair":       "EURUSD",</w:t>
        <w:br/>
        <w:t xml:space="preserve">  "result":     "TP",              // TP or SL</w:t>
        <w:br/>
        <w:t xml:space="preserve">  "signal":     "GAP_REJ_LONG",</w:t>
        <w:br/>
        <w:t xml:space="preserve">  "exit_price": 1.08250,           // estimated pair exit price at DXY TP/SL bar</w:t>
        <w:br/>
        <w:t xml:space="preserve">  "dxy_exit":   104.4900,</w:t>
        <w:br/>
        <w:t xml:space="preserve">  "time":       "2024-01-15 11:45"</w:t>
        <w:br/>
        <w:t>}</w:t>
      </w:r>
    </w:p>
    <w:p>
      <w:pPr>
        <w:spacing w:before="200" w:after="80"/>
      </w:pPr>
      <w:r>
        <w:rPr>
          <w:b/>
          <w:color w:val="0D2B5A"/>
          <w:sz w:val="22"/>
        </w:rPr>
        <w:t>EXIT JSON schema</w:t>
      </w:r>
    </w:p>
    <w:p>
      <w:pPr>
        <w:spacing w:before="80" w:after="80"/>
        <w:ind w:left="432"/>
        <w:shd w:val="clear" w:color="auto" w:fill="F4F4F4"/>
      </w:pPr>
      <w:r>
        <w:rPr>
          <w:rFonts w:ascii="Courier New" w:hAnsi="Courier New"/>
          <w:color w:val="606060"/>
          <w:sz w:val="17"/>
        </w:rPr>
        <w:t>{</w:t>
        <w:br/>
        <w:t xml:space="preserve">  "event":    "ENTRY",</w:t>
        <w:br/>
        <w:t xml:space="preserve">  "pair":     "EURUSD",</w:t>
        <w:br/>
        <w:t xml:space="preserve">  "signal":   "GAP_REJ_LONG",</w:t>
        <w:br/>
        <w:t xml:space="preserve">  "pair_dir": "SHORT",             // LONG or SHORT — the pair trade direction</w:t>
        <w:br/>
        <w:t xml:space="preserve">  "entry":    1.08500,             // pair close at signal bar</w:t>
        <w:br/>
        <w:t xml:space="preserve">  "tp":       1.08250,             // estimated pair TP (based on DXY SL distance × tick_factor)</w:t>
        <w:br/>
        <w:t xml:space="preserve">  "sl":       1.08750,             // estimated pair SL (1:1 mirror of TP distance)</w:t>
        <w:br/>
        <w:t xml:space="preserve">  "sl_pts":   2500,                // DXY SL distance in pts</w:t>
        <w:br/>
        <w:t xml:space="preserve">  "dxy_entry":104.2500,            // DXY close at signal bar</w:t>
        <w:br/>
        <w:t xml:space="preserve">  "gap_at_lon":850,                // ATTR_CORE only</w:t>
        <w:br/>
        <w:t xml:space="preserve">  "wave_ext": 420,                 // ATTR_CORE only</w:t>
        <w:br/>
        <w:t xml:space="preserve">  "time":     "2024-01-15 09:00"</w:t>
        <w:br/>
        <w:t>}</w:t>
      </w:r>
    </w:p>
    <w:p>
      <w:pPr>
        <w:spacing w:before="200" w:after="80"/>
      </w:pPr>
      <w:r>
        <w:rPr>
          <w:b/>
          <w:color w:val="0D2B5A"/>
          <w:sz w:val="22"/>
        </w:rPr>
        <w:t>ENTRY JSON schema</w:t>
      </w:r>
    </w:p>
    <w:p>
      <w:pPr>
        <w:spacing w:after="80"/>
      </w:pPr>
      <w:r>
        <w:rPr>
          <w:b w:val="0"/>
          <w:i w:val="0"/>
          <w:sz w:val="20"/>
        </w:rPr>
        <w:t>Enable the 'Enable Webhook Alerts' toggle in the Webhook / Alerts group on each pair chart. Create ONE alert per chart using the 'alert() function calls' condition. All three event types are routed through this single alert.</w:t>
      </w:r>
    </w:p>
    <w:p>
      <w:pPr>
        <w:spacing w:before="200" w:after="80"/>
      </w:pPr>
      <w:r>
        <w:rPr>
          <w:b/>
          <w:color w:val="0D2B5A"/>
          <w:sz w:val="22"/>
        </w:rPr>
        <w:t>12.3  DXYPairLevels.pine — ENTRY, EXIT, and SL_MOVE events</w:t>
      </w:r>
    </w:p>
    <w:p>
      <w:pPr>
        <w:spacing w:after="80"/>
      </w:pPr>
      <w:r>
        <w:rPr>
          <w:b w:val="0"/>
          <w:i/>
          <w:sz w:val="20"/>
        </w:rPr>
        <w:t>Note: DXYTradeAlert.pine also retains all original alertcondition() named alerts (push, email, pop-up). The new alert() JSON webhooks are additive — they fire in addition to, not instead of, the human-readable notifications.</w:t>
      </w:r>
    </w:p>
    <w:p>
      <w:pPr>
        <w:spacing w:before="80" w:after="80"/>
        <w:ind w:left="432"/>
        <w:shd w:val="clear" w:color="auto" w:fill="F4F4F4"/>
      </w:pPr>
      <w:r>
        <w:rPr>
          <w:rFonts w:ascii="Courier New" w:hAnsi="Courier New"/>
          <w:color w:val="606060"/>
          <w:sz w:val="17"/>
        </w:rPr>
        <w:t>{</w:t>
        <w:br/>
        <w:t xml:space="preserve">  "event":    "DXY_EXIT",</w:t>
        <w:br/>
        <w:t xml:space="preserve">  "result":   "TP",                // TP or SL</w:t>
        <w:br/>
        <w:t xml:space="preserve">  "signal":   "GAP_REJ_LONG",      // signal that opened this trade</w:t>
        <w:br/>
        <w:t xml:space="preserve">  "dxy_exit": 104.4900,            // DXY close at exit bar</w:t>
        <w:br/>
        <w:t xml:space="preserve">  "time":     "2024-01-15 11:45"</w:t>
        <w:br/>
        <w:t>}</w:t>
      </w:r>
    </w:p>
    <w:p>
      <w:pPr>
        <w:spacing w:before="200" w:after="80"/>
      </w:pPr>
      <w:r>
        <w:rPr>
          <w:b/>
          <w:color w:val="0D2B5A"/>
          <w:sz w:val="22"/>
        </w:rPr>
        <w:t>DXY_EXIT JSON schema</w:t>
      </w:r>
    </w:p>
    <w:p>
      <w:pPr>
        <w:spacing w:after="80"/>
      </w:pPr>
      <w:r>
        <w:rPr>
          <w:b w:val="0"/>
          <w:i w:val="0"/>
          <w:sz w:val="20"/>
        </w:rPr>
        <w:t>DXY_EXIT fires when DXY hits its TP or SL level. This is the signal to close ALL open pair positions immediately.</w:t>
      </w:r>
    </w:p>
    <w:p>
      <w:pPr>
        <w:spacing w:before="80" w:after="80"/>
        <w:ind w:left="432"/>
        <w:shd w:val="clear" w:color="auto" w:fill="F4F4F4"/>
      </w:pPr>
      <w:r>
        <w:rPr>
          <w:rFonts w:ascii="Courier New" w:hAnsi="Courier New"/>
          <w:color w:val="606060"/>
          <w:sz w:val="17"/>
        </w:rPr>
        <w:t>{</w:t>
        <w:br/>
        <w:t xml:space="preserve">  "event":      "DXY_ENTRY",</w:t>
        <w:br/>
        <w:t xml:space="preserve">  "signal":     "GAP_REJ_LONG",   // GAP_REJ_LONG/SHORT | REV_LONG/SHORT</w:t>
        <w:br/>
        <w:t xml:space="preserve">                                   // LON_ATTR_LONG | ATTR_CORE_LONG/SHORT</w:t>
        <w:br/>
        <w:t xml:space="preserve">  "dxy_dir":    "LONG",            // LONG or SHORT</w:t>
        <w:br/>
        <w:t xml:space="preserve">  "dxy_entry":  104.2500,          // DXY close at signal bar</w:t>
        <w:br/>
        <w:t xml:space="preserve">  "dxy_tp":     104.5000,          // DXY TP level</w:t>
        <w:br/>
        <w:t xml:space="preserve">  "dxy_sl":     104.0000,          // DXY SL level</w:t>
        <w:br/>
        <w:t xml:space="preserve">  "sl_pts":     2500,              // DXY SL distance in pts (÷10000 = price)</w:t>
        <w:br/>
        <w:t xml:space="preserve">  "gap_at_lon": 850,               // ATTR_CORE only — gap at London open (pts)</w:t>
        <w:br/>
        <w:t xml:space="preserve">  "wave_ext":   420,               // ATTR_CORE only — wave extension (pts)</w:t>
        <w:br/>
        <w:t xml:space="preserve">  "time":       "2024-01-15 09:00" // UTC bar close time</w:t>
        <w:br/>
        <w:t>}</w:t>
      </w:r>
    </w:p>
    <w:p>
      <w:pPr>
        <w:spacing w:before="200" w:after="80"/>
      </w:pPr>
      <w:r>
        <w:rPr>
          <w:b/>
          <w:color w:val="0D2B5A"/>
          <w:sz w:val="22"/>
        </w:rPr>
        <w:t>DXY_ENTRY JSON schema</w:t>
      </w:r>
    </w:p>
    <w:p>
      <w:pPr>
        <w:spacing w:after="80"/>
      </w:pPr>
      <w:r>
        <w:rPr>
          <w:b w:val="0"/>
          <w:i w:val="0"/>
          <w:sz w:val="20"/>
        </w:rPr>
        <w:t>DXY_ENTRY fires when a new DXY signal bar is confirmed. It tells your automation which direction is active on DXY and the key price levels.</w:t>
      </w:r>
    </w:p>
    <w:p>
      <w:pPr>
        <w:spacing w:after="80"/>
      </w:pPr>
      <w:r>
        <w:rPr>
          <w:b w:val="0"/>
          <w:i w:val="0"/>
          <w:sz w:val="20"/>
        </w:rPr>
        <w:t>Enable the 'Enable DXY Webhook Alerts' toggle in the Webhook / Alerts input group. Create ONE TradingView alert on the DXYTradeAlert indicator using the 'alert() function calls' condition and enter your webhook URL.</w:t>
      </w:r>
    </w:p>
    <w:p>
      <w:pPr>
        <w:spacing w:before="200" w:after="80"/>
      </w:pPr>
      <w:r>
        <w:rPr>
          <w:b/>
          <w:color w:val="0D2B5A"/>
          <w:sz w:val="22"/>
        </w:rPr>
        <w:t>12.2  DXYTradeAlert.pine — DXY_ENTRY and DXY_EXIT events</w:t>
      </w:r>
    </w:p>
    <w:p>
      <w:pPr>
        <w:spacing w:after="80"/>
      </w:pPr>
      <w:r>
        <w:rPr>
          <w:b w:val="0"/>
          <w:i w:val="0"/>
          <w:sz w:val="20"/>
        </w:rPr>
        <w:t>Typical live setup: 9 TradingView chart tabs open simultaneously (1 DXY + 1 USDJPY indicator + 7 pairs). Each has one 'alert() function calls' alert pointing to the same webhook endpoint. Your automation receives all events and routes by the 'event' field.</w:t>
      </w:r>
    </w:p>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51"/>
            <w:shd w:val="clear" w:color="auto" w:fill="0D2B5A"/>
            <w:tcBorders>
              <w:top w:val="single" w:sz="8" w:space="0" w:color="C9A02C"/>
              <w:bottom w:val="single" w:sz="8" w:space="0" w:color="C9A02C"/>
              <w:left w:val="single" w:sz="8" w:space="0" w:color="C9A02C"/>
              <w:right w:val="single" w:sz="8" w:space="0" w:color="C9A02C"/>
            </w:tcBorders>
          </w:tcPr>
          <w:p>
            <w:pPr>
              <w:jc w:val="center"/>
            </w:pPr>
            <w:r>
              <w:rPr>
                <w:b/>
                <w:color w:val="FFFFFF"/>
                <w:sz w:val="18"/>
              </w:rPr>
              <w:t>Indicator</w:t>
            </w:r>
          </w:p>
        </w:tc>
        <w:tc>
          <w:tcPr>
            <w:tcW w:type="dxa" w:w="1984"/>
            <w:shd w:val="clear" w:color="auto" w:fill="0D2B5A"/>
            <w:tcBorders>
              <w:top w:val="single" w:sz="8" w:space="0" w:color="C9A02C"/>
              <w:bottom w:val="single" w:sz="8" w:space="0" w:color="C9A02C"/>
              <w:left w:val="single" w:sz="8" w:space="0" w:color="C9A02C"/>
              <w:right w:val="single" w:sz="8" w:space="0" w:color="C9A02C"/>
            </w:tcBorders>
          </w:tcPr>
          <w:p>
            <w:pPr>
              <w:jc w:val="center"/>
            </w:pPr>
            <w:r>
              <w:rPr>
                <w:b/>
                <w:color w:val="FFFFFF"/>
                <w:sz w:val="18"/>
              </w:rPr>
              <w:t>Chart</w:t>
            </w:r>
          </w:p>
        </w:tc>
        <w:tc>
          <w:tcPr>
            <w:tcW w:type="dxa" w:w="3402"/>
            <w:shd w:val="clear" w:color="auto" w:fill="0D2B5A"/>
            <w:tcBorders>
              <w:top w:val="single" w:sz="8" w:space="0" w:color="C9A02C"/>
              <w:bottom w:val="single" w:sz="8" w:space="0" w:color="C9A02C"/>
              <w:left w:val="single" w:sz="8" w:space="0" w:color="C9A02C"/>
              <w:right w:val="single" w:sz="8" w:space="0" w:color="C9A02C"/>
            </w:tcBorders>
          </w:tcPr>
          <w:p>
            <w:pPr>
              <w:jc w:val="center"/>
            </w:pPr>
            <w:r>
              <w:rPr>
                <w:b/>
                <w:color w:val="FFFFFF"/>
                <w:sz w:val="18"/>
              </w:rPr>
              <w:t>Webhook Role</w:t>
            </w:r>
          </w:p>
        </w:tc>
        <w:tc>
          <w:tcPr>
            <w:tcW w:type="dxa" w:w="2268"/>
            <w:shd w:val="clear" w:color="auto" w:fill="0D2B5A"/>
            <w:tcBorders>
              <w:top w:val="single" w:sz="8" w:space="0" w:color="C9A02C"/>
              <w:bottom w:val="single" w:sz="8" w:space="0" w:color="C9A02C"/>
              <w:left w:val="single" w:sz="8" w:space="0" w:color="C9A02C"/>
              <w:right w:val="single" w:sz="8" w:space="0" w:color="C9A02C"/>
            </w:tcBorders>
          </w:tcPr>
          <w:p>
            <w:pPr>
              <w:jc w:val="center"/>
            </w:pPr>
            <w:r>
              <w:rPr>
                <w:b/>
                <w:color w:val="FFFFFF"/>
                <w:sz w:val="18"/>
              </w:rPr>
              <w:t>Events Fired</w:t>
            </w:r>
          </w:p>
        </w:tc>
      </w:tr>
      <w:tr>
        <w:tc>
          <w:tcPr>
            <w:tcW w:type="dxa" w:w="2551"/>
            <w:shd w:val="clear" w:color="auto" w:fill="F2F2F2"/>
            <w:tcBorders>
              <w:top w:val="single" w:sz="4" w:space="0" w:color="CCCCCC"/>
              <w:bottom w:val="single" w:sz="4" w:space="0" w:color="CCCCCC"/>
              <w:left w:val="single" w:sz="4" w:space="0" w:color="CCCCCC"/>
              <w:right w:val="single" w:sz="4" w:space="0" w:color="CCCCCC"/>
            </w:tcBorders>
          </w:tcPr>
          <w:p>
            <w:r>
              <w:rPr>
                <w:sz w:val="18"/>
              </w:rPr>
              <w:t>DXYTradeAlert.pine</w:t>
            </w:r>
          </w:p>
        </w:tc>
        <w:tc>
          <w:tcPr>
            <w:tcW w:type="dxa" w:w="1984"/>
            <w:shd w:val="clear" w:color="auto" w:fill="F2F2F2"/>
            <w:tcBorders>
              <w:top w:val="single" w:sz="4" w:space="0" w:color="CCCCCC"/>
              <w:bottom w:val="single" w:sz="4" w:space="0" w:color="CCCCCC"/>
              <w:left w:val="single" w:sz="4" w:space="0" w:color="CCCCCC"/>
              <w:right w:val="single" w:sz="4" w:space="0" w:color="CCCCCC"/>
            </w:tcBorders>
          </w:tcPr>
          <w:p>
            <w:r>
              <w:rPr>
                <w:sz w:val="18"/>
              </w:rPr>
              <w:t>DXY (index) chart</w:t>
            </w:r>
          </w:p>
        </w:tc>
        <w:tc>
          <w:tcPr>
            <w:tcW w:type="dxa" w:w="3402"/>
            <w:shd w:val="clear" w:color="auto" w:fill="F2F2F2"/>
            <w:tcBorders>
              <w:top w:val="single" w:sz="4" w:space="0" w:color="CCCCCC"/>
              <w:bottom w:val="single" w:sz="4" w:space="0" w:color="CCCCCC"/>
              <w:left w:val="single" w:sz="4" w:space="0" w:color="CCCCCC"/>
              <w:right w:val="single" w:sz="4" w:space="0" w:color="CCCCCC"/>
            </w:tcBorders>
          </w:tcPr>
          <w:p>
            <w:r>
              <w:rPr>
                <w:sz w:val="18"/>
              </w:rPr>
              <w:t>Control channel — DXY-level signal and exit events</w:t>
            </w:r>
          </w:p>
        </w:tc>
        <w:tc>
          <w:tcPr>
            <w:tcW w:type="dxa" w:w="2268"/>
            <w:shd w:val="clear" w:color="auto" w:fill="F2F2F2"/>
            <w:tcBorders>
              <w:top w:val="single" w:sz="4" w:space="0" w:color="CCCCCC"/>
              <w:bottom w:val="single" w:sz="4" w:space="0" w:color="CCCCCC"/>
              <w:left w:val="single" w:sz="4" w:space="0" w:color="CCCCCC"/>
              <w:right w:val="single" w:sz="4" w:space="0" w:color="CCCCCC"/>
            </w:tcBorders>
          </w:tcPr>
          <w:p>
            <w:r>
              <w:rPr>
                <w:sz w:val="18"/>
              </w:rPr>
              <w:t>DXY_ENTRY, DXY_EXIT</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r>
              <w:rPr>
                <w:sz w:val="18"/>
              </w:rPr>
              <w:t>DXYPairLevels.pine</w:t>
            </w:r>
          </w:p>
        </w:tc>
        <w:tc>
          <w:tcPr>
            <w:tcW w:type="dxa" w:w="1984"/>
            <w:shd w:val="clear" w:color="auto" w:fill="FFFFFF"/>
            <w:tcBorders>
              <w:top w:val="single" w:sz="4" w:space="0" w:color="CCCCCC"/>
              <w:bottom w:val="single" w:sz="4" w:space="0" w:color="CCCCCC"/>
              <w:left w:val="single" w:sz="4" w:space="0" w:color="CCCCCC"/>
              <w:right w:val="single" w:sz="4" w:space="0" w:color="CCCCCC"/>
            </w:tcBorders>
          </w:tcPr>
          <w:p>
            <w:r>
              <w:rPr>
                <w:sz w:val="18"/>
              </w:rPr>
              <w:t>Each pair chart ×7</w:t>
            </w:r>
          </w:p>
        </w:tc>
        <w:tc>
          <w:tcPr>
            <w:tcW w:type="dxa" w:w="3402"/>
            <w:shd w:val="clear" w:color="auto" w:fill="FFFFFF"/>
            <w:tcBorders>
              <w:top w:val="single" w:sz="4" w:space="0" w:color="CCCCCC"/>
              <w:bottom w:val="single" w:sz="4" w:space="0" w:color="CCCCCC"/>
              <w:left w:val="single" w:sz="4" w:space="0" w:color="CCCCCC"/>
              <w:right w:val="single" w:sz="4" w:space="0" w:color="CCCCCC"/>
            </w:tcBorders>
          </w:tcPr>
          <w:p>
            <w:r>
              <w:rPr>
                <w:sz w:val="18"/>
              </w:rPr>
              <w:t>Trade channel — per-pair entry, exit, and management</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r>
              <w:rPr>
                <w:sz w:val="18"/>
              </w:rPr>
              <w:t>ENTRY, EXIT, SL_MOVE</w:t>
            </w:r>
          </w:p>
        </w:tc>
      </w:tr>
    </w:tbl>
    <w:p>
      <w:pPr>
        <w:spacing w:after="80"/>
      </w:pPr>
      <w:r>
        <w:rPr>
          <w:b w:val="0"/>
          <w:i w:val="0"/>
          <w:sz w:val="20"/>
        </w:rPr>
        <w:t>The DXY strategy uses two TradingView indicators that each fire webhooks with distinct but complementary roles. Both must be enabled to get full automation coverage.</w:t>
      </w:r>
    </w:p>
    <w:p>
      <w:r>
        <w:rPr>
          <w:b/>
          <w:color w:val="0D2B5A"/>
          <w:sz w:val="28"/>
        </w:rPr>
        <w:t>12.  Alert, Webhook &amp; Trade Journal Integration</w:t>
      </w:r>
    </w:p>
    <w:p>
      <w:pPr>
        <w:spacing w:before="240" w:after="60"/>
      </w:pPr>
      <w:r>
        <w:rPr>
          <w:rFonts w:ascii="Arial" w:hAnsi="Arial"/>
          <w:b/>
          <w:color w:val="C9A02C"/>
          <w:sz w:val="26"/>
        </w:rPr>
        <w:t>13.1  Full 32-Month Results -- All 7 Pairs (v2.0 parameters)</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624"/>
            <w:shd w:val="clear" w:color="auto" w:fill="1A375E"/>
            <w:vAlign w:val="center"/>
          </w:tcPr>
          <w:p>
            <w:pPr>
              <w:spacing w:before="60" w:after="60"/>
              <w:jc w:val="center"/>
            </w:pPr>
            <w:r>
              <w:rPr>
                <w:rFonts w:ascii="Arial" w:hAnsi="Arial"/>
                <w:b/>
                <w:color w:val="FFFFFF"/>
                <w:sz w:val="19"/>
              </w:rPr>
              <w:t>Rank</w:t>
            </w:r>
          </w:p>
        </w:tc>
        <w:tc>
          <w:tcPr>
            <w:tcW w:type="dxa" w:w="1247"/>
            <w:shd w:val="clear" w:color="auto" w:fill="1A375E"/>
            <w:vAlign w:val="center"/>
          </w:tcPr>
          <w:p>
            <w:pPr>
              <w:spacing w:before="60" w:after="60"/>
              <w:jc w:val="center"/>
            </w:pPr>
            <w:r>
              <w:rPr>
                <w:rFonts w:ascii="Arial" w:hAnsi="Arial"/>
                <w:b/>
                <w:color w:val="FFFFFF"/>
                <w:sz w:val="19"/>
              </w:rPr>
              <w:t>Pair</w:t>
            </w:r>
          </w:p>
        </w:tc>
        <w:tc>
          <w:tcPr>
            <w:tcW w:type="dxa" w:w="624"/>
            <w:shd w:val="clear" w:color="auto" w:fill="1A375E"/>
            <w:vAlign w:val="center"/>
          </w:tcPr>
          <w:p>
            <w:pPr>
              <w:spacing w:before="60" w:after="60"/>
              <w:jc w:val="center"/>
            </w:pPr>
            <w:r>
              <w:rPr>
                <w:rFonts w:ascii="Arial" w:hAnsi="Arial"/>
                <w:b/>
                <w:color w:val="FFFFFF"/>
                <w:sz w:val="19"/>
              </w:rPr>
              <w:t>N</w:t>
            </w:r>
          </w:p>
        </w:tc>
        <w:tc>
          <w:tcPr>
            <w:tcW w:type="dxa" w:w="1304"/>
            <w:shd w:val="clear" w:color="auto" w:fill="1A375E"/>
            <w:vAlign w:val="center"/>
          </w:tcPr>
          <w:p>
            <w:pPr>
              <w:spacing w:before="60" w:after="60"/>
              <w:jc w:val="center"/>
            </w:pPr>
            <w:r>
              <w:rPr>
                <w:rFonts w:ascii="Arial" w:hAnsi="Arial"/>
                <w:b/>
                <w:color w:val="FFFFFF"/>
                <w:sz w:val="19"/>
              </w:rPr>
              <w:t>Win Rate</w:t>
            </w:r>
          </w:p>
        </w:tc>
        <w:tc>
          <w:tcPr>
            <w:tcW w:type="dxa" w:w="1701"/>
            <w:shd w:val="clear" w:color="auto" w:fill="1A375E"/>
            <w:vAlign w:val="center"/>
          </w:tcPr>
          <w:p>
            <w:pPr>
              <w:spacing w:before="60" w:after="60"/>
              <w:jc w:val="center"/>
            </w:pPr>
            <w:r>
              <w:rPr>
                <w:rFonts w:ascii="Arial" w:hAnsi="Arial"/>
                <w:b/>
                <w:color w:val="FFFFFF"/>
                <w:sz w:val="19"/>
              </w:rPr>
              <w:t>Profit Factor</w:t>
            </w:r>
          </w:p>
        </w:tc>
        <w:tc>
          <w:tcPr>
            <w:tcW w:type="dxa" w:w="1247"/>
            <w:shd w:val="clear" w:color="auto" w:fill="1A375E"/>
            <w:vAlign w:val="center"/>
          </w:tcPr>
          <w:p>
            <w:pPr>
              <w:spacing w:before="60" w:after="60"/>
              <w:jc w:val="center"/>
            </w:pPr>
            <w:r>
              <w:rPr>
                <w:rFonts w:ascii="Arial" w:hAnsi="Arial"/>
                <w:b/>
                <w:color w:val="FFFFFF"/>
                <w:sz w:val="19"/>
              </w:rPr>
              <w:t>Net R</w:t>
            </w:r>
          </w:p>
        </w:tc>
        <w:tc>
          <w:tcPr>
            <w:tcW w:type="dxa" w:w="1587"/>
            <w:shd w:val="clear" w:color="auto" w:fill="1A375E"/>
            <w:vAlign w:val="center"/>
          </w:tcPr>
          <w:p>
            <w:pPr>
              <w:spacing w:before="60" w:after="60"/>
              <w:jc w:val="center"/>
            </w:pPr>
            <w:r>
              <w:rPr>
                <w:rFonts w:ascii="Arial" w:hAnsi="Arial"/>
                <w:b/>
                <w:color w:val="FFFFFF"/>
                <w:sz w:val="19"/>
              </w:rPr>
              <w:t>R / Month</w:t>
            </w:r>
          </w:p>
        </w:tc>
        <w:tc>
          <w:tcPr>
            <w:tcW w:type="dxa" w:w="2438"/>
            <w:shd w:val="clear" w:color="auto" w:fill="1A375E"/>
            <w:vAlign w:val="center"/>
          </w:tcPr>
          <w:p>
            <w:pPr>
              <w:spacing w:before="60" w:after="60"/>
              <w:jc w:val="center"/>
            </w:pPr>
            <w:r>
              <w:rPr>
                <w:rFonts w:ascii="Arial" w:hAnsi="Arial"/>
                <w:b/>
                <w:color w:val="FFFFFF"/>
                <w:sz w:val="19"/>
              </w:rPr>
              <w:t>Net $ (0.25% risk)</w:t>
            </w:r>
          </w:p>
        </w:tc>
      </w:tr>
      <w:tr>
        <w:tc>
          <w:tcPr>
            <w:tcW w:type="dxa" w:w="624"/>
            <w:shd w:val="clear" w:color="auto" w:fill="E8F5EB"/>
            <w:vAlign w:val="center"/>
          </w:tcPr>
          <w:p>
            <w:pPr>
              <w:spacing w:before="40" w:after="40"/>
            </w:pPr>
            <w:r>
              <w:rPr>
                <w:rFonts w:ascii="Arial" w:hAnsi="Arial"/>
                <w:b/>
                <w:color w:val="1A1A1A"/>
                <w:sz w:val="19"/>
              </w:rPr>
              <w:t>1</w:t>
            </w:r>
          </w:p>
        </w:tc>
        <w:tc>
          <w:tcPr>
            <w:tcW w:type="dxa" w:w="1247"/>
            <w:shd w:val="clear" w:color="auto" w:fill="E8F5EB"/>
            <w:vAlign w:val="center"/>
          </w:tcPr>
          <w:p>
            <w:pPr>
              <w:spacing w:before="40" w:after="40"/>
            </w:pPr>
            <w:r>
              <w:rPr>
                <w:rFonts w:ascii="Arial" w:hAnsi="Arial"/>
                <w:b w:val="0"/>
                <w:color w:val="1A1A1A"/>
                <w:sz w:val="19"/>
              </w:rPr>
              <w:t>XAUUSD</w:t>
            </w:r>
          </w:p>
        </w:tc>
        <w:tc>
          <w:tcPr>
            <w:tcW w:type="dxa" w:w="624"/>
            <w:shd w:val="clear" w:color="auto" w:fill="E8F5EB"/>
            <w:vAlign w:val="center"/>
          </w:tcPr>
          <w:p>
            <w:pPr>
              <w:spacing w:before="40" w:after="40"/>
            </w:pPr>
            <w:r>
              <w:rPr>
                <w:rFonts w:ascii="Arial" w:hAnsi="Arial"/>
                <w:b w:val="0"/>
                <w:color w:val="1A1A1A"/>
                <w:sz w:val="19"/>
              </w:rPr>
              <w:t>60</w:t>
            </w:r>
          </w:p>
        </w:tc>
        <w:tc>
          <w:tcPr>
            <w:tcW w:type="dxa" w:w="1304"/>
            <w:shd w:val="clear" w:color="auto" w:fill="E8F5EB"/>
            <w:vAlign w:val="center"/>
          </w:tcPr>
          <w:p>
            <w:pPr>
              <w:spacing w:before="40" w:after="40"/>
            </w:pPr>
            <w:r>
              <w:rPr>
                <w:rFonts w:ascii="Arial" w:hAnsi="Arial"/>
                <w:b w:val="0"/>
                <w:color w:val="1A1A1A"/>
                <w:sz w:val="19"/>
              </w:rPr>
              <w:t>70.0%</w:t>
            </w:r>
          </w:p>
        </w:tc>
        <w:tc>
          <w:tcPr>
            <w:tcW w:type="dxa" w:w="1701"/>
            <w:shd w:val="clear" w:color="auto" w:fill="E8F5EB"/>
            <w:vAlign w:val="center"/>
          </w:tcPr>
          <w:p>
            <w:pPr>
              <w:spacing w:before="40" w:after="40"/>
            </w:pPr>
            <w:r>
              <w:rPr>
                <w:rFonts w:ascii="Arial" w:hAnsi="Arial"/>
                <w:b w:val="0"/>
                <w:color w:val="1A1A1A"/>
                <w:sz w:val="19"/>
              </w:rPr>
              <w:t>4.42</w:t>
            </w:r>
          </w:p>
        </w:tc>
        <w:tc>
          <w:tcPr>
            <w:tcW w:type="dxa" w:w="1247"/>
            <w:shd w:val="clear" w:color="auto" w:fill="E8F5EB"/>
            <w:vAlign w:val="center"/>
          </w:tcPr>
          <w:p>
            <w:pPr>
              <w:spacing w:before="40" w:after="40"/>
            </w:pPr>
            <w:r>
              <w:rPr>
                <w:rFonts w:ascii="Arial" w:hAnsi="Arial"/>
                <w:b w:val="0"/>
                <w:color w:val="1A1A1A"/>
                <w:sz w:val="19"/>
              </w:rPr>
              <w:t>+67.4R</w:t>
            </w:r>
          </w:p>
        </w:tc>
        <w:tc>
          <w:tcPr>
            <w:tcW w:type="dxa" w:w="1587"/>
            <w:shd w:val="clear" w:color="auto" w:fill="E8F5EB"/>
            <w:vAlign w:val="center"/>
          </w:tcPr>
          <w:p>
            <w:pPr>
              <w:spacing w:before="40" w:after="40"/>
            </w:pPr>
            <w:r>
              <w:rPr>
                <w:rFonts w:ascii="Arial" w:hAnsi="Arial"/>
                <w:b w:val="0"/>
                <w:color w:val="1A1A1A"/>
                <w:sz w:val="19"/>
              </w:rPr>
              <w:t>+2.08R/mo</w:t>
            </w:r>
          </w:p>
        </w:tc>
        <w:tc>
          <w:tcPr>
            <w:tcW w:type="dxa" w:w="2438"/>
            <w:shd w:val="clear" w:color="auto" w:fill="E8F5EB"/>
            <w:vAlign w:val="center"/>
          </w:tcPr>
          <w:p>
            <w:pPr>
              <w:spacing w:before="40" w:after="40"/>
            </w:pPr>
            <w:r>
              <w:rPr>
                <w:rFonts w:ascii="Arial" w:hAnsi="Arial"/>
                <w:b w:val="0"/>
                <w:color w:val="1A1A1A"/>
                <w:sz w:val="19"/>
              </w:rPr>
              <w:t>+$16,857</w:t>
            </w:r>
          </w:p>
        </w:tc>
      </w:tr>
      <w:tr>
        <w:tc>
          <w:tcPr>
            <w:tcW w:type="dxa" w:w="624"/>
            <w:shd w:val="clear" w:color="auto" w:fill="E8F5EB"/>
            <w:vAlign w:val="center"/>
          </w:tcPr>
          <w:p>
            <w:pPr>
              <w:spacing w:before="40" w:after="40"/>
            </w:pPr>
            <w:r>
              <w:rPr>
                <w:rFonts w:ascii="Arial" w:hAnsi="Arial"/>
                <w:b/>
                <w:color w:val="1A1A1A"/>
                <w:sz w:val="19"/>
              </w:rPr>
              <w:t>2</w:t>
            </w:r>
          </w:p>
        </w:tc>
        <w:tc>
          <w:tcPr>
            <w:tcW w:type="dxa" w:w="1247"/>
            <w:shd w:val="clear" w:color="auto" w:fill="E8F5EB"/>
            <w:vAlign w:val="center"/>
          </w:tcPr>
          <w:p>
            <w:pPr>
              <w:spacing w:before="40" w:after="40"/>
            </w:pPr>
            <w:r>
              <w:rPr>
                <w:rFonts w:ascii="Arial" w:hAnsi="Arial"/>
                <w:b w:val="0"/>
                <w:color w:val="1A1A1A"/>
                <w:sz w:val="19"/>
              </w:rPr>
              <w:t>USDJPY</w:t>
            </w:r>
          </w:p>
        </w:tc>
        <w:tc>
          <w:tcPr>
            <w:tcW w:type="dxa" w:w="624"/>
            <w:shd w:val="clear" w:color="auto" w:fill="E8F5EB"/>
            <w:vAlign w:val="center"/>
          </w:tcPr>
          <w:p>
            <w:pPr>
              <w:spacing w:before="40" w:after="40"/>
            </w:pPr>
            <w:r>
              <w:rPr>
                <w:rFonts w:ascii="Arial" w:hAnsi="Arial"/>
                <w:b w:val="0"/>
                <w:color w:val="1A1A1A"/>
                <w:sz w:val="19"/>
              </w:rPr>
              <w:t>117</w:t>
            </w:r>
          </w:p>
        </w:tc>
        <w:tc>
          <w:tcPr>
            <w:tcW w:type="dxa" w:w="1304"/>
            <w:shd w:val="clear" w:color="auto" w:fill="E8F5EB"/>
            <w:vAlign w:val="center"/>
          </w:tcPr>
          <w:p>
            <w:pPr>
              <w:spacing w:before="40" w:after="40"/>
            </w:pPr>
            <w:r>
              <w:rPr>
                <w:rFonts w:ascii="Arial" w:hAnsi="Arial"/>
                <w:b w:val="0"/>
                <w:color w:val="1A1A1A"/>
                <w:sz w:val="19"/>
              </w:rPr>
              <w:t>57.3%</w:t>
            </w:r>
          </w:p>
        </w:tc>
        <w:tc>
          <w:tcPr>
            <w:tcW w:type="dxa" w:w="1701"/>
            <w:shd w:val="clear" w:color="auto" w:fill="E8F5EB"/>
            <w:vAlign w:val="center"/>
          </w:tcPr>
          <w:p>
            <w:pPr>
              <w:spacing w:before="40" w:after="40"/>
            </w:pPr>
            <w:r>
              <w:rPr>
                <w:rFonts w:ascii="Arial" w:hAnsi="Arial"/>
                <w:b w:val="0"/>
                <w:color w:val="1A1A1A"/>
                <w:sz w:val="19"/>
              </w:rPr>
              <w:t>1.53</w:t>
            </w:r>
          </w:p>
        </w:tc>
        <w:tc>
          <w:tcPr>
            <w:tcW w:type="dxa" w:w="1247"/>
            <w:shd w:val="clear" w:color="auto" w:fill="E8F5EB"/>
            <w:vAlign w:val="center"/>
          </w:tcPr>
          <w:p>
            <w:pPr>
              <w:spacing w:before="40" w:after="40"/>
            </w:pPr>
            <w:r>
              <w:rPr>
                <w:rFonts w:ascii="Arial" w:hAnsi="Arial"/>
                <w:b w:val="0"/>
                <w:color w:val="1A1A1A"/>
                <w:sz w:val="19"/>
              </w:rPr>
              <w:t>+51.4R</w:t>
            </w:r>
          </w:p>
        </w:tc>
        <w:tc>
          <w:tcPr>
            <w:tcW w:type="dxa" w:w="1587"/>
            <w:shd w:val="clear" w:color="auto" w:fill="E8F5EB"/>
            <w:vAlign w:val="center"/>
          </w:tcPr>
          <w:p>
            <w:pPr>
              <w:spacing w:before="40" w:after="40"/>
            </w:pPr>
            <w:r>
              <w:rPr>
                <w:rFonts w:ascii="Arial" w:hAnsi="Arial"/>
                <w:b w:val="0"/>
                <w:color w:val="1A1A1A"/>
                <w:sz w:val="19"/>
              </w:rPr>
              <w:t>+1.58R/mo</w:t>
            </w:r>
          </w:p>
        </w:tc>
        <w:tc>
          <w:tcPr>
            <w:tcW w:type="dxa" w:w="2438"/>
            <w:shd w:val="clear" w:color="auto" w:fill="E8F5EB"/>
            <w:vAlign w:val="center"/>
          </w:tcPr>
          <w:p>
            <w:pPr>
              <w:spacing w:before="40" w:after="40"/>
            </w:pPr>
            <w:r>
              <w:rPr>
                <w:rFonts w:ascii="Arial" w:hAnsi="Arial"/>
                <w:b w:val="0"/>
                <w:color w:val="1A1A1A"/>
                <w:sz w:val="19"/>
              </w:rPr>
              <w:t>+$12,838</w:t>
            </w:r>
          </w:p>
        </w:tc>
      </w:tr>
      <w:tr>
        <w:tc>
          <w:tcPr>
            <w:tcW w:type="dxa" w:w="624"/>
            <w:shd w:val="clear" w:color="auto" w:fill="E8F5EB"/>
            <w:vAlign w:val="center"/>
          </w:tcPr>
          <w:p>
            <w:pPr>
              <w:spacing w:before="40" w:after="40"/>
            </w:pPr>
            <w:r>
              <w:rPr>
                <w:rFonts w:ascii="Arial" w:hAnsi="Arial"/>
                <w:b/>
                <w:color w:val="1A1A1A"/>
                <w:sz w:val="19"/>
              </w:rPr>
              <w:t>3</w:t>
            </w:r>
          </w:p>
        </w:tc>
        <w:tc>
          <w:tcPr>
            <w:tcW w:type="dxa" w:w="1247"/>
            <w:shd w:val="clear" w:color="auto" w:fill="E8F5EB"/>
            <w:vAlign w:val="center"/>
          </w:tcPr>
          <w:p>
            <w:pPr>
              <w:spacing w:before="40" w:after="40"/>
            </w:pPr>
            <w:r>
              <w:rPr>
                <w:rFonts w:ascii="Arial" w:hAnsi="Arial"/>
                <w:b w:val="0"/>
                <w:color w:val="1A1A1A"/>
                <w:sz w:val="19"/>
              </w:rPr>
              <w:t>AUDUSD</w:t>
            </w:r>
          </w:p>
        </w:tc>
        <w:tc>
          <w:tcPr>
            <w:tcW w:type="dxa" w:w="624"/>
            <w:shd w:val="clear" w:color="auto" w:fill="E8F5EB"/>
            <w:vAlign w:val="center"/>
          </w:tcPr>
          <w:p>
            <w:pPr>
              <w:spacing w:before="40" w:after="40"/>
            </w:pPr>
            <w:r>
              <w:rPr>
                <w:rFonts w:ascii="Arial" w:hAnsi="Arial"/>
                <w:b w:val="0"/>
                <w:color w:val="1A1A1A"/>
                <w:sz w:val="19"/>
              </w:rPr>
              <w:t>135</w:t>
            </w:r>
          </w:p>
        </w:tc>
        <w:tc>
          <w:tcPr>
            <w:tcW w:type="dxa" w:w="1304"/>
            <w:shd w:val="clear" w:color="auto" w:fill="E8F5EB"/>
            <w:vAlign w:val="center"/>
          </w:tcPr>
          <w:p>
            <w:pPr>
              <w:spacing w:before="40" w:after="40"/>
            </w:pPr>
            <w:r>
              <w:rPr>
                <w:rFonts w:ascii="Arial" w:hAnsi="Arial"/>
                <w:b w:val="0"/>
                <w:color w:val="1A1A1A"/>
                <w:sz w:val="19"/>
              </w:rPr>
              <w:t>60.4%</w:t>
            </w:r>
          </w:p>
        </w:tc>
        <w:tc>
          <w:tcPr>
            <w:tcW w:type="dxa" w:w="1701"/>
            <w:shd w:val="clear" w:color="auto" w:fill="E8F5EB"/>
            <w:vAlign w:val="center"/>
          </w:tcPr>
          <w:p>
            <w:pPr>
              <w:spacing w:before="40" w:after="40"/>
            </w:pPr>
            <w:r>
              <w:rPr>
                <w:rFonts w:ascii="Arial" w:hAnsi="Arial"/>
                <w:b w:val="0"/>
                <w:color w:val="1A1A1A"/>
                <w:sz w:val="19"/>
              </w:rPr>
              <w:t>1.86</w:t>
            </w:r>
          </w:p>
        </w:tc>
        <w:tc>
          <w:tcPr>
            <w:tcW w:type="dxa" w:w="1247"/>
            <w:shd w:val="clear" w:color="auto" w:fill="E8F5EB"/>
            <w:vAlign w:val="center"/>
          </w:tcPr>
          <w:p>
            <w:pPr>
              <w:spacing w:before="40" w:after="40"/>
            </w:pPr>
            <w:r>
              <w:rPr>
                <w:rFonts w:ascii="Arial" w:hAnsi="Arial"/>
                <w:b w:val="0"/>
                <w:color w:val="1A1A1A"/>
                <w:sz w:val="19"/>
              </w:rPr>
              <w:t>+40.9R</w:t>
            </w:r>
          </w:p>
        </w:tc>
        <w:tc>
          <w:tcPr>
            <w:tcW w:type="dxa" w:w="1587"/>
            <w:shd w:val="clear" w:color="auto" w:fill="E8F5EB"/>
            <w:vAlign w:val="center"/>
          </w:tcPr>
          <w:p>
            <w:pPr>
              <w:spacing w:before="40" w:after="40"/>
            </w:pPr>
            <w:r>
              <w:rPr>
                <w:rFonts w:ascii="Arial" w:hAnsi="Arial"/>
                <w:b w:val="0"/>
                <w:color w:val="1A1A1A"/>
                <w:sz w:val="19"/>
              </w:rPr>
              <w:t>+1.26R/mo</w:t>
            </w:r>
          </w:p>
        </w:tc>
        <w:tc>
          <w:tcPr>
            <w:tcW w:type="dxa" w:w="2438"/>
            <w:shd w:val="clear" w:color="auto" w:fill="E8F5EB"/>
            <w:vAlign w:val="center"/>
          </w:tcPr>
          <w:p>
            <w:pPr>
              <w:spacing w:before="40" w:after="40"/>
            </w:pPr>
            <w:r>
              <w:rPr>
                <w:rFonts w:ascii="Arial" w:hAnsi="Arial"/>
                <w:b w:val="0"/>
                <w:color w:val="1A1A1A"/>
                <w:sz w:val="19"/>
              </w:rPr>
              <w:t>+$10,221</w:t>
            </w:r>
          </w:p>
        </w:tc>
      </w:tr>
      <w:tr>
        <w:tc>
          <w:tcPr>
            <w:tcW w:type="dxa" w:w="624"/>
            <w:shd w:val="clear" w:color="auto" w:fill="FFF8E7"/>
            <w:vAlign w:val="center"/>
          </w:tcPr>
          <w:p>
            <w:pPr>
              <w:spacing w:before="40" w:after="40"/>
            </w:pPr>
            <w:r>
              <w:rPr>
                <w:rFonts w:ascii="Arial" w:hAnsi="Arial"/>
                <w:b/>
                <w:color w:val="1A1A1A"/>
                <w:sz w:val="19"/>
              </w:rPr>
              <w:t>4</w:t>
            </w:r>
          </w:p>
        </w:tc>
        <w:tc>
          <w:tcPr>
            <w:tcW w:type="dxa" w:w="1247"/>
            <w:shd w:val="clear" w:color="auto" w:fill="FFF8E7"/>
            <w:vAlign w:val="center"/>
          </w:tcPr>
          <w:p>
            <w:pPr>
              <w:spacing w:before="40" w:after="40"/>
            </w:pPr>
            <w:r>
              <w:rPr>
                <w:rFonts w:ascii="Arial" w:hAnsi="Arial"/>
                <w:b w:val="0"/>
                <w:color w:val="1A1A1A"/>
                <w:sz w:val="19"/>
              </w:rPr>
              <w:t>USDCAD</w:t>
            </w:r>
          </w:p>
        </w:tc>
        <w:tc>
          <w:tcPr>
            <w:tcW w:type="dxa" w:w="624"/>
            <w:shd w:val="clear" w:color="auto" w:fill="FFF8E7"/>
            <w:vAlign w:val="center"/>
          </w:tcPr>
          <w:p>
            <w:pPr>
              <w:spacing w:before="40" w:after="40"/>
            </w:pPr>
            <w:r>
              <w:rPr>
                <w:rFonts w:ascii="Arial" w:hAnsi="Arial"/>
                <w:b w:val="0"/>
                <w:color w:val="1A1A1A"/>
                <w:sz w:val="19"/>
              </w:rPr>
              <w:t>107</w:t>
            </w:r>
          </w:p>
        </w:tc>
        <w:tc>
          <w:tcPr>
            <w:tcW w:type="dxa" w:w="1304"/>
            <w:shd w:val="clear" w:color="auto" w:fill="FFF8E7"/>
            <w:vAlign w:val="center"/>
          </w:tcPr>
          <w:p>
            <w:pPr>
              <w:spacing w:before="40" w:after="40"/>
            </w:pPr>
            <w:r>
              <w:rPr>
                <w:rFonts w:ascii="Arial" w:hAnsi="Arial"/>
                <w:b w:val="0"/>
                <w:color w:val="1A1A1A"/>
                <w:sz w:val="19"/>
              </w:rPr>
              <w:t>51.9%</w:t>
            </w:r>
          </w:p>
        </w:tc>
        <w:tc>
          <w:tcPr>
            <w:tcW w:type="dxa" w:w="1701"/>
            <w:shd w:val="clear" w:color="auto" w:fill="FFF8E7"/>
            <w:vAlign w:val="center"/>
          </w:tcPr>
          <w:p>
            <w:pPr>
              <w:spacing w:before="40" w:after="40"/>
            </w:pPr>
            <w:r>
              <w:rPr>
                <w:rFonts w:ascii="Arial" w:hAnsi="Arial"/>
                <w:b w:val="0"/>
                <w:color w:val="1A1A1A"/>
                <w:sz w:val="19"/>
              </w:rPr>
              <w:t>1.78</w:t>
            </w:r>
          </w:p>
        </w:tc>
        <w:tc>
          <w:tcPr>
            <w:tcW w:type="dxa" w:w="1247"/>
            <w:shd w:val="clear" w:color="auto" w:fill="FFF8E7"/>
            <w:vAlign w:val="center"/>
          </w:tcPr>
          <w:p>
            <w:pPr>
              <w:spacing w:before="40" w:after="40"/>
            </w:pPr>
            <w:r>
              <w:rPr>
                <w:rFonts w:ascii="Arial" w:hAnsi="Arial"/>
                <w:b w:val="0"/>
                <w:color w:val="1A1A1A"/>
                <w:sz w:val="19"/>
              </w:rPr>
              <w:t>+33.1R</w:t>
            </w:r>
          </w:p>
        </w:tc>
        <w:tc>
          <w:tcPr>
            <w:tcW w:type="dxa" w:w="1587"/>
            <w:shd w:val="clear" w:color="auto" w:fill="FFF8E7"/>
            <w:vAlign w:val="center"/>
          </w:tcPr>
          <w:p>
            <w:pPr>
              <w:spacing w:before="40" w:after="40"/>
            </w:pPr>
            <w:r>
              <w:rPr>
                <w:rFonts w:ascii="Arial" w:hAnsi="Arial"/>
                <w:b w:val="0"/>
                <w:color w:val="1A1A1A"/>
                <w:sz w:val="19"/>
              </w:rPr>
              <w:t>+1.02R/mo</w:t>
            </w:r>
          </w:p>
        </w:tc>
        <w:tc>
          <w:tcPr>
            <w:tcW w:type="dxa" w:w="2438"/>
            <w:shd w:val="clear" w:color="auto" w:fill="FFF8E7"/>
            <w:vAlign w:val="center"/>
          </w:tcPr>
          <w:p>
            <w:pPr>
              <w:spacing w:before="40" w:after="40"/>
            </w:pPr>
            <w:r>
              <w:rPr>
                <w:rFonts w:ascii="Arial" w:hAnsi="Arial"/>
                <w:b w:val="0"/>
                <w:color w:val="1A1A1A"/>
                <w:sz w:val="19"/>
              </w:rPr>
              <w:t>+$8,284</w:t>
            </w:r>
          </w:p>
        </w:tc>
      </w:tr>
      <w:tr>
        <w:tc>
          <w:tcPr>
            <w:tcW w:type="dxa" w:w="624"/>
            <w:shd w:val="clear" w:color="auto" w:fill="E8F5EB"/>
            <w:vAlign w:val="center"/>
          </w:tcPr>
          <w:p>
            <w:pPr>
              <w:spacing w:before="40" w:after="40"/>
            </w:pPr>
            <w:r>
              <w:rPr>
                <w:rFonts w:ascii="Arial" w:hAnsi="Arial"/>
                <w:b/>
                <w:color w:val="1A1A1A"/>
                <w:sz w:val="19"/>
              </w:rPr>
              <w:t>5</w:t>
            </w:r>
          </w:p>
        </w:tc>
        <w:tc>
          <w:tcPr>
            <w:tcW w:type="dxa" w:w="1247"/>
            <w:shd w:val="clear" w:color="auto" w:fill="E8F5EB"/>
            <w:vAlign w:val="center"/>
          </w:tcPr>
          <w:p>
            <w:pPr>
              <w:spacing w:before="40" w:after="40"/>
            </w:pPr>
            <w:r>
              <w:rPr>
                <w:rFonts w:ascii="Arial" w:hAnsi="Arial"/>
                <w:b w:val="0"/>
                <w:color w:val="1A1A1A"/>
                <w:sz w:val="19"/>
              </w:rPr>
              <w:t>NZDUSD</w:t>
            </w:r>
          </w:p>
        </w:tc>
        <w:tc>
          <w:tcPr>
            <w:tcW w:type="dxa" w:w="624"/>
            <w:shd w:val="clear" w:color="auto" w:fill="E8F5EB"/>
            <w:vAlign w:val="center"/>
          </w:tcPr>
          <w:p>
            <w:pPr>
              <w:spacing w:before="40" w:after="40"/>
            </w:pPr>
            <w:r>
              <w:rPr>
                <w:rFonts w:ascii="Arial" w:hAnsi="Arial"/>
                <w:b w:val="0"/>
                <w:color w:val="1A1A1A"/>
                <w:sz w:val="19"/>
              </w:rPr>
              <w:t>135</w:t>
            </w:r>
          </w:p>
        </w:tc>
        <w:tc>
          <w:tcPr>
            <w:tcW w:type="dxa" w:w="1304"/>
            <w:shd w:val="clear" w:color="auto" w:fill="E8F5EB"/>
            <w:vAlign w:val="center"/>
          </w:tcPr>
          <w:p>
            <w:pPr>
              <w:spacing w:before="40" w:after="40"/>
            </w:pPr>
            <w:r>
              <w:rPr>
                <w:rFonts w:ascii="Arial" w:hAnsi="Arial"/>
                <w:b w:val="0"/>
                <w:color w:val="1A1A1A"/>
                <w:sz w:val="19"/>
              </w:rPr>
              <w:t>60.3%</w:t>
            </w:r>
          </w:p>
        </w:tc>
        <w:tc>
          <w:tcPr>
            <w:tcW w:type="dxa" w:w="1701"/>
            <w:shd w:val="clear" w:color="auto" w:fill="E8F5EB"/>
            <w:vAlign w:val="center"/>
          </w:tcPr>
          <w:p>
            <w:pPr>
              <w:spacing w:before="40" w:after="40"/>
            </w:pPr>
            <w:r>
              <w:rPr>
                <w:rFonts w:ascii="Arial" w:hAnsi="Arial"/>
                <w:b w:val="0"/>
                <w:color w:val="1A1A1A"/>
                <w:sz w:val="19"/>
              </w:rPr>
              <w:t>1.69</w:t>
            </w:r>
          </w:p>
        </w:tc>
        <w:tc>
          <w:tcPr>
            <w:tcW w:type="dxa" w:w="1247"/>
            <w:shd w:val="clear" w:color="auto" w:fill="E8F5EB"/>
            <w:vAlign w:val="center"/>
          </w:tcPr>
          <w:p>
            <w:pPr>
              <w:spacing w:before="40" w:after="40"/>
            </w:pPr>
            <w:r>
              <w:rPr>
                <w:rFonts w:ascii="Arial" w:hAnsi="Arial"/>
                <w:b w:val="0"/>
                <w:color w:val="1A1A1A"/>
                <w:sz w:val="19"/>
              </w:rPr>
              <w:t>+31.6R</w:t>
            </w:r>
          </w:p>
        </w:tc>
        <w:tc>
          <w:tcPr>
            <w:tcW w:type="dxa" w:w="1587"/>
            <w:shd w:val="clear" w:color="auto" w:fill="E8F5EB"/>
            <w:vAlign w:val="center"/>
          </w:tcPr>
          <w:p>
            <w:pPr>
              <w:spacing w:before="40" w:after="40"/>
            </w:pPr>
            <w:r>
              <w:rPr>
                <w:rFonts w:ascii="Arial" w:hAnsi="Arial"/>
                <w:b w:val="0"/>
                <w:color w:val="1A1A1A"/>
                <w:sz w:val="19"/>
              </w:rPr>
              <w:t>+0.98R/mo</w:t>
            </w:r>
          </w:p>
        </w:tc>
        <w:tc>
          <w:tcPr>
            <w:tcW w:type="dxa" w:w="2438"/>
            <w:shd w:val="clear" w:color="auto" w:fill="E8F5EB"/>
            <w:vAlign w:val="center"/>
          </w:tcPr>
          <w:p>
            <w:pPr>
              <w:spacing w:before="40" w:after="40"/>
            </w:pPr>
            <w:r>
              <w:rPr>
                <w:rFonts w:ascii="Arial" w:hAnsi="Arial"/>
                <w:b w:val="0"/>
                <w:color w:val="1A1A1A"/>
                <w:sz w:val="19"/>
              </w:rPr>
              <w:t>+$7,906</w:t>
            </w:r>
          </w:p>
        </w:tc>
      </w:tr>
      <w:tr>
        <w:tc>
          <w:tcPr>
            <w:tcW w:type="dxa" w:w="624"/>
            <w:shd w:val="clear" w:color="auto" w:fill="FFF8E7"/>
            <w:vAlign w:val="center"/>
          </w:tcPr>
          <w:p>
            <w:pPr>
              <w:spacing w:before="40" w:after="40"/>
            </w:pPr>
            <w:r>
              <w:rPr>
                <w:rFonts w:ascii="Arial" w:hAnsi="Arial"/>
                <w:b/>
                <w:color w:val="1A1A1A"/>
                <w:sz w:val="19"/>
              </w:rPr>
              <w:t>6</w:t>
            </w:r>
          </w:p>
        </w:tc>
        <w:tc>
          <w:tcPr>
            <w:tcW w:type="dxa" w:w="1247"/>
            <w:shd w:val="clear" w:color="auto" w:fill="FFF8E7"/>
            <w:vAlign w:val="center"/>
          </w:tcPr>
          <w:p>
            <w:pPr>
              <w:spacing w:before="40" w:after="40"/>
            </w:pPr>
            <w:r>
              <w:rPr>
                <w:rFonts w:ascii="Arial" w:hAnsi="Arial"/>
                <w:b w:val="0"/>
                <w:color w:val="1A1A1A"/>
                <w:sz w:val="19"/>
              </w:rPr>
              <w:t>USDCHF</w:t>
            </w:r>
          </w:p>
        </w:tc>
        <w:tc>
          <w:tcPr>
            <w:tcW w:type="dxa" w:w="624"/>
            <w:shd w:val="clear" w:color="auto" w:fill="FFF8E7"/>
            <w:vAlign w:val="center"/>
          </w:tcPr>
          <w:p>
            <w:pPr>
              <w:spacing w:before="40" w:after="40"/>
            </w:pPr>
            <w:r>
              <w:rPr>
                <w:rFonts w:ascii="Arial" w:hAnsi="Arial"/>
                <w:b w:val="0"/>
                <w:color w:val="1A1A1A"/>
                <w:sz w:val="19"/>
              </w:rPr>
              <w:t>135</w:t>
            </w:r>
          </w:p>
        </w:tc>
        <w:tc>
          <w:tcPr>
            <w:tcW w:type="dxa" w:w="1304"/>
            <w:shd w:val="clear" w:color="auto" w:fill="FFF8E7"/>
            <w:vAlign w:val="center"/>
          </w:tcPr>
          <w:p>
            <w:pPr>
              <w:spacing w:before="40" w:after="40"/>
            </w:pPr>
            <w:r>
              <w:rPr>
                <w:rFonts w:ascii="Arial" w:hAnsi="Arial"/>
                <w:b w:val="0"/>
                <w:color w:val="1A1A1A"/>
                <w:sz w:val="19"/>
              </w:rPr>
              <w:t>54.1%</w:t>
            </w:r>
          </w:p>
        </w:tc>
        <w:tc>
          <w:tcPr>
            <w:tcW w:type="dxa" w:w="1701"/>
            <w:shd w:val="clear" w:color="auto" w:fill="FFF8E7"/>
            <w:vAlign w:val="center"/>
          </w:tcPr>
          <w:p>
            <w:pPr>
              <w:spacing w:before="40" w:after="40"/>
            </w:pPr>
            <w:r>
              <w:rPr>
                <w:rFonts w:ascii="Arial" w:hAnsi="Arial"/>
                <w:b w:val="0"/>
                <w:color w:val="1A1A1A"/>
                <w:sz w:val="19"/>
              </w:rPr>
              <w:t>1.38</w:t>
            </w:r>
          </w:p>
        </w:tc>
        <w:tc>
          <w:tcPr>
            <w:tcW w:type="dxa" w:w="1247"/>
            <w:shd w:val="clear" w:color="auto" w:fill="FFF8E7"/>
            <w:vAlign w:val="center"/>
          </w:tcPr>
          <w:p>
            <w:pPr>
              <w:spacing w:before="40" w:after="40"/>
            </w:pPr>
            <w:r>
              <w:rPr>
                <w:rFonts w:ascii="Arial" w:hAnsi="Arial"/>
                <w:b w:val="0"/>
                <w:color w:val="1A1A1A"/>
                <w:sz w:val="19"/>
              </w:rPr>
              <w:t>+26.0R</w:t>
            </w:r>
          </w:p>
        </w:tc>
        <w:tc>
          <w:tcPr>
            <w:tcW w:type="dxa" w:w="1587"/>
            <w:shd w:val="clear" w:color="auto" w:fill="FFF8E7"/>
            <w:vAlign w:val="center"/>
          </w:tcPr>
          <w:p>
            <w:pPr>
              <w:spacing w:before="40" w:after="40"/>
            </w:pPr>
            <w:r>
              <w:rPr>
                <w:rFonts w:ascii="Arial" w:hAnsi="Arial"/>
                <w:b w:val="0"/>
                <w:color w:val="1A1A1A"/>
                <w:sz w:val="19"/>
              </w:rPr>
              <w:t>+0.80R/mo</w:t>
            </w:r>
          </w:p>
        </w:tc>
        <w:tc>
          <w:tcPr>
            <w:tcW w:type="dxa" w:w="2438"/>
            <w:shd w:val="clear" w:color="auto" w:fill="FFF8E7"/>
            <w:vAlign w:val="center"/>
          </w:tcPr>
          <w:p>
            <w:pPr>
              <w:spacing w:before="40" w:after="40"/>
            </w:pPr>
            <w:r>
              <w:rPr>
                <w:rFonts w:ascii="Arial" w:hAnsi="Arial"/>
                <w:b w:val="0"/>
                <w:color w:val="1A1A1A"/>
                <w:sz w:val="19"/>
              </w:rPr>
              <w:t>+$6,509</w:t>
            </w:r>
          </w:p>
        </w:tc>
      </w:tr>
      <w:tr>
        <w:tc>
          <w:tcPr>
            <w:tcW w:type="dxa" w:w="624"/>
            <w:shd w:val="clear" w:color="auto" w:fill="FFF8E7"/>
            <w:vAlign w:val="center"/>
          </w:tcPr>
          <w:p>
            <w:pPr>
              <w:spacing w:before="40" w:after="40"/>
            </w:pPr>
            <w:r>
              <w:rPr>
                <w:rFonts w:ascii="Arial" w:hAnsi="Arial"/>
                <w:b/>
                <w:color w:val="1A1A1A"/>
                <w:sz w:val="19"/>
              </w:rPr>
              <w:t>7</w:t>
            </w:r>
          </w:p>
        </w:tc>
        <w:tc>
          <w:tcPr>
            <w:tcW w:type="dxa" w:w="1247"/>
            <w:shd w:val="clear" w:color="auto" w:fill="FFF8E7"/>
            <w:vAlign w:val="center"/>
          </w:tcPr>
          <w:p>
            <w:pPr>
              <w:spacing w:before="40" w:after="40"/>
            </w:pPr>
            <w:r>
              <w:rPr>
                <w:rFonts w:ascii="Arial" w:hAnsi="Arial"/>
                <w:b w:val="0"/>
                <w:color w:val="1A1A1A"/>
                <w:sz w:val="19"/>
              </w:rPr>
              <w:t>EURUSD</w:t>
            </w:r>
          </w:p>
        </w:tc>
        <w:tc>
          <w:tcPr>
            <w:tcW w:type="dxa" w:w="624"/>
            <w:shd w:val="clear" w:color="auto" w:fill="FFF8E7"/>
            <w:vAlign w:val="center"/>
          </w:tcPr>
          <w:p>
            <w:pPr>
              <w:spacing w:before="40" w:after="40"/>
            </w:pPr>
            <w:r>
              <w:rPr>
                <w:rFonts w:ascii="Arial" w:hAnsi="Arial"/>
                <w:b w:val="0"/>
                <w:color w:val="1A1A1A"/>
                <w:sz w:val="19"/>
              </w:rPr>
              <w:t>123</w:t>
            </w:r>
          </w:p>
        </w:tc>
        <w:tc>
          <w:tcPr>
            <w:tcW w:type="dxa" w:w="1304"/>
            <w:shd w:val="clear" w:color="auto" w:fill="FFF8E7"/>
            <w:vAlign w:val="center"/>
          </w:tcPr>
          <w:p>
            <w:pPr>
              <w:spacing w:before="40" w:after="40"/>
            </w:pPr>
            <w:r>
              <w:rPr>
                <w:rFonts w:ascii="Arial" w:hAnsi="Arial"/>
                <w:b w:val="0"/>
                <w:color w:val="1A1A1A"/>
                <w:sz w:val="19"/>
              </w:rPr>
              <w:t>52.8%</w:t>
            </w:r>
          </w:p>
        </w:tc>
        <w:tc>
          <w:tcPr>
            <w:tcW w:type="dxa" w:w="1701"/>
            <w:shd w:val="clear" w:color="auto" w:fill="FFF8E7"/>
            <w:vAlign w:val="center"/>
          </w:tcPr>
          <w:p>
            <w:pPr>
              <w:spacing w:before="40" w:after="40"/>
            </w:pPr>
            <w:r>
              <w:rPr>
                <w:rFonts w:ascii="Arial" w:hAnsi="Arial"/>
                <w:b w:val="0"/>
                <w:color w:val="1A1A1A"/>
                <w:sz w:val="19"/>
              </w:rPr>
              <w:t>1.16</w:t>
            </w:r>
          </w:p>
        </w:tc>
        <w:tc>
          <w:tcPr>
            <w:tcW w:type="dxa" w:w="1247"/>
            <w:shd w:val="clear" w:color="auto" w:fill="FFF8E7"/>
            <w:vAlign w:val="center"/>
          </w:tcPr>
          <w:p>
            <w:pPr>
              <w:spacing w:before="40" w:after="40"/>
            </w:pPr>
            <w:r>
              <w:rPr>
                <w:rFonts w:ascii="Arial" w:hAnsi="Arial"/>
                <w:b w:val="0"/>
                <w:color w:val="1A1A1A"/>
                <w:sz w:val="19"/>
              </w:rPr>
              <w:t>+13.8R</w:t>
            </w:r>
          </w:p>
        </w:tc>
        <w:tc>
          <w:tcPr>
            <w:tcW w:type="dxa" w:w="1587"/>
            <w:shd w:val="clear" w:color="auto" w:fill="FFF8E7"/>
            <w:vAlign w:val="center"/>
          </w:tcPr>
          <w:p>
            <w:pPr>
              <w:spacing w:before="40" w:after="40"/>
            </w:pPr>
            <w:r>
              <w:rPr>
                <w:rFonts w:ascii="Arial" w:hAnsi="Arial"/>
                <w:b w:val="0"/>
                <w:color w:val="1A1A1A"/>
                <w:sz w:val="19"/>
              </w:rPr>
              <w:t>+0.42R/mo</w:t>
            </w:r>
          </w:p>
        </w:tc>
        <w:tc>
          <w:tcPr>
            <w:tcW w:type="dxa" w:w="2438"/>
            <w:shd w:val="clear" w:color="auto" w:fill="FFF8E7"/>
            <w:vAlign w:val="center"/>
          </w:tcPr>
          <w:p>
            <w:pPr>
              <w:spacing w:before="40" w:after="40"/>
            </w:pPr>
            <w:r>
              <w:rPr>
                <w:rFonts w:ascii="Arial" w:hAnsi="Arial"/>
                <w:b w:val="0"/>
                <w:color w:val="1A1A1A"/>
                <w:sz w:val="19"/>
              </w:rPr>
              <w:t>+$3,440</w:t>
            </w:r>
          </w:p>
        </w:tc>
      </w:tr>
      <w:tr>
        <w:tc>
          <w:tcPr>
            <w:tcW w:type="dxa" w:w="624"/>
            <w:shd w:val="clear" w:color="auto" w:fill="FFF8E7"/>
            <w:vAlign w:val="center"/>
          </w:tcPr>
          <w:p>
            <w:pPr>
              <w:spacing w:before="40" w:after="40"/>
            </w:pPr>
            <w:r>
              <w:rPr>
                <w:rFonts w:ascii="Arial" w:hAnsi="Arial"/>
                <w:b/>
                <w:color w:val="1A1A1A"/>
                <w:sz w:val="19"/>
              </w:rPr>
              <w:t>8</w:t>
            </w:r>
          </w:p>
        </w:tc>
        <w:tc>
          <w:tcPr>
            <w:tcW w:type="dxa" w:w="1247"/>
            <w:shd w:val="clear" w:color="auto" w:fill="FFF8E7"/>
            <w:vAlign w:val="center"/>
          </w:tcPr>
          <w:p>
            <w:pPr>
              <w:spacing w:before="40" w:after="40"/>
            </w:pPr>
            <w:r>
              <w:rPr>
                <w:rFonts w:ascii="Arial" w:hAnsi="Arial"/>
                <w:b w:val="0"/>
                <w:color w:val="1A1A1A"/>
                <w:sz w:val="19"/>
              </w:rPr>
              <w:t>GBPUSD</w:t>
            </w:r>
          </w:p>
        </w:tc>
        <w:tc>
          <w:tcPr>
            <w:tcW w:type="dxa" w:w="624"/>
            <w:shd w:val="clear" w:color="auto" w:fill="FFF8E7"/>
            <w:vAlign w:val="center"/>
          </w:tcPr>
          <w:p>
            <w:pPr>
              <w:spacing w:before="40" w:after="40"/>
            </w:pPr>
            <w:r>
              <w:rPr>
                <w:rFonts w:ascii="Arial" w:hAnsi="Arial"/>
                <w:b w:val="0"/>
                <w:color w:val="1A1A1A"/>
                <w:sz w:val="19"/>
              </w:rPr>
              <w:t>135</w:t>
            </w:r>
          </w:p>
        </w:tc>
        <w:tc>
          <w:tcPr>
            <w:tcW w:type="dxa" w:w="1304"/>
            <w:shd w:val="clear" w:color="auto" w:fill="FFF8E7"/>
            <w:vAlign w:val="center"/>
          </w:tcPr>
          <w:p>
            <w:pPr>
              <w:spacing w:before="40" w:after="40"/>
            </w:pPr>
            <w:r>
              <w:rPr>
                <w:rFonts w:ascii="Arial" w:hAnsi="Arial"/>
                <w:b w:val="0"/>
                <w:color w:val="1A1A1A"/>
                <w:sz w:val="19"/>
              </w:rPr>
              <w:t>54.1%</w:t>
            </w:r>
          </w:p>
        </w:tc>
        <w:tc>
          <w:tcPr>
            <w:tcW w:type="dxa" w:w="1701"/>
            <w:shd w:val="clear" w:color="auto" w:fill="FFF8E7"/>
            <w:vAlign w:val="center"/>
          </w:tcPr>
          <w:p>
            <w:pPr>
              <w:spacing w:before="40" w:after="40"/>
            </w:pPr>
            <w:r>
              <w:rPr>
                <w:rFonts w:ascii="Arial" w:hAnsi="Arial"/>
                <w:b w:val="0"/>
                <w:color w:val="1A1A1A"/>
                <w:sz w:val="19"/>
              </w:rPr>
              <w:t>1.05</w:t>
            </w:r>
          </w:p>
        </w:tc>
        <w:tc>
          <w:tcPr>
            <w:tcW w:type="dxa" w:w="1247"/>
            <w:shd w:val="clear" w:color="auto" w:fill="FFF8E7"/>
            <w:vAlign w:val="center"/>
          </w:tcPr>
          <w:p>
            <w:pPr>
              <w:spacing w:before="40" w:after="40"/>
            </w:pPr>
            <w:r>
              <w:rPr>
                <w:rFonts w:ascii="Arial" w:hAnsi="Arial"/>
                <w:b w:val="0"/>
                <w:color w:val="1A1A1A"/>
                <w:sz w:val="19"/>
              </w:rPr>
              <w:t>+5.6R</w:t>
            </w:r>
          </w:p>
        </w:tc>
        <w:tc>
          <w:tcPr>
            <w:tcW w:type="dxa" w:w="1587"/>
            <w:shd w:val="clear" w:color="auto" w:fill="FFF8E7"/>
            <w:vAlign w:val="center"/>
          </w:tcPr>
          <w:p>
            <w:pPr>
              <w:spacing w:before="40" w:after="40"/>
            </w:pPr>
            <w:r>
              <w:rPr>
                <w:rFonts w:ascii="Arial" w:hAnsi="Arial"/>
                <w:b w:val="0"/>
                <w:color w:val="1A1A1A"/>
                <w:sz w:val="19"/>
              </w:rPr>
              <w:t>+0.17R/mo</w:t>
            </w:r>
          </w:p>
        </w:tc>
        <w:tc>
          <w:tcPr>
            <w:tcW w:type="dxa" w:w="2438"/>
            <w:shd w:val="clear" w:color="auto" w:fill="FFF8E7"/>
            <w:vAlign w:val="center"/>
          </w:tcPr>
          <w:p>
            <w:pPr>
              <w:spacing w:before="40" w:after="40"/>
            </w:pPr>
            <w:r>
              <w:rPr>
                <w:rFonts w:ascii="Arial" w:hAnsi="Arial"/>
                <w:b w:val="0"/>
                <w:color w:val="1A1A1A"/>
                <w:sz w:val="19"/>
              </w:rPr>
              <w:t>+$1,400</w:t>
            </w:r>
          </w:p>
        </w:tc>
      </w:tr>
    </w:tbl>
    <w:p>
      <w:pPr>
        <w:spacing w:after="80"/>
      </w:pPr>
    </w:p>
    <w:p>
      <w:pPr>
        <w:spacing w:before="40" w:after="160"/>
        <w:jc w:val="left"/>
      </w:pPr>
      <w:r>
        <w:rPr>
          <w:rFonts w:ascii="Arial" w:hAnsi="Arial"/>
          <w:b/>
          <w:i w:val="0"/>
          <w:color w:val="1A375E"/>
          <w:sz w:val="21"/>
        </w:rPr>
        <w:t>PORTFOLIO TOTAL (all 8 pairs):  947 trades  |  56.9% WR  |  +269.8R  |  +$67,456 over 32.4 months  (+$2,083 / month at 0.25% risk)</w:t>
      </w:r>
    </w:p>
    <w:p>
      <w:pPr>
        <w:shd w:val="clear" w:color="auto" w:fill="FFF8E7"/>
        <w:spacing w:before="120" w:after="120"/>
        <w:ind w:left="283" w:right="283"/>
      </w:pPr>
      <w:r>
        <w:rPr>
          <w:rFonts w:ascii="Arial" w:hAnsi="Arial"/>
          <w:i/>
          <w:color w:val="7A5C10"/>
          <w:sz w:val="20"/>
        </w:rPr>
        <w:t xml:space="preserve">  XAUUSD note: the XAUUSD merged file starts October 2023 rather than August 2023, so its trade count (60) is lower than the other pairs. Its results are nonetheless fully validated across 30+ months and its win rate of 70.0% is the highest of any pair.</w:t>
      </w:r>
    </w:p>
    <w:p>
      <w:pPr>
        <w:spacing w:before="240" w:after="60"/>
      </w:pPr>
      <w:r>
        <w:rPr>
          <w:rFonts w:ascii="Arial" w:hAnsi="Arial"/>
          <w:b/>
          <w:color w:val="C9A02C"/>
          <w:sz w:val="26"/>
        </w:rPr>
        <w:t>13.2  Signal Type Contribution by Pair</w:t>
      </w:r>
    </w:p>
    <w:p>
      <w:pPr>
        <w:spacing w:before="0" w:after="120"/>
        <w:jc w:val="left"/>
      </w:pPr>
      <w:r>
        <w:rPr>
          <w:rFonts w:ascii="Arial" w:hAnsi="Arial"/>
          <w:b w:val="0"/>
          <w:i w:val="0"/>
          <w:color w:val="1A1A1A"/>
          <w:sz w:val="22"/>
        </w:rPr>
        <w:t>The table below shows Net R per signal type for each pair, making it clear which setups drive performance and where concentration risk sits.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247"/>
            <w:shd w:val="clear" w:color="auto" w:fill="1A375E"/>
            <w:vAlign w:val="center"/>
          </w:tcPr>
          <w:p>
            <w:pPr>
              <w:spacing w:before="60" w:after="60"/>
              <w:jc w:val="center"/>
            </w:pPr>
            <w:r>
              <w:rPr>
                <w:rFonts w:ascii="Arial" w:hAnsi="Arial"/>
                <w:b/>
                <w:color w:val="FFFFFF"/>
                <w:sz w:val="19"/>
              </w:rPr>
              <w:t>Pair</w:t>
            </w:r>
          </w:p>
        </w:tc>
        <w:tc>
          <w:tcPr>
            <w:tcW w:type="dxa" w:w="1247"/>
            <w:shd w:val="clear" w:color="auto" w:fill="1A375E"/>
            <w:vAlign w:val="center"/>
          </w:tcPr>
          <w:p>
            <w:pPr>
              <w:spacing w:before="60" w:after="60"/>
              <w:jc w:val="center"/>
            </w:pPr>
            <w:r>
              <w:rPr>
                <w:rFonts w:ascii="Arial" w:hAnsi="Arial"/>
                <w:b/>
                <w:color w:val="FFFFFF"/>
                <w:sz w:val="19"/>
              </w:rPr>
              <w:t>GAP_REJ</w:t>
            </w:r>
          </w:p>
        </w:tc>
        <w:tc>
          <w:tcPr>
            <w:tcW w:type="dxa" w:w="1247"/>
            <w:shd w:val="clear" w:color="auto" w:fill="1A375E"/>
            <w:vAlign w:val="center"/>
          </w:tcPr>
          <w:p>
            <w:pPr>
              <w:spacing w:before="60" w:after="60"/>
              <w:jc w:val="center"/>
            </w:pPr>
            <w:r>
              <w:rPr>
                <w:rFonts w:ascii="Arial" w:hAnsi="Arial"/>
                <w:b/>
                <w:color w:val="FFFFFF"/>
                <w:sz w:val="19"/>
              </w:rPr>
              <w:t>REV</w:t>
            </w:r>
          </w:p>
        </w:tc>
        <w:tc>
          <w:tcPr>
            <w:tcW w:type="dxa" w:w="1417"/>
            <w:shd w:val="clear" w:color="auto" w:fill="1A375E"/>
            <w:vAlign w:val="center"/>
          </w:tcPr>
          <w:p>
            <w:pPr>
              <w:spacing w:before="60" w:after="60"/>
              <w:jc w:val="center"/>
            </w:pPr>
            <w:r>
              <w:rPr>
                <w:rFonts w:ascii="Arial" w:hAnsi="Arial"/>
                <w:b/>
                <w:color w:val="FFFFFF"/>
                <w:sz w:val="19"/>
              </w:rPr>
              <w:t>LON_ATTR</w:t>
            </w:r>
          </w:p>
        </w:tc>
        <w:tc>
          <w:tcPr>
            <w:tcW w:type="dxa" w:w="1417"/>
            <w:shd w:val="clear" w:color="auto" w:fill="1A375E"/>
            <w:vAlign w:val="center"/>
          </w:tcPr>
          <w:p>
            <w:pPr>
              <w:spacing w:before="60" w:after="60"/>
              <w:jc w:val="center"/>
            </w:pPr>
            <w:r>
              <w:rPr>
                <w:rFonts w:ascii="Arial" w:hAnsi="Arial"/>
                <w:b/>
                <w:color w:val="FFFFFF"/>
                <w:sz w:val="19"/>
              </w:rPr>
              <w:t>Total R</w:t>
            </w:r>
          </w:p>
        </w:tc>
        <w:tc>
          <w:tcPr>
            <w:tcW w:type="dxa" w:w="3061"/>
            <w:shd w:val="clear" w:color="auto" w:fill="1A375E"/>
            <w:vAlign w:val="center"/>
          </w:tcPr>
          <w:p>
            <w:pPr>
              <w:spacing w:before="60" w:after="60"/>
              <w:jc w:val="center"/>
            </w:pPr>
            <w:r>
              <w:rPr>
                <w:rFonts w:ascii="Arial" w:hAnsi="Arial"/>
                <w:b/>
                <w:color w:val="FFFFFF"/>
                <w:sz w:val="19"/>
              </w:rPr>
              <w:t>Best signal type</w:t>
            </w:r>
          </w:p>
        </w:tc>
      </w:tr>
      <w:tr>
        <w:tc>
          <w:tcPr>
            <w:tcW w:type="dxa" w:w="1247"/>
            <w:shd w:val="clear" w:color="auto" w:fill="F0F4F9"/>
            <w:vAlign w:val="center"/>
          </w:tcPr>
          <w:p>
            <w:pPr>
              <w:spacing w:before="40" w:after="40"/>
            </w:pPr>
            <w:r>
              <w:rPr>
                <w:rFonts w:ascii="Arial" w:hAnsi="Arial"/>
                <w:b/>
                <w:color w:val="1A1A1A"/>
                <w:sz w:val="19"/>
              </w:rPr>
              <w:t>XAUUSD</w:t>
            </w:r>
          </w:p>
        </w:tc>
        <w:tc>
          <w:tcPr>
            <w:tcW w:type="dxa" w:w="1247"/>
            <w:shd w:val="clear" w:color="auto" w:fill="F0F4F9"/>
            <w:vAlign w:val="center"/>
          </w:tcPr>
          <w:p>
            <w:pPr>
              <w:spacing w:before="40" w:after="40"/>
            </w:pPr>
            <w:r>
              <w:rPr>
                <w:rFonts w:ascii="Arial" w:hAnsi="Arial"/>
                <w:b w:val="0"/>
                <w:color w:val="1A1A1A"/>
                <w:sz w:val="19"/>
              </w:rPr>
              <w:t>+12.2R</w:t>
            </w:r>
          </w:p>
        </w:tc>
        <w:tc>
          <w:tcPr>
            <w:tcW w:type="dxa" w:w="1247"/>
            <w:shd w:val="clear" w:color="auto" w:fill="F0F4F9"/>
            <w:vAlign w:val="center"/>
          </w:tcPr>
          <w:p>
            <w:pPr>
              <w:spacing w:before="40" w:after="40"/>
            </w:pPr>
            <w:r>
              <w:rPr>
                <w:rFonts w:ascii="Arial" w:hAnsi="Arial"/>
                <w:b w:val="0"/>
                <w:color w:val="1A1A1A"/>
                <w:sz w:val="19"/>
              </w:rPr>
              <w:t>+31.4R</w:t>
            </w:r>
          </w:p>
        </w:tc>
        <w:tc>
          <w:tcPr>
            <w:tcW w:type="dxa" w:w="1417"/>
            <w:shd w:val="clear" w:color="auto" w:fill="F0F4F9"/>
            <w:vAlign w:val="center"/>
          </w:tcPr>
          <w:p>
            <w:pPr>
              <w:spacing w:before="40" w:after="40"/>
            </w:pPr>
            <w:r>
              <w:rPr>
                <w:rFonts w:ascii="Arial" w:hAnsi="Arial"/>
                <w:b w:val="0"/>
                <w:color w:val="1A1A1A"/>
                <w:sz w:val="19"/>
              </w:rPr>
              <w:t>+23.8R</w:t>
            </w:r>
          </w:p>
        </w:tc>
        <w:tc>
          <w:tcPr>
            <w:tcW w:type="dxa" w:w="1417"/>
            <w:shd w:val="clear" w:color="auto" w:fill="F0F4F9"/>
            <w:vAlign w:val="center"/>
          </w:tcPr>
          <w:p>
            <w:pPr>
              <w:spacing w:before="40" w:after="40"/>
            </w:pPr>
            <w:r>
              <w:rPr>
                <w:rFonts w:ascii="Arial" w:hAnsi="Arial"/>
                <w:b w:val="0"/>
                <w:color w:val="1A1A1A"/>
                <w:sz w:val="19"/>
              </w:rPr>
              <w:t>+67.4R</w:t>
            </w:r>
          </w:p>
        </w:tc>
        <w:tc>
          <w:tcPr>
            <w:tcW w:type="dxa" w:w="3061"/>
            <w:shd w:val="clear" w:color="auto" w:fill="F0F4F9"/>
            <w:vAlign w:val="center"/>
          </w:tcPr>
          <w:p>
            <w:pPr>
              <w:spacing w:before="40" w:after="40"/>
            </w:pPr>
            <w:r>
              <w:rPr>
                <w:rFonts w:ascii="Arial" w:hAnsi="Arial"/>
                <w:b w:val="0"/>
                <w:color w:val="1A1A1A"/>
                <w:sz w:val="19"/>
              </w:rPr>
              <w:t>REV -- 91.7% WR</w:t>
            </w:r>
          </w:p>
        </w:tc>
      </w:tr>
      <w:tr>
        <w:tc>
          <w:tcPr>
            <w:tcW w:type="dxa" w:w="1247"/>
            <w:shd w:val="clear" w:color="auto" w:fill="FFFFFF"/>
            <w:vAlign w:val="center"/>
          </w:tcPr>
          <w:p>
            <w:pPr>
              <w:spacing w:before="40" w:after="40"/>
            </w:pPr>
            <w:r>
              <w:rPr>
                <w:rFonts w:ascii="Arial" w:hAnsi="Arial"/>
                <w:b/>
                <w:color w:val="1A1A1A"/>
                <w:sz w:val="19"/>
              </w:rPr>
              <w:t>USDJPY</w:t>
            </w:r>
          </w:p>
        </w:tc>
        <w:tc>
          <w:tcPr>
            <w:tcW w:type="dxa" w:w="1247"/>
            <w:shd w:val="clear" w:color="auto" w:fill="FFFFFF"/>
            <w:vAlign w:val="center"/>
          </w:tcPr>
          <w:p>
            <w:pPr>
              <w:spacing w:before="40" w:after="40"/>
            </w:pPr>
            <w:r>
              <w:rPr>
                <w:rFonts w:ascii="Arial" w:hAnsi="Arial"/>
                <w:b w:val="0"/>
                <w:color w:val="1A1A1A"/>
                <w:sz w:val="19"/>
              </w:rPr>
              <w:t>+16.7R</w:t>
            </w:r>
          </w:p>
        </w:tc>
        <w:tc>
          <w:tcPr>
            <w:tcW w:type="dxa" w:w="1247"/>
            <w:shd w:val="clear" w:color="auto" w:fill="FFFFFF"/>
            <w:vAlign w:val="center"/>
          </w:tcPr>
          <w:p>
            <w:pPr>
              <w:spacing w:before="40" w:after="40"/>
            </w:pPr>
            <w:r>
              <w:rPr>
                <w:rFonts w:ascii="Arial" w:hAnsi="Arial"/>
                <w:b w:val="0"/>
                <w:color w:val="1A1A1A"/>
                <w:sz w:val="19"/>
              </w:rPr>
              <w:t>+13.2R</w:t>
            </w:r>
          </w:p>
        </w:tc>
        <w:tc>
          <w:tcPr>
            <w:tcW w:type="dxa" w:w="1417"/>
            <w:shd w:val="clear" w:color="auto" w:fill="FFFFFF"/>
            <w:vAlign w:val="center"/>
          </w:tcPr>
          <w:p>
            <w:pPr>
              <w:spacing w:before="40" w:after="40"/>
            </w:pPr>
            <w:r>
              <w:rPr>
                <w:rFonts w:ascii="Arial" w:hAnsi="Arial"/>
                <w:b w:val="0"/>
                <w:color w:val="1A1A1A"/>
                <w:sz w:val="19"/>
              </w:rPr>
              <w:t>+21.5R</w:t>
            </w:r>
          </w:p>
        </w:tc>
        <w:tc>
          <w:tcPr>
            <w:tcW w:type="dxa" w:w="1417"/>
            <w:shd w:val="clear" w:color="auto" w:fill="FFFFFF"/>
            <w:vAlign w:val="center"/>
          </w:tcPr>
          <w:p>
            <w:pPr>
              <w:spacing w:before="40" w:after="40"/>
            </w:pPr>
            <w:r>
              <w:rPr>
                <w:rFonts w:ascii="Arial" w:hAnsi="Arial"/>
                <w:b w:val="0"/>
                <w:color w:val="1A1A1A"/>
                <w:sz w:val="19"/>
              </w:rPr>
              <w:t>+51.4R</w:t>
            </w:r>
          </w:p>
        </w:tc>
        <w:tc>
          <w:tcPr>
            <w:tcW w:type="dxa" w:w="3061"/>
            <w:shd w:val="clear" w:color="auto" w:fill="FFFFFF"/>
            <w:vAlign w:val="center"/>
          </w:tcPr>
          <w:p>
            <w:pPr>
              <w:spacing w:before="40" w:after="40"/>
            </w:pPr>
            <w:r>
              <w:rPr>
                <w:rFonts w:ascii="Arial" w:hAnsi="Arial"/>
                <w:b w:val="0"/>
                <w:color w:val="1A1A1A"/>
                <w:sz w:val="19"/>
              </w:rPr>
              <w:t>GAP_REJ &amp; LON_ATTR both strong</w:t>
            </w:r>
          </w:p>
        </w:tc>
      </w:tr>
      <w:tr>
        <w:tc>
          <w:tcPr>
            <w:tcW w:type="dxa" w:w="1247"/>
            <w:shd w:val="clear" w:color="auto" w:fill="F0F4F9"/>
            <w:vAlign w:val="center"/>
          </w:tcPr>
          <w:p>
            <w:pPr>
              <w:spacing w:before="40" w:after="40"/>
            </w:pPr>
            <w:r>
              <w:rPr>
                <w:rFonts w:ascii="Arial" w:hAnsi="Arial"/>
                <w:b/>
                <w:color w:val="1A1A1A"/>
                <w:sz w:val="19"/>
              </w:rPr>
              <w:t>AUDUSD</w:t>
            </w:r>
          </w:p>
        </w:tc>
        <w:tc>
          <w:tcPr>
            <w:tcW w:type="dxa" w:w="1247"/>
            <w:shd w:val="clear" w:color="auto" w:fill="F0F4F9"/>
            <w:vAlign w:val="center"/>
          </w:tcPr>
          <w:p>
            <w:pPr>
              <w:spacing w:before="40" w:after="40"/>
            </w:pPr>
            <w:r>
              <w:rPr>
                <w:rFonts w:ascii="Arial" w:hAnsi="Arial"/>
                <w:b w:val="0"/>
                <w:color w:val="1A1A1A"/>
                <w:sz w:val="19"/>
              </w:rPr>
              <w:t>+2.0R</w:t>
            </w:r>
          </w:p>
        </w:tc>
        <w:tc>
          <w:tcPr>
            <w:tcW w:type="dxa" w:w="1247"/>
            <w:shd w:val="clear" w:color="auto" w:fill="F0F4F9"/>
            <w:vAlign w:val="center"/>
          </w:tcPr>
          <w:p>
            <w:pPr>
              <w:spacing w:before="40" w:after="40"/>
            </w:pPr>
            <w:r>
              <w:rPr>
                <w:rFonts w:ascii="Arial" w:hAnsi="Arial"/>
                <w:b w:val="0"/>
                <w:color w:val="1A1A1A"/>
                <w:sz w:val="19"/>
              </w:rPr>
              <w:t>+27.1R</w:t>
            </w:r>
          </w:p>
        </w:tc>
        <w:tc>
          <w:tcPr>
            <w:tcW w:type="dxa" w:w="1417"/>
            <w:shd w:val="clear" w:color="auto" w:fill="F0F4F9"/>
            <w:vAlign w:val="center"/>
          </w:tcPr>
          <w:p>
            <w:pPr>
              <w:spacing w:before="40" w:after="40"/>
            </w:pPr>
            <w:r>
              <w:rPr>
                <w:rFonts w:ascii="Arial" w:hAnsi="Arial"/>
                <w:b w:val="0"/>
                <w:color w:val="1A1A1A"/>
                <w:sz w:val="19"/>
              </w:rPr>
              <w:t>+11.8R</w:t>
            </w:r>
          </w:p>
        </w:tc>
        <w:tc>
          <w:tcPr>
            <w:tcW w:type="dxa" w:w="1417"/>
            <w:shd w:val="clear" w:color="auto" w:fill="F0F4F9"/>
            <w:vAlign w:val="center"/>
          </w:tcPr>
          <w:p>
            <w:pPr>
              <w:spacing w:before="40" w:after="40"/>
            </w:pPr>
            <w:r>
              <w:rPr>
                <w:rFonts w:ascii="Arial" w:hAnsi="Arial"/>
                <w:b w:val="0"/>
                <w:color w:val="1A1A1A"/>
                <w:sz w:val="19"/>
              </w:rPr>
              <w:t>+40.9R</w:t>
            </w:r>
          </w:p>
        </w:tc>
        <w:tc>
          <w:tcPr>
            <w:tcW w:type="dxa" w:w="3061"/>
            <w:shd w:val="clear" w:color="auto" w:fill="F0F4F9"/>
            <w:vAlign w:val="center"/>
          </w:tcPr>
          <w:p>
            <w:pPr>
              <w:spacing w:before="40" w:after="40"/>
            </w:pPr>
            <w:r>
              <w:rPr>
                <w:rFonts w:ascii="Arial" w:hAnsi="Arial"/>
                <w:b w:val="0"/>
                <w:color w:val="1A1A1A"/>
                <w:sz w:val="19"/>
              </w:rPr>
              <w:t>REV -- 78.6% WR</w:t>
            </w:r>
          </w:p>
        </w:tc>
      </w:tr>
      <w:tr>
        <w:tc>
          <w:tcPr>
            <w:tcW w:type="dxa" w:w="1247"/>
            <w:shd w:val="clear" w:color="auto" w:fill="FFFFFF"/>
            <w:vAlign w:val="center"/>
          </w:tcPr>
          <w:p>
            <w:pPr>
              <w:spacing w:before="40" w:after="40"/>
            </w:pPr>
            <w:r>
              <w:rPr>
                <w:rFonts w:ascii="Arial" w:hAnsi="Arial"/>
                <w:b/>
                <w:color w:val="1A1A1A"/>
                <w:sz w:val="19"/>
              </w:rPr>
              <w:t>USDCAD</w:t>
            </w:r>
          </w:p>
        </w:tc>
        <w:tc>
          <w:tcPr>
            <w:tcW w:type="dxa" w:w="1247"/>
            <w:shd w:val="clear" w:color="auto" w:fill="FFFFFF"/>
            <w:vAlign w:val="center"/>
          </w:tcPr>
          <w:p>
            <w:pPr>
              <w:spacing w:before="40" w:after="40"/>
            </w:pPr>
            <w:r>
              <w:rPr>
                <w:rFonts w:ascii="Arial" w:hAnsi="Arial"/>
                <w:b w:val="0"/>
                <w:color w:val="1A1A1A"/>
                <w:sz w:val="19"/>
              </w:rPr>
              <w:t>+12.0R</w:t>
            </w:r>
          </w:p>
        </w:tc>
        <w:tc>
          <w:tcPr>
            <w:tcW w:type="dxa" w:w="1247"/>
            <w:shd w:val="clear" w:color="auto" w:fill="FFFFFF"/>
            <w:vAlign w:val="center"/>
          </w:tcPr>
          <w:p>
            <w:pPr>
              <w:spacing w:before="40" w:after="40"/>
            </w:pPr>
            <w:r>
              <w:rPr>
                <w:rFonts w:ascii="Arial" w:hAnsi="Arial"/>
                <w:b w:val="0"/>
                <w:color w:val="1A1A1A"/>
                <w:sz w:val="19"/>
              </w:rPr>
              <w:t>+12.4R</w:t>
            </w:r>
          </w:p>
        </w:tc>
        <w:tc>
          <w:tcPr>
            <w:tcW w:type="dxa" w:w="1417"/>
            <w:shd w:val="clear" w:color="auto" w:fill="FFFFFF"/>
            <w:vAlign w:val="center"/>
          </w:tcPr>
          <w:p>
            <w:pPr>
              <w:spacing w:before="40" w:after="40"/>
            </w:pPr>
            <w:r>
              <w:rPr>
                <w:rFonts w:ascii="Arial" w:hAnsi="Arial"/>
                <w:b w:val="0"/>
                <w:color w:val="1A1A1A"/>
                <w:sz w:val="19"/>
              </w:rPr>
              <w:t>+8.7R</w:t>
            </w:r>
          </w:p>
        </w:tc>
        <w:tc>
          <w:tcPr>
            <w:tcW w:type="dxa" w:w="1417"/>
            <w:shd w:val="clear" w:color="auto" w:fill="FFFFFF"/>
            <w:vAlign w:val="center"/>
          </w:tcPr>
          <w:p>
            <w:pPr>
              <w:spacing w:before="40" w:after="40"/>
            </w:pPr>
            <w:r>
              <w:rPr>
                <w:rFonts w:ascii="Arial" w:hAnsi="Arial"/>
                <w:b w:val="0"/>
                <w:color w:val="1A1A1A"/>
                <w:sz w:val="19"/>
              </w:rPr>
              <w:t>+33.1R</w:t>
            </w:r>
          </w:p>
        </w:tc>
        <w:tc>
          <w:tcPr>
            <w:tcW w:type="dxa" w:w="3061"/>
            <w:shd w:val="clear" w:color="auto" w:fill="FFFFFF"/>
            <w:vAlign w:val="center"/>
          </w:tcPr>
          <w:p>
            <w:pPr>
              <w:spacing w:before="40" w:after="40"/>
            </w:pPr>
            <w:r>
              <w:rPr>
                <w:rFonts w:ascii="Arial" w:hAnsi="Arial"/>
                <w:b w:val="0"/>
                <w:color w:val="1A1A1A"/>
                <w:sz w:val="19"/>
              </w:rPr>
              <w:t>GAP_REJ &amp; REV balanced</w:t>
            </w:r>
          </w:p>
        </w:tc>
      </w:tr>
      <w:tr>
        <w:tc>
          <w:tcPr>
            <w:tcW w:type="dxa" w:w="1247"/>
            <w:shd w:val="clear" w:color="auto" w:fill="F0F4F9"/>
            <w:vAlign w:val="center"/>
          </w:tcPr>
          <w:p>
            <w:pPr>
              <w:spacing w:before="40" w:after="40"/>
            </w:pPr>
            <w:r>
              <w:rPr>
                <w:rFonts w:ascii="Arial" w:hAnsi="Arial"/>
                <w:b/>
                <w:color w:val="1A1A1A"/>
                <w:sz w:val="19"/>
              </w:rPr>
              <w:t>NZDUSD</w:t>
            </w:r>
          </w:p>
        </w:tc>
        <w:tc>
          <w:tcPr>
            <w:tcW w:type="dxa" w:w="1247"/>
            <w:shd w:val="clear" w:color="auto" w:fill="F0F4F9"/>
            <w:vAlign w:val="center"/>
          </w:tcPr>
          <w:p>
            <w:pPr>
              <w:spacing w:before="40" w:after="40"/>
            </w:pPr>
            <w:r>
              <w:rPr>
                <w:rFonts w:ascii="Arial" w:hAnsi="Arial"/>
                <w:b w:val="0"/>
                <w:color w:val="1A1A1A"/>
                <w:sz w:val="19"/>
              </w:rPr>
              <w:t>+1.3R</w:t>
            </w:r>
          </w:p>
        </w:tc>
        <w:tc>
          <w:tcPr>
            <w:tcW w:type="dxa" w:w="1247"/>
            <w:shd w:val="clear" w:color="auto" w:fill="F0F4F9"/>
            <w:vAlign w:val="center"/>
          </w:tcPr>
          <w:p>
            <w:pPr>
              <w:spacing w:before="40" w:after="40"/>
            </w:pPr>
            <w:r>
              <w:rPr>
                <w:rFonts w:ascii="Arial" w:hAnsi="Arial"/>
                <w:b w:val="0"/>
                <w:color w:val="1A1A1A"/>
                <w:sz w:val="19"/>
              </w:rPr>
              <w:t>+22.9R</w:t>
            </w:r>
          </w:p>
        </w:tc>
        <w:tc>
          <w:tcPr>
            <w:tcW w:type="dxa" w:w="1417"/>
            <w:shd w:val="clear" w:color="auto" w:fill="F0F4F9"/>
            <w:vAlign w:val="center"/>
          </w:tcPr>
          <w:p>
            <w:pPr>
              <w:spacing w:before="40" w:after="40"/>
            </w:pPr>
            <w:r>
              <w:rPr>
                <w:rFonts w:ascii="Arial" w:hAnsi="Arial"/>
                <w:b w:val="0"/>
                <w:color w:val="1A1A1A"/>
                <w:sz w:val="19"/>
              </w:rPr>
              <w:t>+7.4R</w:t>
            </w:r>
          </w:p>
        </w:tc>
        <w:tc>
          <w:tcPr>
            <w:tcW w:type="dxa" w:w="1417"/>
            <w:shd w:val="clear" w:color="auto" w:fill="F0F4F9"/>
            <w:vAlign w:val="center"/>
          </w:tcPr>
          <w:p>
            <w:pPr>
              <w:spacing w:before="40" w:after="40"/>
            </w:pPr>
            <w:r>
              <w:rPr>
                <w:rFonts w:ascii="Arial" w:hAnsi="Arial"/>
                <w:b w:val="0"/>
                <w:color w:val="1A1A1A"/>
                <w:sz w:val="19"/>
              </w:rPr>
              <w:t>+31.6R</w:t>
            </w:r>
          </w:p>
        </w:tc>
        <w:tc>
          <w:tcPr>
            <w:tcW w:type="dxa" w:w="3061"/>
            <w:shd w:val="clear" w:color="auto" w:fill="F0F4F9"/>
            <w:vAlign w:val="center"/>
          </w:tcPr>
          <w:p>
            <w:pPr>
              <w:spacing w:before="40" w:after="40"/>
            </w:pPr>
            <w:r>
              <w:rPr>
                <w:rFonts w:ascii="Arial" w:hAnsi="Arial"/>
                <w:b w:val="0"/>
                <w:color w:val="1A1A1A"/>
                <w:sz w:val="19"/>
              </w:rPr>
              <w:t>REV -- 76.9% WR</w:t>
            </w:r>
          </w:p>
        </w:tc>
      </w:tr>
      <w:tr>
        <w:tc>
          <w:tcPr>
            <w:tcW w:type="dxa" w:w="1247"/>
            <w:shd w:val="clear" w:color="auto" w:fill="FFFFFF"/>
            <w:vAlign w:val="center"/>
          </w:tcPr>
          <w:p>
            <w:pPr>
              <w:spacing w:before="40" w:after="40"/>
            </w:pPr>
            <w:r>
              <w:rPr>
                <w:rFonts w:ascii="Arial" w:hAnsi="Arial"/>
                <w:b/>
                <w:color w:val="1A1A1A"/>
                <w:sz w:val="19"/>
              </w:rPr>
              <w:t>USDCHF</w:t>
            </w:r>
          </w:p>
        </w:tc>
        <w:tc>
          <w:tcPr>
            <w:tcW w:type="dxa" w:w="1247"/>
            <w:shd w:val="clear" w:color="auto" w:fill="FFFFFF"/>
            <w:vAlign w:val="center"/>
          </w:tcPr>
          <w:p>
            <w:pPr>
              <w:spacing w:before="40" w:after="40"/>
            </w:pPr>
            <w:r>
              <w:rPr>
                <w:rFonts w:ascii="Arial" w:hAnsi="Arial"/>
                <w:b w:val="0"/>
                <w:color w:val="1A1A1A"/>
                <w:sz w:val="19"/>
              </w:rPr>
              <w:t>+3.2R</w:t>
            </w:r>
          </w:p>
        </w:tc>
        <w:tc>
          <w:tcPr>
            <w:tcW w:type="dxa" w:w="1247"/>
            <w:shd w:val="clear" w:color="auto" w:fill="FFFFFF"/>
            <w:vAlign w:val="center"/>
          </w:tcPr>
          <w:p>
            <w:pPr>
              <w:spacing w:before="40" w:after="40"/>
            </w:pPr>
            <w:r>
              <w:rPr>
                <w:rFonts w:ascii="Arial" w:hAnsi="Arial"/>
                <w:b w:val="0"/>
                <w:color w:val="1A1A1A"/>
                <w:sz w:val="19"/>
              </w:rPr>
              <w:t>+11.8R</w:t>
            </w:r>
          </w:p>
        </w:tc>
        <w:tc>
          <w:tcPr>
            <w:tcW w:type="dxa" w:w="1417"/>
            <w:shd w:val="clear" w:color="auto" w:fill="FFFFFF"/>
            <w:vAlign w:val="center"/>
          </w:tcPr>
          <w:p>
            <w:pPr>
              <w:spacing w:before="40" w:after="40"/>
            </w:pPr>
            <w:r>
              <w:rPr>
                <w:rFonts w:ascii="Arial" w:hAnsi="Arial"/>
                <w:b w:val="0"/>
                <w:color w:val="1A1A1A"/>
                <w:sz w:val="19"/>
              </w:rPr>
              <w:t>+11.0R</w:t>
            </w:r>
          </w:p>
        </w:tc>
        <w:tc>
          <w:tcPr>
            <w:tcW w:type="dxa" w:w="1417"/>
            <w:shd w:val="clear" w:color="auto" w:fill="FFFFFF"/>
            <w:vAlign w:val="center"/>
          </w:tcPr>
          <w:p>
            <w:pPr>
              <w:spacing w:before="40" w:after="40"/>
            </w:pPr>
            <w:r>
              <w:rPr>
                <w:rFonts w:ascii="Arial" w:hAnsi="Arial"/>
                <w:b w:val="0"/>
                <w:color w:val="1A1A1A"/>
                <w:sz w:val="19"/>
              </w:rPr>
              <w:t>+26.0R</w:t>
            </w:r>
          </w:p>
        </w:tc>
        <w:tc>
          <w:tcPr>
            <w:tcW w:type="dxa" w:w="3061"/>
            <w:shd w:val="clear" w:color="auto" w:fill="FFFFFF"/>
            <w:vAlign w:val="center"/>
          </w:tcPr>
          <w:p>
            <w:pPr>
              <w:spacing w:before="40" w:after="40"/>
            </w:pPr>
            <w:r>
              <w:rPr>
                <w:rFonts w:ascii="Arial" w:hAnsi="Arial"/>
                <w:b w:val="0"/>
                <w:color w:val="1A1A1A"/>
                <w:sz w:val="19"/>
              </w:rPr>
              <w:t>REV &amp; LON_ATTR balanced</w:t>
            </w:r>
          </w:p>
        </w:tc>
      </w:tr>
      <w:tr>
        <w:tc>
          <w:tcPr>
            <w:tcW w:type="dxa" w:w="1247"/>
            <w:shd w:val="clear" w:color="auto" w:fill="F0F4F9"/>
            <w:vAlign w:val="center"/>
          </w:tcPr>
          <w:p>
            <w:pPr>
              <w:spacing w:before="40" w:after="40"/>
            </w:pPr>
            <w:r>
              <w:rPr>
                <w:rFonts w:ascii="Arial" w:hAnsi="Arial"/>
                <w:b/>
                <w:color w:val="1A1A1A"/>
                <w:sz w:val="19"/>
              </w:rPr>
              <w:t>EURUSD</w:t>
            </w:r>
          </w:p>
        </w:tc>
        <w:tc>
          <w:tcPr>
            <w:tcW w:type="dxa" w:w="1247"/>
            <w:shd w:val="clear" w:color="auto" w:fill="F0F4F9"/>
            <w:vAlign w:val="center"/>
          </w:tcPr>
          <w:p>
            <w:pPr>
              <w:spacing w:before="40" w:after="40"/>
            </w:pPr>
            <w:r>
              <w:rPr>
                <w:rFonts w:ascii="Arial" w:hAnsi="Arial"/>
                <w:b w:val="0"/>
                <w:color w:val="1A1A1A"/>
                <w:sz w:val="19"/>
              </w:rPr>
              <w:t>+10.2R</w:t>
            </w:r>
          </w:p>
        </w:tc>
        <w:tc>
          <w:tcPr>
            <w:tcW w:type="dxa" w:w="1247"/>
            <w:shd w:val="clear" w:color="auto" w:fill="F0F4F9"/>
            <w:vAlign w:val="center"/>
          </w:tcPr>
          <w:p>
            <w:pPr>
              <w:spacing w:before="40" w:after="40"/>
            </w:pPr>
            <w:r>
              <w:rPr>
                <w:rFonts w:ascii="Arial" w:hAnsi="Arial"/>
                <w:b w:val="0"/>
                <w:color w:val="1A1A1A"/>
                <w:sz w:val="19"/>
              </w:rPr>
              <w:t>+4.1R</w:t>
            </w:r>
          </w:p>
        </w:tc>
        <w:tc>
          <w:tcPr>
            <w:tcW w:type="dxa" w:w="1417"/>
            <w:shd w:val="clear" w:color="auto" w:fill="F0F4F9"/>
            <w:vAlign w:val="center"/>
          </w:tcPr>
          <w:p>
            <w:pPr>
              <w:spacing w:before="40" w:after="40"/>
            </w:pPr>
            <w:r>
              <w:rPr>
                <w:rFonts w:ascii="Arial" w:hAnsi="Arial"/>
                <w:b w:val="0"/>
                <w:color w:val="1A1A1A"/>
                <w:sz w:val="19"/>
              </w:rPr>
              <w:t>-0.5R</w:t>
            </w:r>
          </w:p>
        </w:tc>
        <w:tc>
          <w:tcPr>
            <w:tcW w:type="dxa" w:w="1417"/>
            <w:shd w:val="clear" w:color="auto" w:fill="F0F4F9"/>
            <w:vAlign w:val="center"/>
          </w:tcPr>
          <w:p>
            <w:pPr>
              <w:spacing w:before="40" w:after="40"/>
            </w:pPr>
            <w:r>
              <w:rPr>
                <w:rFonts w:ascii="Arial" w:hAnsi="Arial"/>
                <w:b w:val="0"/>
                <w:color w:val="1A1A1A"/>
                <w:sz w:val="19"/>
              </w:rPr>
              <w:t>+13.8R</w:t>
            </w:r>
          </w:p>
        </w:tc>
        <w:tc>
          <w:tcPr>
            <w:tcW w:type="dxa" w:w="3061"/>
            <w:shd w:val="clear" w:color="auto" w:fill="F0F4F9"/>
            <w:vAlign w:val="center"/>
          </w:tcPr>
          <w:p>
            <w:pPr>
              <w:spacing w:before="40" w:after="40"/>
            </w:pPr>
            <w:r>
              <w:rPr>
                <w:rFonts w:ascii="Arial" w:hAnsi="Arial"/>
                <w:b w:val="0"/>
                <w:color w:val="1A1A1A"/>
                <w:sz w:val="19"/>
              </w:rPr>
              <w:t>GAP_REJ -- LON_ATTR negative</w:t>
            </w:r>
          </w:p>
        </w:tc>
      </w:tr>
      <w:tr>
        <w:tc>
          <w:tcPr>
            <w:tcW w:type="dxa" w:w="1247"/>
            <w:shd w:val="clear" w:color="auto" w:fill="FFFFFF"/>
            <w:vAlign w:val="center"/>
          </w:tcPr>
          <w:p>
            <w:pPr>
              <w:spacing w:before="40" w:after="40"/>
            </w:pPr>
            <w:r>
              <w:rPr>
                <w:rFonts w:ascii="Arial" w:hAnsi="Arial"/>
                <w:b/>
                <w:color w:val="1A1A1A"/>
                <w:sz w:val="19"/>
              </w:rPr>
              <w:t>GBPUSD</w:t>
            </w:r>
          </w:p>
        </w:tc>
        <w:tc>
          <w:tcPr>
            <w:tcW w:type="dxa" w:w="1247"/>
            <w:shd w:val="clear" w:color="auto" w:fill="FFFFFF"/>
            <w:vAlign w:val="center"/>
          </w:tcPr>
          <w:p>
            <w:pPr>
              <w:spacing w:before="40" w:after="40"/>
            </w:pPr>
            <w:r>
              <w:rPr>
                <w:rFonts w:ascii="Arial" w:hAnsi="Arial"/>
                <w:b w:val="0"/>
                <w:color w:val="1A1A1A"/>
                <w:sz w:val="19"/>
              </w:rPr>
              <w:t>+1.8R</w:t>
            </w:r>
          </w:p>
        </w:tc>
        <w:tc>
          <w:tcPr>
            <w:tcW w:type="dxa" w:w="1247"/>
            <w:shd w:val="clear" w:color="auto" w:fill="FFFFFF"/>
            <w:vAlign w:val="center"/>
          </w:tcPr>
          <w:p>
            <w:pPr>
              <w:spacing w:before="40" w:after="40"/>
            </w:pPr>
            <w:r>
              <w:rPr>
                <w:rFonts w:ascii="Arial" w:hAnsi="Arial"/>
                <w:b w:val="0"/>
                <w:color w:val="1A1A1A"/>
                <w:sz w:val="19"/>
              </w:rPr>
              <w:t>+3.2R</w:t>
            </w:r>
          </w:p>
        </w:tc>
        <w:tc>
          <w:tcPr>
            <w:tcW w:type="dxa" w:w="1417"/>
            <w:shd w:val="clear" w:color="auto" w:fill="FFFFFF"/>
            <w:vAlign w:val="center"/>
          </w:tcPr>
          <w:p>
            <w:pPr>
              <w:spacing w:before="40" w:after="40"/>
            </w:pPr>
            <w:r>
              <w:rPr>
                <w:rFonts w:ascii="Arial" w:hAnsi="Arial"/>
                <w:b w:val="0"/>
                <w:color w:val="1A1A1A"/>
                <w:sz w:val="19"/>
              </w:rPr>
              <w:t>+0.6R</w:t>
            </w:r>
          </w:p>
        </w:tc>
        <w:tc>
          <w:tcPr>
            <w:tcW w:type="dxa" w:w="1417"/>
            <w:shd w:val="clear" w:color="auto" w:fill="FFFFFF"/>
            <w:vAlign w:val="center"/>
          </w:tcPr>
          <w:p>
            <w:pPr>
              <w:spacing w:before="40" w:after="40"/>
            </w:pPr>
            <w:r>
              <w:rPr>
                <w:rFonts w:ascii="Arial" w:hAnsi="Arial"/>
                <w:b w:val="0"/>
                <w:color w:val="1A1A1A"/>
                <w:sz w:val="19"/>
              </w:rPr>
              <w:t>+5.6R</w:t>
            </w:r>
          </w:p>
        </w:tc>
        <w:tc>
          <w:tcPr>
            <w:tcW w:type="dxa" w:w="3061"/>
            <w:shd w:val="clear" w:color="auto" w:fill="FFFFFF"/>
            <w:vAlign w:val="center"/>
          </w:tcPr>
          <w:p>
            <w:pPr>
              <w:spacing w:before="40" w:after="40"/>
            </w:pPr>
            <w:r>
              <w:rPr>
                <w:rFonts w:ascii="Arial" w:hAnsi="Arial"/>
                <w:b w:val="0"/>
                <w:color w:val="1A1A1A"/>
                <w:sz w:val="19"/>
              </w:rPr>
              <w:t>All types marginal</w:t>
            </w:r>
          </w:p>
        </w:tc>
      </w:tr>
    </w:tbl>
    <w:p>
      <w:pPr>
        <w:spacing w:after="80"/>
      </w:pPr>
    </w:p>
    <w:p>
      <w:pPr>
        <w:shd w:val="clear" w:color="auto" w:fill="FFF8E7"/>
        <w:spacing w:before="120" w:after="120"/>
        <w:ind w:left="283" w:right="283"/>
      </w:pPr>
      <w:r>
        <w:rPr>
          <w:rFonts w:ascii="Arial" w:hAnsi="Arial"/>
          <w:i/>
          <w:color w:val="7A5C10"/>
          <w:sz w:val="20"/>
        </w:rPr>
        <w:t xml:space="preserve">  REV is the dominant signal type across most pairs -- particularly for pairs with commodity or risk-sentiment characteristics (XAUUSD, AUDUSD, NZDUSD). GAP_REJ is the primary driver for USDJPY and EURUSD.</w:t>
      </w:r>
    </w:p>
    <w:p>
      <w:pPr>
        <w:spacing w:before="240" w:after="60"/>
      </w:pPr>
      <w:r>
        <w:rPr>
          <w:rFonts w:ascii="Arial" w:hAnsi="Arial"/>
          <w:b/>
          <w:color w:val="C9A02C"/>
          <w:sz w:val="26"/>
        </w:rPr>
        <w:t>13.3  Important Context -- Recent Period Weakness</w:t>
      </w:r>
    </w:p>
    <w:p>
      <w:pPr>
        <w:spacing w:before="0" w:after="120"/>
        <w:jc w:val="left"/>
      </w:pPr>
      <w:r>
        <w:rPr>
          <w:rFonts w:ascii="Arial" w:hAnsi="Arial"/>
          <w:b w:val="0"/>
          <w:i w:val="0"/>
          <w:color w:val="1A1A1A"/>
          <w:sz w:val="22"/>
        </w:rPr>
        <w:t>When the new pairs were initially tested on the only available data (June 2025 -- May 2026, ~10.5 months), the results appeared sharply negative for several pairs: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247"/>
            <w:shd w:val="clear" w:color="auto" w:fill="1A375E"/>
            <w:vAlign w:val="center"/>
          </w:tcPr>
          <w:p>
            <w:pPr>
              <w:spacing w:before="60" w:after="60"/>
              <w:jc w:val="center"/>
            </w:pPr>
            <w:r>
              <w:rPr>
                <w:rFonts w:ascii="Arial" w:hAnsi="Arial"/>
                <w:b/>
                <w:color w:val="FFFFFF"/>
                <w:sz w:val="19"/>
              </w:rPr>
              <w:t>Pair</w:t>
            </w:r>
          </w:p>
        </w:tc>
        <w:tc>
          <w:tcPr>
            <w:tcW w:type="dxa" w:w="2551"/>
            <w:shd w:val="clear" w:color="auto" w:fill="1A375E"/>
            <w:vAlign w:val="center"/>
          </w:tcPr>
          <w:p>
            <w:pPr>
              <w:spacing w:before="60" w:after="60"/>
              <w:jc w:val="center"/>
            </w:pPr>
            <w:r>
              <w:rPr>
                <w:rFonts w:ascii="Arial" w:hAnsi="Arial"/>
                <w:b/>
                <w:color w:val="FFFFFF"/>
                <w:sz w:val="19"/>
              </w:rPr>
              <w:t>Short window result (10 months)</w:t>
            </w:r>
          </w:p>
        </w:tc>
        <w:tc>
          <w:tcPr>
            <w:tcW w:type="dxa" w:w="2268"/>
            <w:shd w:val="clear" w:color="auto" w:fill="1A375E"/>
            <w:vAlign w:val="center"/>
          </w:tcPr>
          <w:p>
            <w:pPr>
              <w:spacing w:before="60" w:after="60"/>
              <w:jc w:val="center"/>
            </w:pPr>
            <w:r>
              <w:rPr>
                <w:rFonts w:ascii="Arial" w:hAnsi="Arial"/>
                <w:b/>
                <w:color w:val="FFFFFF"/>
                <w:sz w:val="19"/>
              </w:rPr>
              <w:t>Full 32-month result</w:t>
            </w:r>
          </w:p>
        </w:tc>
        <w:tc>
          <w:tcPr>
            <w:tcW w:type="dxa" w:w="3572"/>
            <w:shd w:val="clear" w:color="auto" w:fill="1A375E"/>
            <w:vAlign w:val="center"/>
          </w:tcPr>
          <w:p>
            <w:pPr>
              <w:spacing w:before="60" w:after="60"/>
              <w:jc w:val="center"/>
            </w:pPr>
            <w:r>
              <w:rPr>
                <w:rFonts w:ascii="Arial" w:hAnsi="Arial"/>
                <w:b/>
                <w:color w:val="FFFFFF"/>
                <w:sz w:val="19"/>
              </w:rPr>
              <w:t>Interpretation</w:t>
            </w:r>
          </w:p>
        </w:tc>
      </w:tr>
      <w:tr>
        <w:tc>
          <w:tcPr>
            <w:tcW w:type="dxa" w:w="1247"/>
            <w:shd w:val="clear" w:color="auto" w:fill="F0F4F9"/>
            <w:vAlign w:val="center"/>
          </w:tcPr>
          <w:p>
            <w:pPr>
              <w:spacing w:before="40" w:after="40"/>
            </w:pPr>
            <w:r>
              <w:rPr>
                <w:rFonts w:ascii="Arial" w:hAnsi="Arial"/>
                <w:b/>
                <w:color w:val="1A1A1A"/>
                <w:sz w:val="19"/>
              </w:rPr>
              <w:t>USDCHF</w:t>
            </w:r>
          </w:p>
        </w:tc>
        <w:tc>
          <w:tcPr>
            <w:tcW w:type="dxa" w:w="2551"/>
            <w:shd w:val="clear" w:color="auto" w:fill="F0F4F9"/>
            <w:vAlign w:val="center"/>
          </w:tcPr>
          <w:p>
            <w:pPr>
              <w:spacing w:before="40" w:after="40"/>
            </w:pPr>
            <w:r>
              <w:rPr>
                <w:rFonts w:ascii="Arial" w:hAnsi="Arial"/>
                <w:b w:val="0"/>
                <w:color w:val="1A1A1A"/>
                <w:sz w:val="19"/>
              </w:rPr>
              <w:t>-22.4R  (47.5% WR)</w:t>
            </w:r>
          </w:p>
        </w:tc>
        <w:tc>
          <w:tcPr>
            <w:tcW w:type="dxa" w:w="2268"/>
            <w:shd w:val="clear" w:color="auto" w:fill="F0F4F9"/>
            <w:vAlign w:val="center"/>
          </w:tcPr>
          <w:p>
            <w:pPr>
              <w:spacing w:before="40" w:after="40"/>
            </w:pPr>
            <w:r>
              <w:rPr>
                <w:rFonts w:ascii="Arial" w:hAnsi="Arial"/>
                <w:b w:val="0"/>
                <w:color w:val="1A1A1A"/>
                <w:sz w:val="19"/>
              </w:rPr>
              <w:t>+26.0R  (54.1% WR)</w:t>
            </w:r>
          </w:p>
        </w:tc>
        <w:tc>
          <w:tcPr>
            <w:tcW w:type="dxa" w:w="3572"/>
            <w:shd w:val="clear" w:color="auto" w:fill="F0F4F9"/>
            <w:vAlign w:val="center"/>
          </w:tcPr>
          <w:p>
            <w:pPr>
              <w:spacing w:before="40" w:after="40"/>
            </w:pPr>
            <w:r>
              <w:rPr>
                <w:rFonts w:ascii="Arial" w:hAnsi="Arial"/>
                <w:b w:val="0"/>
                <w:color w:val="1A1A1A"/>
                <w:sz w:val="19"/>
              </w:rPr>
              <w:t>Recent anomaly -- full period is solid</w:t>
            </w:r>
          </w:p>
        </w:tc>
      </w:tr>
      <w:tr>
        <w:tc>
          <w:tcPr>
            <w:tcW w:type="dxa" w:w="1247"/>
            <w:shd w:val="clear" w:color="auto" w:fill="FFFFFF"/>
            <w:vAlign w:val="center"/>
          </w:tcPr>
          <w:p>
            <w:pPr>
              <w:spacing w:before="40" w:after="40"/>
            </w:pPr>
            <w:r>
              <w:rPr>
                <w:rFonts w:ascii="Arial" w:hAnsi="Arial"/>
                <w:b/>
                <w:color w:val="1A1A1A"/>
                <w:sz w:val="19"/>
              </w:rPr>
              <w:t>GBPUSD</w:t>
            </w:r>
          </w:p>
        </w:tc>
        <w:tc>
          <w:tcPr>
            <w:tcW w:type="dxa" w:w="2551"/>
            <w:shd w:val="clear" w:color="auto" w:fill="FFFFFF"/>
            <w:vAlign w:val="center"/>
          </w:tcPr>
          <w:p>
            <w:pPr>
              <w:spacing w:before="40" w:after="40"/>
            </w:pPr>
            <w:r>
              <w:rPr>
                <w:rFonts w:ascii="Arial" w:hAnsi="Arial"/>
                <w:b w:val="0"/>
                <w:color w:val="1A1A1A"/>
                <w:sz w:val="19"/>
              </w:rPr>
              <w:t>-42.1R  (45.2% WR)</w:t>
            </w:r>
          </w:p>
        </w:tc>
        <w:tc>
          <w:tcPr>
            <w:tcW w:type="dxa" w:w="2268"/>
            <w:shd w:val="clear" w:color="auto" w:fill="FFFFFF"/>
            <w:vAlign w:val="center"/>
          </w:tcPr>
          <w:p>
            <w:pPr>
              <w:spacing w:before="40" w:after="40"/>
            </w:pPr>
            <w:r>
              <w:rPr>
                <w:rFonts w:ascii="Arial" w:hAnsi="Arial"/>
                <w:b w:val="0"/>
                <w:color w:val="1A1A1A"/>
                <w:sz w:val="19"/>
              </w:rPr>
              <w:t xml:space="preserve"> +5.6R  (54.1% WR)</w:t>
            </w:r>
          </w:p>
        </w:tc>
        <w:tc>
          <w:tcPr>
            <w:tcW w:type="dxa" w:w="3572"/>
            <w:shd w:val="clear" w:color="auto" w:fill="FFFFFF"/>
            <w:vAlign w:val="center"/>
          </w:tcPr>
          <w:p>
            <w:pPr>
              <w:spacing w:before="40" w:after="40"/>
            </w:pPr>
            <w:r>
              <w:rPr>
                <w:rFonts w:ascii="Arial" w:hAnsi="Arial"/>
                <w:b w:val="0"/>
                <w:color w:val="1A1A1A"/>
                <w:sz w:val="19"/>
              </w:rPr>
              <w:t>Recent severe weakness; marginal overall</w:t>
            </w:r>
          </w:p>
        </w:tc>
      </w:tr>
      <w:tr>
        <w:tc>
          <w:tcPr>
            <w:tcW w:type="dxa" w:w="1247"/>
            <w:shd w:val="clear" w:color="auto" w:fill="F0F4F9"/>
            <w:vAlign w:val="center"/>
          </w:tcPr>
          <w:p>
            <w:pPr>
              <w:spacing w:before="40" w:after="40"/>
            </w:pPr>
            <w:r>
              <w:rPr>
                <w:rFonts w:ascii="Arial" w:hAnsi="Arial"/>
                <w:b/>
                <w:color w:val="1A1A1A"/>
                <w:sz w:val="19"/>
              </w:rPr>
              <w:t>AUDUSD</w:t>
            </w:r>
          </w:p>
        </w:tc>
        <w:tc>
          <w:tcPr>
            <w:tcW w:type="dxa" w:w="2551"/>
            <w:shd w:val="clear" w:color="auto" w:fill="F0F4F9"/>
            <w:vAlign w:val="center"/>
          </w:tcPr>
          <w:p>
            <w:pPr>
              <w:spacing w:before="40" w:after="40"/>
            </w:pPr>
            <w:r>
              <w:rPr>
                <w:rFonts w:ascii="Arial" w:hAnsi="Arial"/>
                <w:b w:val="0"/>
                <w:color w:val="1A1A1A"/>
                <w:sz w:val="19"/>
              </w:rPr>
              <w:t>+11.4R  (54.8% WR)</w:t>
            </w:r>
          </w:p>
        </w:tc>
        <w:tc>
          <w:tcPr>
            <w:tcW w:type="dxa" w:w="2268"/>
            <w:shd w:val="clear" w:color="auto" w:fill="F0F4F9"/>
            <w:vAlign w:val="center"/>
          </w:tcPr>
          <w:p>
            <w:pPr>
              <w:spacing w:before="40" w:after="40"/>
            </w:pPr>
            <w:r>
              <w:rPr>
                <w:rFonts w:ascii="Arial" w:hAnsi="Arial"/>
                <w:b w:val="0"/>
                <w:color w:val="1A1A1A"/>
                <w:sz w:val="19"/>
              </w:rPr>
              <w:t>+40.9R  (60.4% WR)</w:t>
            </w:r>
          </w:p>
        </w:tc>
        <w:tc>
          <w:tcPr>
            <w:tcW w:type="dxa" w:w="3572"/>
            <w:shd w:val="clear" w:color="auto" w:fill="F0F4F9"/>
            <w:vAlign w:val="center"/>
          </w:tcPr>
          <w:p>
            <w:pPr>
              <w:spacing w:before="40" w:after="40"/>
            </w:pPr>
            <w:r>
              <w:rPr>
                <w:rFonts w:ascii="Arial" w:hAnsi="Arial"/>
                <w:b w:val="0"/>
                <w:color w:val="1A1A1A"/>
                <w:sz w:val="19"/>
              </w:rPr>
              <w:t>Recent data understated the edge</w:t>
            </w:r>
          </w:p>
        </w:tc>
      </w:tr>
      <w:tr>
        <w:tc>
          <w:tcPr>
            <w:tcW w:type="dxa" w:w="1247"/>
            <w:shd w:val="clear" w:color="auto" w:fill="FFFFFF"/>
            <w:vAlign w:val="center"/>
          </w:tcPr>
          <w:p>
            <w:pPr>
              <w:spacing w:before="40" w:after="40"/>
            </w:pPr>
            <w:r>
              <w:rPr>
                <w:rFonts w:ascii="Arial" w:hAnsi="Arial"/>
                <w:b/>
                <w:color w:val="1A1A1A"/>
                <w:sz w:val="19"/>
              </w:rPr>
              <w:t>NZDUSD</w:t>
            </w:r>
          </w:p>
        </w:tc>
        <w:tc>
          <w:tcPr>
            <w:tcW w:type="dxa" w:w="2551"/>
            <w:shd w:val="clear" w:color="auto" w:fill="FFFFFF"/>
            <w:vAlign w:val="center"/>
          </w:tcPr>
          <w:p>
            <w:pPr>
              <w:spacing w:before="40" w:after="40"/>
            </w:pPr>
            <w:r>
              <w:rPr>
                <w:rFonts w:ascii="Arial" w:hAnsi="Arial"/>
                <w:b w:val="0"/>
                <w:color w:val="1A1A1A"/>
                <w:sz w:val="19"/>
              </w:rPr>
              <w:t>+2.9R  (53.2% WR)</w:t>
            </w:r>
          </w:p>
        </w:tc>
        <w:tc>
          <w:tcPr>
            <w:tcW w:type="dxa" w:w="2268"/>
            <w:shd w:val="clear" w:color="auto" w:fill="FFFFFF"/>
            <w:vAlign w:val="center"/>
          </w:tcPr>
          <w:p>
            <w:pPr>
              <w:spacing w:before="40" w:after="40"/>
            </w:pPr>
            <w:r>
              <w:rPr>
                <w:rFonts w:ascii="Arial" w:hAnsi="Arial"/>
                <w:b w:val="0"/>
                <w:color w:val="1A1A1A"/>
                <w:sz w:val="19"/>
              </w:rPr>
              <w:t>+31.6R  (60.3% WR)</w:t>
            </w:r>
          </w:p>
        </w:tc>
        <w:tc>
          <w:tcPr>
            <w:tcW w:type="dxa" w:w="3572"/>
            <w:shd w:val="clear" w:color="auto" w:fill="FFFFFF"/>
            <w:vAlign w:val="center"/>
          </w:tcPr>
          <w:p>
            <w:pPr>
              <w:spacing w:before="40" w:after="40"/>
            </w:pPr>
            <w:r>
              <w:rPr>
                <w:rFonts w:ascii="Arial" w:hAnsi="Arial"/>
                <w:b w:val="0"/>
                <w:color w:val="1A1A1A"/>
                <w:sz w:val="19"/>
              </w:rPr>
              <w:t>Recent data understated the edge</w:t>
            </w:r>
          </w:p>
        </w:tc>
      </w:tr>
      <w:tr>
        <w:tc>
          <w:tcPr>
            <w:tcW w:type="dxa" w:w="1247"/>
            <w:shd w:val="clear" w:color="auto" w:fill="F0F4F9"/>
            <w:vAlign w:val="center"/>
          </w:tcPr>
          <w:p>
            <w:pPr>
              <w:spacing w:before="40" w:after="40"/>
            </w:pPr>
            <w:r>
              <w:rPr>
                <w:rFonts w:ascii="Arial" w:hAnsi="Arial"/>
                <w:b/>
                <w:color w:val="1A1A1A"/>
                <w:sz w:val="19"/>
              </w:rPr>
              <w:t>EURUSD</w:t>
            </w:r>
          </w:p>
        </w:tc>
        <w:tc>
          <w:tcPr>
            <w:tcW w:type="dxa" w:w="2551"/>
            <w:shd w:val="clear" w:color="auto" w:fill="F0F4F9"/>
            <w:vAlign w:val="center"/>
          </w:tcPr>
          <w:p>
            <w:pPr>
              <w:spacing w:before="40" w:after="40"/>
            </w:pPr>
            <w:r>
              <w:rPr>
                <w:rFonts w:ascii="Arial" w:hAnsi="Arial"/>
                <w:b w:val="0"/>
                <w:color w:val="1A1A1A"/>
                <w:sz w:val="19"/>
              </w:rPr>
              <w:t>-24.9R  (44.3% WR)</w:t>
            </w:r>
          </w:p>
        </w:tc>
        <w:tc>
          <w:tcPr>
            <w:tcW w:type="dxa" w:w="2268"/>
            <w:shd w:val="clear" w:color="auto" w:fill="F0F4F9"/>
            <w:vAlign w:val="center"/>
          </w:tcPr>
          <w:p>
            <w:pPr>
              <w:spacing w:before="40" w:after="40"/>
            </w:pPr>
            <w:r>
              <w:rPr>
                <w:rFonts w:ascii="Arial" w:hAnsi="Arial"/>
                <w:b w:val="0"/>
                <w:color w:val="1A1A1A"/>
                <w:sz w:val="19"/>
              </w:rPr>
              <w:t>+13.8R  (52.8% WR)</w:t>
            </w:r>
          </w:p>
        </w:tc>
        <w:tc>
          <w:tcPr>
            <w:tcW w:type="dxa" w:w="3572"/>
            <w:shd w:val="clear" w:color="auto" w:fill="F0F4F9"/>
            <w:vAlign w:val="center"/>
          </w:tcPr>
          <w:p>
            <w:pPr>
              <w:spacing w:before="40" w:after="40"/>
            </w:pPr>
            <w:r>
              <w:rPr>
                <w:rFonts w:ascii="Arial" w:hAnsi="Arial"/>
                <w:b w:val="0"/>
                <w:color w:val="1A1A1A"/>
                <w:sz w:val="19"/>
              </w:rPr>
              <w:t>Last 10 months were a difficult period</w:t>
            </w:r>
          </w:p>
        </w:tc>
      </w:tr>
      <w:tr>
        <w:tc>
          <w:tcPr>
            <w:tcW w:type="dxa" w:w="1247"/>
            <w:shd w:val="clear" w:color="auto" w:fill="FFFFFF"/>
            <w:vAlign w:val="center"/>
          </w:tcPr>
          <w:p>
            <w:pPr>
              <w:spacing w:before="40" w:after="40"/>
            </w:pPr>
            <w:r>
              <w:rPr>
                <w:rFonts w:ascii="Arial" w:hAnsi="Arial"/>
                <w:b/>
                <w:color w:val="1A1A1A"/>
                <w:sz w:val="19"/>
              </w:rPr>
              <w:t>USDJPY</w:t>
            </w:r>
          </w:p>
        </w:tc>
        <w:tc>
          <w:tcPr>
            <w:tcW w:type="dxa" w:w="2551"/>
            <w:shd w:val="clear" w:color="auto" w:fill="FFFFFF"/>
            <w:vAlign w:val="center"/>
          </w:tcPr>
          <w:p>
            <w:pPr>
              <w:spacing w:before="40" w:after="40"/>
            </w:pPr>
            <w:r>
              <w:rPr>
                <w:rFonts w:ascii="Arial" w:hAnsi="Arial"/>
                <w:b w:val="0"/>
                <w:color w:val="1A1A1A"/>
                <w:sz w:val="19"/>
              </w:rPr>
              <w:t>-8.5R  (48.3% WR)</w:t>
            </w:r>
          </w:p>
        </w:tc>
        <w:tc>
          <w:tcPr>
            <w:tcW w:type="dxa" w:w="2268"/>
            <w:shd w:val="clear" w:color="auto" w:fill="FFFFFF"/>
            <w:vAlign w:val="center"/>
          </w:tcPr>
          <w:p>
            <w:pPr>
              <w:spacing w:before="40" w:after="40"/>
            </w:pPr>
            <w:r>
              <w:rPr>
                <w:rFonts w:ascii="Arial" w:hAnsi="Arial"/>
                <w:b w:val="0"/>
                <w:color w:val="1A1A1A"/>
                <w:sz w:val="19"/>
              </w:rPr>
              <w:t>+51.4R  (57.3% WR)</w:t>
            </w:r>
          </w:p>
        </w:tc>
        <w:tc>
          <w:tcPr>
            <w:tcW w:type="dxa" w:w="3572"/>
            <w:shd w:val="clear" w:color="auto" w:fill="FFFFFF"/>
            <w:vAlign w:val="center"/>
          </w:tcPr>
          <w:p>
            <w:pPr>
              <w:spacing w:before="40" w:after="40"/>
            </w:pPr>
            <w:r>
              <w:rPr>
                <w:rFonts w:ascii="Arial" w:hAnsi="Arial"/>
                <w:b w:val="0"/>
                <w:color w:val="1A1A1A"/>
                <w:sz w:val="19"/>
              </w:rPr>
              <w:t>Last 10 months were a difficult period</w:t>
            </w:r>
          </w:p>
        </w:tc>
      </w:tr>
    </w:tbl>
    <w:p>
      <w:pPr>
        <w:spacing w:after="80"/>
      </w:pPr>
    </w:p>
    <w:p>
      <w:pPr>
        <w:spacing w:before="0" w:after="160"/>
        <w:jc w:val="left"/>
      </w:pPr>
      <w:r>
        <w:rPr>
          <w:rFonts w:ascii="Arial" w:hAnsi="Arial"/>
          <w:b w:val="0"/>
          <w:i w:val="0"/>
          <w:color w:val="1A1A1A"/>
          <w:sz w:val="22"/>
        </w:rPr>
        <w:t>The June 2025 -- May 2026 window was a broadly difficult period for the strategy across all pairs -- even the four originally confirmed pairs (EURUSD and USDJPY both went negative). This is consistent with a temporary market regime change rather than a permanent structural failure. The full 32-month picture restores confidence, but it reinforces the importance of running the optimiser regularly and monitoring live results against the backtest baseline.</w:t>
      </w:r>
    </w:p>
    <w:p>
      <w:pPr>
        <w:spacing w:before="240" w:after="60"/>
      </w:pPr>
      <w:r>
        <w:rPr>
          <w:rFonts w:ascii="Arial" w:hAnsi="Arial"/>
          <w:b/>
          <w:color w:val="C9A02C"/>
          <w:sz w:val="26"/>
        </w:rPr>
        <w:t>13.4  Trading Recommendations</w:t>
      </w:r>
    </w:p>
    <w:p>
      <w:pPr>
        <w:spacing w:before="160" w:after="40"/>
      </w:pPr>
      <w:r>
        <w:rPr>
          <w:rFonts w:ascii="Arial" w:hAnsi="Arial"/>
          <w:b/>
          <w:color w:val="1A375E"/>
          <w:sz w:val="22"/>
        </w:rPr>
        <w:t>Pairs to trade -- confirmed edge over 32 months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134"/>
            <w:shd w:val="clear" w:color="auto" w:fill="1A375E"/>
            <w:vAlign w:val="center"/>
          </w:tcPr>
          <w:p>
            <w:pPr>
              <w:spacing w:before="60" w:after="60"/>
              <w:jc w:val="center"/>
            </w:pPr>
            <w:r>
              <w:rPr>
                <w:rFonts w:ascii="Arial" w:hAnsi="Arial"/>
                <w:b/>
                <w:color w:val="FFFFFF"/>
                <w:sz w:val="19"/>
              </w:rPr>
              <w:t>Pair</w:t>
            </w:r>
          </w:p>
        </w:tc>
        <w:tc>
          <w:tcPr>
            <w:tcW w:type="dxa" w:w="1304"/>
            <w:shd w:val="clear" w:color="auto" w:fill="1A375E"/>
            <w:vAlign w:val="center"/>
          </w:tcPr>
          <w:p>
            <w:pPr>
              <w:spacing w:before="60" w:after="60"/>
              <w:jc w:val="center"/>
            </w:pPr>
            <w:r>
              <w:rPr>
                <w:rFonts w:ascii="Arial" w:hAnsi="Arial"/>
                <w:b/>
                <w:color w:val="FFFFFF"/>
                <w:sz w:val="19"/>
              </w:rPr>
              <w:t>Win Rate</w:t>
            </w:r>
          </w:p>
        </w:tc>
        <w:tc>
          <w:tcPr>
            <w:tcW w:type="dxa" w:w="1247"/>
            <w:shd w:val="clear" w:color="auto" w:fill="1A375E"/>
            <w:vAlign w:val="center"/>
          </w:tcPr>
          <w:p>
            <w:pPr>
              <w:spacing w:before="60" w:after="60"/>
              <w:jc w:val="center"/>
            </w:pPr>
            <w:r>
              <w:rPr>
                <w:rFonts w:ascii="Arial" w:hAnsi="Arial"/>
                <w:b/>
                <w:color w:val="FFFFFF"/>
                <w:sz w:val="19"/>
              </w:rPr>
              <w:t>Net R</w:t>
            </w:r>
          </w:p>
        </w:tc>
        <w:tc>
          <w:tcPr>
            <w:tcW w:type="dxa" w:w="1020"/>
            <w:shd w:val="clear" w:color="auto" w:fill="1A375E"/>
            <w:vAlign w:val="center"/>
          </w:tcPr>
          <w:p>
            <w:pPr>
              <w:spacing w:before="60" w:after="60"/>
              <w:jc w:val="center"/>
            </w:pPr>
            <w:r>
              <w:rPr>
                <w:rFonts w:ascii="Arial" w:hAnsi="Arial"/>
                <w:b/>
                <w:color w:val="FFFFFF"/>
                <w:sz w:val="19"/>
              </w:rPr>
              <w:t>PF</w:t>
            </w:r>
          </w:p>
        </w:tc>
        <w:tc>
          <w:tcPr>
            <w:tcW w:type="dxa" w:w="1814"/>
            <w:shd w:val="clear" w:color="auto" w:fill="1A375E"/>
            <w:vAlign w:val="center"/>
          </w:tcPr>
          <w:p>
            <w:pPr>
              <w:spacing w:before="60" w:after="60"/>
              <w:jc w:val="center"/>
            </w:pPr>
            <w:r>
              <w:rPr>
                <w:rFonts w:ascii="Arial" w:hAnsi="Arial"/>
                <w:b/>
                <w:color w:val="FFFFFF"/>
                <w:sz w:val="19"/>
              </w:rPr>
              <w:t>Recommended risk</w:t>
            </w:r>
          </w:p>
        </w:tc>
        <w:tc>
          <w:tcPr>
            <w:tcW w:type="dxa" w:w="3685"/>
            <w:shd w:val="clear" w:color="auto" w:fill="1A375E"/>
            <w:vAlign w:val="center"/>
          </w:tcPr>
          <w:p>
            <w:pPr>
              <w:spacing w:before="60" w:after="60"/>
              <w:jc w:val="center"/>
            </w:pPr>
            <w:r>
              <w:rPr>
                <w:rFonts w:ascii="Arial" w:hAnsi="Arial"/>
                <w:b/>
                <w:color w:val="FFFFFF"/>
                <w:sz w:val="19"/>
              </w:rPr>
              <w:t>Notes</w:t>
            </w:r>
          </w:p>
        </w:tc>
      </w:tr>
      <w:tr>
        <w:tc>
          <w:tcPr>
            <w:tcW w:type="dxa" w:w="1134"/>
            <w:shd w:val="clear" w:color="auto" w:fill="E8F5EB"/>
            <w:vAlign w:val="center"/>
          </w:tcPr>
          <w:p>
            <w:pPr>
              <w:spacing w:before="40" w:after="40"/>
            </w:pPr>
            <w:r>
              <w:rPr>
                <w:rFonts w:ascii="Arial" w:hAnsi="Arial"/>
                <w:b/>
                <w:color w:val="1A1A1A"/>
                <w:sz w:val="19"/>
              </w:rPr>
              <w:t>XAUUSD</w:t>
            </w:r>
          </w:p>
        </w:tc>
        <w:tc>
          <w:tcPr>
            <w:tcW w:type="dxa" w:w="1304"/>
            <w:shd w:val="clear" w:color="auto" w:fill="E8F5EB"/>
            <w:vAlign w:val="center"/>
          </w:tcPr>
          <w:p>
            <w:pPr>
              <w:spacing w:before="40" w:after="40"/>
            </w:pPr>
            <w:r>
              <w:rPr>
                <w:rFonts w:ascii="Arial" w:hAnsi="Arial"/>
                <w:b w:val="0"/>
                <w:color w:val="1A1A1A"/>
                <w:sz w:val="19"/>
              </w:rPr>
              <w:t>70.0%</w:t>
            </w:r>
          </w:p>
        </w:tc>
        <w:tc>
          <w:tcPr>
            <w:tcW w:type="dxa" w:w="1247"/>
            <w:shd w:val="clear" w:color="auto" w:fill="E8F5EB"/>
            <w:vAlign w:val="center"/>
          </w:tcPr>
          <w:p>
            <w:pPr>
              <w:spacing w:before="40" w:after="40"/>
            </w:pPr>
            <w:r>
              <w:rPr>
                <w:rFonts w:ascii="Arial" w:hAnsi="Arial"/>
                <w:b w:val="0"/>
                <w:color w:val="1A1A1A"/>
                <w:sz w:val="19"/>
              </w:rPr>
              <w:t>+67.4R</w:t>
            </w:r>
          </w:p>
        </w:tc>
        <w:tc>
          <w:tcPr>
            <w:tcW w:type="dxa" w:w="1020"/>
            <w:shd w:val="clear" w:color="auto" w:fill="E8F5EB"/>
            <w:vAlign w:val="center"/>
          </w:tcPr>
          <w:p>
            <w:pPr>
              <w:spacing w:before="40" w:after="40"/>
            </w:pPr>
            <w:r>
              <w:rPr>
                <w:rFonts w:ascii="Arial" w:hAnsi="Arial"/>
                <w:b w:val="0"/>
                <w:color w:val="1A1A1A"/>
                <w:sz w:val="19"/>
              </w:rPr>
              <w:t>4.42</w:t>
            </w:r>
          </w:p>
        </w:tc>
        <w:tc>
          <w:tcPr>
            <w:tcW w:type="dxa" w:w="1814"/>
            <w:shd w:val="clear" w:color="auto" w:fill="E8F5EB"/>
            <w:vAlign w:val="center"/>
          </w:tcPr>
          <w:p>
            <w:pPr>
              <w:spacing w:before="40" w:after="40"/>
            </w:pPr>
            <w:r>
              <w:rPr>
                <w:rFonts w:ascii="Arial" w:hAnsi="Arial"/>
                <w:b w:val="0"/>
                <w:color w:val="1A1A1A"/>
                <w:sz w:val="19"/>
              </w:rPr>
              <w:t>0.25% per signal</w:t>
            </w:r>
          </w:p>
        </w:tc>
        <w:tc>
          <w:tcPr>
            <w:tcW w:type="dxa" w:w="3685"/>
            <w:shd w:val="clear" w:color="auto" w:fill="E8F5EB"/>
            <w:vAlign w:val="center"/>
          </w:tcPr>
          <w:p>
            <w:pPr>
              <w:spacing w:before="40" w:after="40"/>
            </w:pPr>
            <w:r>
              <w:rPr>
                <w:rFonts w:ascii="Arial" w:hAnsi="Arial"/>
                <w:b w:val="0"/>
                <w:color w:val="1A1A1A"/>
                <w:sz w:val="19"/>
              </w:rPr>
              <w:t>Strongest performer. Highest PF. Trade all signal types.</w:t>
            </w:r>
          </w:p>
        </w:tc>
      </w:tr>
      <w:tr>
        <w:tc>
          <w:tcPr>
            <w:tcW w:type="dxa" w:w="1134"/>
            <w:shd w:val="clear" w:color="auto" w:fill="E8F5EB"/>
            <w:vAlign w:val="center"/>
          </w:tcPr>
          <w:p>
            <w:pPr>
              <w:spacing w:before="40" w:after="40"/>
            </w:pPr>
            <w:r>
              <w:rPr>
                <w:rFonts w:ascii="Arial" w:hAnsi="Arial"/>
                <w:b/>
                <w:color w:val="1A1A1A"/>
                <w:sz w:val="19"/>
              </w:rPr>
              <w:t>USDJPY</w:t>
            </w:r>
          </w:p>
        </w:tc>
        <w:tc>
          <w:tcPr>
            <w:tcW w:type="dxa" w:w="1304"/>
            <w:shd w:val="clear" w:color="auto" w:fill="E8F5EB"/>
            <w:vAlign w:val="center"/>
          </w:tcPr>
          <w:p>
            <w:pPr>
              <w:spacing w:before="40" w:after="40"/>
            </w:pPr>
            <w:r>
              <w:rPr>
                <w:rFonts w:ascii="Arial" w:hAnsi="Arial"/>
                <w:b w:val="0"/>
                <w:color w:val="1A1A1A"/>
                <w:sz w:val="19"/>
              </w:rPr>
              <w:t>57.3%</w:t>
            </w:r>
          </w:p>
        </w:tc>
        <w:tc>
          <w:tcPr>
            <w:tcW w:type="dxa" w:w="1247"/>
            <w:shd w:val="clear" w:color="auto" w:fill="E8F5EB"/>
            <w:vAlign w:val="center"/>
          </w:tcPr>
          <w:p>
            <w:pPr>
              <w:spacing w:before="40" w:after="40"/>
            </w:pPr>
            <w:r>
              <w:rPr>
                <w:rFonts w:ascii="Arial" w:hAnsi="Arial"/>
                <w:b w:val="0"/>
                <w:color w:val="1A1A1A"/>
                <w:sz w:val="19"/>
              </w:rPr>
              <w:t>+51.4R</w:t>
            </w:r>
          </w:p>
        </w:tc>
        <w:tc>
          <w:tcPr>
            <w:tcW w:type="dxa" w:w="1020"/>
            <w:shd w:val="clear" w:color="auto" w:fill="E8F5EB"/>
            <w:vAlign w:val="center"/>
          </w:tcPr>
          <w:p>
            <w:pPr>
              <w:spacing w:before="40" w:after="40"/>
            </w:pPr>
            <w:r>
              <w:rPr>
                <w:rFonts w:ascii="Arial" w:hAnsi="Arial"/>
                <w:b w:val="0"/>
                <w:color w:val="1A1A1A"/>
                <w:sz w:val="19"/>
              </w:rPr>
              <w:t>1.53</w:t>
            </w:r>
          </w:p>
        </w:tc>
        <w:tc>
          <w:tcPr>
            <w:tcW w:type="dxa" w:w="1814"/>
            <w:shd w:val="clear" w:color="auto" w:fill="E8F5EB"/>
            <w:vAlign w:val="center"/>
          </w:tcPr>
          <w:p>
            <w:pPr>
              <w:spacing w:before="40" w:after="40"/>
            </w:pPr>
            <w:r>
              <w:rPr>
                <w:rFonts w:ascii="Arial" w:hAnsi="Arial"/>
                <w:b w:val="0"/>
                <w:color w:val="1A1A1A"/>
                <w:sz w:val="19"/>
              </w:rPr>
              <w:t>0.25% per signal</w:t>
            </w:r>
          </w:p>
        </w:tc>
        <w:tc>
          <w:tcPr>
            <w:tcW w:type="dxa" w:w="3685"/>
            <w:shd w:val="clear" w:color="auto" w:fill="E8F5EB"/>
            <w:vAlign w:val="center"/>
          </w:tcPr>
          <w:p>
            <w:pPr>
              <w:spacing w:before="40" w:after="40"/>
            </w:pPr>
            <w:r>
              <w:rPr>
                <w:rFonts w:ascii="Arial" w:hAnsi="Arial"/>
                <w:b w:val="0"/>
                <w:color w:val="1A1A1A"/>
                <w:sz w:val="19"/>
              </w:rPr>
              <w:t>Consistent across all 3 signal types. Second best overall.</w:t>
            </w:r>
          </w:p>
        </w:tc>
      </w:tr>
      <w:tr>
        <w:tc>
          <w:tcPr>
            <w:tcW w:type="dxa" w:w="1134"/>
            <w:shd w:val="clear" w:color="auto" w:fill="E8F5EB"/>
            <w:vAlign w:val="center"/>
          </w:tcPr>
          <w:p>
            <w:pPr>
              <w:spacing w:before="40" w:after="40"/>
            </w:pPr>
            <w:r>
              <w:rPr>
                <w:rFonts w:ascii="Arial" w:hAnsi="Arial"/>
                <w:b/>
                <w:color w:val="1A1A1A"/>
                <w:sz w:val="19"/>
              </w:rPr>
              <w:t>AUDUSD</w:t>
            </w:r>
          </w:p>
        </w:tc>
        <w:tc>
          <w:tcPr>
            <w:tcW w:type="dxa" w:w="1304"/>
            <w:shd w:val="clear" w:color="auto" w:fill="E8F5EB"/>
            <w:vAlign w:val="center"/>
          </w:tcPr>
          <w:p>
            <w:pPr>
              <w:spacing w:before="40" w:after="40"/>
            </w:pPr>
            <w:r>
              <w:rPr>
                <w:rFonts w:ascii="Arial" w:hAnsi="Arial"/>
                <w:b w:val="0"/>
                <w:color w:val="1A1A1A"/>
                <w:sz w:val="19"/>
              </w:rPr>
              <w:t>60.4%</w:t>
            </w:r>
          </w:p>
        </w:tc>
        <w:tc>
          <w:tcPr>
            <w:tcW w:type="dxa" w:w="1247"/>
            <w:shd w:val="clear" w:color="auto" w:fill="E8F5EB"/>
            <w:vAlign w:val="center"/>
          </w:tcPr>
          <w:p>
            <w:pPr>
              <w:spacing w:before="40" w:after="40"/>
            </w:pPr>
            <w:r>
              <w:rPr>
                <w:rFonts w:ascii="Arial" w:hAnsi="Arial"/>
                <w:b w:val="0"/>
                <w:color w:val="1A1A1A"/>
                <w:sz w:val="19"/>
              </w:rPr>
              <w:t>+40.9R</w:t>
            </w:r>
          </w:p>
        </w:tc>
        <w:tc>
          <w:tcPr>
            <w:tcW w:type="dxa" w:w="1020"/>
            <w:shd w:val="clear" w:color="auto" w:fill="E8F5EB"/>
            <w:vAlign w:val="center"/>
          </w:tcPr>
          <w:p>
            <w:pPr>
              <w:spacing w:before="40" w:after="40"/>
            </w:pPr>
            <w:r>
              <w:rPr>
                <w:rFonts w:ascii="Arial" w:hAnsi="Arial"/>
                <w:b w:val="0"/>
                <w:color w:val="1A1A1A"/>
                <w:sz w:val="19"/>
              </w:rPr>
              <w:t>1.86</w:t>
            </w:r>
          </w:p>
        </w:tc>
        <w:tc>
          <w:tcPr>
            <w:tcW w:type="dxa" w:w="1814"/>
            <w:shd w:val="clear" w:color="auto" w:fill="E8F5EB"/>
            <w:vAlign w:val="center"/>
          </w:tcPr>
          <w:p>
            <w:pPr>
              <w:spacing w:before="40" w:after="40"/>
            </w:pPr>
            <w:r>
              <w:rPr>
                <w:rFonts w:ascii="Arial" w:hAnsi="Arial"/>
                <w:b w:val="0"/>
                <w:color w:val="1A1A1A"/>
                <w:sz w:val="19"/>
              </w:rPr>
              <w:t>0.25% per signal</w:t>
            </w:r>
          </w:p>
        </w:tc>
        <w:tc>
          <w:tcPr>
            <w:tcW w:type="dxa" w:w="3685"/>
            <w:shd w:val="clear" w:color="auto" w:fill="E8F5EB"/>
            <w:vAlign w:val="center"/>
          </w:tcPr>
          <w:p>
            <w:pPr>
              <w:spacing w:before="40" w:after="40"/>
            </w:pPr>
            <w:r>
              <w:rPr>
                <w:rFonts w:ascii="Arial" w:hAnsi="Arial"/>
                <w:b w:val="0"/>
                <w:color w:val="1A1A1A"/>
                <w:sz w:val="19"/>
              </w:rPr>
              <w:t>REV signal exceptional (78.6% WR). Add to portfolio.</w:t>
            </w:r>
          </w:p>
        </w:tc>
      </w:tr>
      <w:tr>
        <w:tc>
          <w:tcPr>
            <w:tcW w:type="dxa" w:w="1134"/>
            <w:shd w:val="clear" w:color="auto" w:fill="E8F5EB"/>
            <w:vAlign w:val="center"/>
          </w:tcPr>
          <w:p>
            <w:pPr>
              <w:spacing w:before="40" w:after="40"/>
            </w:pPr>
            <w:r>
              <w:rPr>
                <w:rFonts w:ascii="Arial" w:hAnsi="Arial"/>
                <w:b/>
                <w:color w:val="1A1A1A"/>
                <w:sz w:val="19"/>
              </w:rPr>
              <w:t>NZDUSD</w:t>
            </w:r>
          </w:p>
        </w:tc>
        <w:tc>
          <w:tcPr>
            <w:tcW w:type="dxa" w:w="1304"/>
            <w:shd w:val="clear" w:color="auto" w:fill="E8F5EB"/>
            <w:vAlign w:val="center"/>
          </w:tcPr>
          <w:p>
            <w:pPr>
              <w:spacing w:before="40" w:after="40"/>
            </w:pPr>
            <w:r>
              <w:rPr>
                <w:rFonts w:ascii="Arial" w:hAnsi="Arial"/>
                <w:b w:val="0"/>
                <w:color w:val="1A1A1A"/>
                <w:sz w:val="19"/>
              </w:rPr>
              <w:t>60.3%</w:t>
            </w:r>
          </w:p>
        </w:tc>
        <w:tc>
          <w:tcPr>
            <w:tcW w:type="dxa" w:w="1247"/>
            <w:shd w:val="clear" w:color="auto" w:fill="E8F5EB"/>
            <w:vAlign w:val="center"/>
          </w:tcPr>
          <w:p>
            <w:pPr>
              <w:spacing w:before="40" w:after="40"/>
            </w:pPr>
            <w:r>
              <w:rPr>
                <w:rFonts w:ascii="Arial" w:hAnsi="Arial"/>
                <w:b w:val="0"/>
                <w:color w:val="1A1A1A"/>
                <w:sz w:val="19"/>
              </w:rPr>
              <w:t>+31.6R</w:t>
            </w:r>
          </w:p>
        </w:tc>
        <w:tc>
          <w:tcPr>
            <w:tcW w:type="dxa" w:w="1020"/>
            <w:shd w:val="clear" w:color="auto" w:fill="E8F5EB"/>
            <w:vAlign w:val="center"/>
          </w:tcPr>
          <w:p>
            <w:pPr>
              <w:spacing w:before="40" w:after="40"/>
            </w:pPr>
            <w:r>
              <w:rPr>
                <w:rFonts w:ascii="Arial" w:hAnsi="Arial"/>
                <w:b w:val="0"/>
                <w:color w:val="1A1A1A"/>
                <w:sz w:val="19"/>
              </w:rPr>
              <w:t>1.69</w:t>
            </w:r>
          </w:p>
        </w:tc>
        <w:tc>
          <w:tcPr>
            <w:tcW w:type="dxa" w:w="1814"/>
            <w:shd w:val="clear" w:color="auto" w:fill="E8F5EB"/>
            <w:vAlign w:val="center"/>
          </w:tcPr>
          <w:p>
            <w:pPr>
              <w:spacing w:before="40" w:after="40"/>
            </w:pPr>
            <w:r>
              <w:rPr>
                <w:rFonts w:ascii="Arial" w:hAnsi="Arial"/>
                <w:b w:val="0"/>
                <w:color w:val="1A1A1A"/>
                <w:sz w:val="19"/>
              </w:rPr>
              <w:t>0.25% per signal</w:t>
            </w:r>
          </w:p>
        </w:tc>
        <w:tc>
          <w:tcPr>
            <w:tcW w:type="dxa" w:w="3685"/>
            <w:shd w:val="clear" w:color="auto" w:fill="E8F5EB"/>
            <w:vAlign w:val="center"/>
          </w:tcPr>
          <w:p>
            <w:pPr>
              <w:spacing w:before="40" w:after="40"/>
            </w:pPr>
            <w:r>
              <w:rPr>
                <w:rFonts w:ascii="Arial" w:hAnsi="Arial"/>
                <w:b w:val="0"/>
                <w:color w:val="1A1A1A"/>
                <w:sz w:val="19"/>
              </w:rPr>
              <w:t>Near-identical to AUDUSD. Both can run simultaneously.</w:t>
            </w:r>
          </w:p>
        </w:tc>
      </w:tr>
      <w:tr>
        <w:tc>
          <w:tcPr>
            <w:tcW w:type="dxa" w:w="1134"/>
            <w:shd w:val="clear" w:color="auto" w:fill="E8F5EB"/>
            <w:vAlign w:val="center"/>
          </w:tcPr>
          <w:p>
            <w:pPr>
              <w:spacing w:before="40" w:after="40"/>
            </w:pPr>
            <w:r>
              <w:rPr>
                <w:rFonts w:ascii="Arial" w:hAnsi="Arial"/>
                <w:b/>
                <w:color w:val="1A1A1A"/>
                <w:sz w:val="19"/>
              </w:rPr>
              <w:t>USDCAD</w:t>
            </w:r>
          </w:p>
        </w:tc>
        <w:tc>
          <w:tcPr>
            <w:tcW w:type="dxa" w:w="1304"/>
            <w:shd w:val="clear" w:color="auto" w:fill="E8F5EB"/>
            <w:vAlign w:val="center"/>
          </w:tcPr>
          <w:p>
            <w:pPr>
              <w:spacing w:before="40" w:after="40"/>
            </w:pPr>
            <w:r>
              <w:rPr>
                <w:rFonts w:ascii="Arial" w:hAnsi="Arial"/>
                <w:b w:val="0"/>
                <w:color w:val="1A1A1A"/>
                <w:sz w:val="19"/>
              </w:rPr>
              <w:t>51.9%</w:t>
            </w:r>
          </w:p>
        </w:tc>
        <w:tc>
          <w:tcPr>
            <w:tcW w:type="dxa" w:w="1247"/>
            <w:shd w:val="clear" w:color="auto" w:fill="E8F5EB"/>
            <w:vAlign w:val="center"/>
          </w:tcPr>
          <w:p>
            <w:pPr>
              <w:spacing w:before="40" w:after="40"/>
            </w:pPr>
            <w:r>
              <w:rPr>
                <w:rFonts w:ascii="Arial" w:hAnsi="Arial"/>
                <w:b w:val="0"/>
                <w:color w:val="1A1A1A"/>
                <w:sz w:val="19"/>
              </w:rPr>
              <w:t>+33.1R</w:t>
            </w:r>
          </w:p>
        </w:tc>
        <w:tc>
          <w:tcPr>
            <w:tcW w:type="dxa" w:w="1020"/>
            <w:shd w:val="clear" w:color="auto" w:fill="E8F5EB"/>
            <w:vAlign w:val="center"/>
          </w:tcPr>
          <w:p>
            <w:pPr>
              <w:spacing w:before="40" w:after="40"/>
            </w:pPr>
            <w:r>
              <w:rPr>
                <w:rFonts w:ascii="Arial" w:hAnsi="Arial"/>
                <w:b w:val="0"/>
                <w:color w:val="1A1A1A"/>
                <w:sz w:val="19"/>
              </w:rPr>
              <w:t>1.78</w:t>
            </w:r>
          </w:p>
        </w:tc>
        <w:tc>
          <w:tcPr>
            <w:tcW w:type="dxa" w:w="1814"/>
            <w:shd w:val="clear" w:color="auto" w:fill="E8F5EB"/>
            <w:vAlign w:val="center"/>
          </w:tcPr>
          <w:p>
            <w:pPr>
              <w:spacing w:before="40" w:after="40"/>
            </w:pPr>
            <w:r>
              <w:rPr>
                <w:rFonts w:ascii="Arial" w:hAnsi="Arial"/>
                <w:b w:val="0"/>
                <w:color w:val="1A1A1A"/>
                <w:sz w:val="19"/>
              </w:rPr>
              <w:t>0.25% per signal</w:t>
            </w:r>
          </w:p>
        </w:tc>
        <w:tc>
          <w:tcPr>
            <w:tcW w:type="dxa" w:w="3685"/>
            <w:shd w:val="clear" w:color="auto" w:fill="E8F5EB"/>
            <w:vAlign w:val="center"/>
          </w:tcPr>
          <w:p>
            <w:pPr>
              <w:spacing w:before="40" w:after="40"/>
            </w:pPr>
            <w:r>
              <w:rPr>
                <w:rFonts w:ascii="Arial" w:hAnsi="Arial"/>
                <w:b w:val="0"/>
                <w:color w:val="1A1A1A"/>
                <w:sz w:val="19"/>
              </w:rPr>
              <w:t>Originally confirmed. Balanced across signal types.</w:t>
            </w:r>
          </w:p>
        </w:tc>
      </w:tr>
    </w:tbl>
    <w:p>
      <w:pPr>
        <w:spacing w:after="80"/>
      </w:pPr>
    </w:p>
    <w:p>
      <w:pPr>
        <w:spacing w:before="160" w:after="40"/>
      </w:pPr>
      <w:r>
        <w:rPr>
          <w:rFonts w:ascii="Arial" w:hAnsi="Arial"/>
          <w:b/>
          <w:color w:val="1A375E"/>
          <w:sz w:val="22"/>
        </w:rPr>
        <w:t>Pairs to consider -- positive but lower quality</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134"/>
            <w:shd w:val="clear" w:color="auto" w:fill="1A375E"/>
            <w:vAlign w:val="center"/>
          </w:tcPr>
          <w:p>
            <w:pPr>
              <w:spacing w:before="60" w:after="60"/>
              <w:jc w:val="center"/>
            </w:pPr>
            <w:r>
              <w:rPr>
                <w:rFonts w:ascii="Arial" w:hAnsi="Arial"/>
                <w:b/>
                <w:color w:val="FFFFFF"/>
                <w:sz w:val="19"/>
              </w:rPr>
              <w:t>Pair</w:t>
            </w:r>
          </w:p>
        </w:tc>
        <w:tc>
          <w:tcPr>
            <w:tcW w:type="dxa" w:w="1304"/>
            <w:shd w:val="clear" w:color="auto" w:fill="1A375E"/>
            <w:vAlign w:val="center"/>
          </w:tcPr>
          <w:p>
            <w:pPr>
              <w:spacing w:before="60" w:after="60"/>
              <w:jc w:val="center"/>
            </w:pPr>
            <w:r>
              <w:rPr>
                <w:rFonts w:ascii="Arial" w:hAnsi="Arial"/>
                <w:b/>
                <w:color w:val="FFFFFF"/>
                <w:sz w:val="19"/>
              </w:rPr>
              <w:t>Win Rate</w:t>
            </w:r>
          </w:p>
        </w:tc>
        <w:tc>
          <w:tcPr>
            <w:tcW w:type="dxa" w:w="1247"/>
            <w:shd w:val="clear" w:color="auto" w:fill="1A375E"/>
            <w:vAlign w:val="center"/>
          </w:tcPr>
          <w:p>
            <w:pPr>
              <w:spacing w:before="60" w:after="60"/>
              <w:jc w:val="center"/>
            </w:pPr>
            <w:r>
              <w:rPr>
                <w:rFonts w:ascii="Arial" w:hAnsi="Arial"/>
                <w:b/>
                <w:color w:val="FFFFFF"/>
                <w:sz w:val="19"/>
              </w:rPr>
              <w:t>Net R</w:t>
            </w:r>
          </w:p>
        </w:tc>
        <w:tc>
          <w:tcPr>
            <w:tcW w:type="dxa" w:w="1020"/>
            <w:shd w:val="clear" w:color="auto" w:fill="1A375E"/>
            <w:vAlign w:val="center"/>
          </w:tcPr>
          <w:p>
            <w:pPr>
              <w:spacing w:before="60" w:after="60"/>
              <w:jc w:val="center"/>
            </w:pPr>
            <w:r>
              <w:rPr>
                <w:rFonts w:ascii="Arial" w:hAnsi="Arial"/>
                <w:b/>
                <w:color w:val="FFFFFF"/>
                <w:sz w:val="19"/>
              </w:rPr>
              <w:t>PF</w:t>
            </w:r>
          </w:p>
        </w:tc>
        <w:tc>
          <w:tcPr>
            <w:tcW w:type="dxa" w:w="1984"/>
            <w:shd w:val="clear" w:color="auto" w:fill="1A375E"/>
            <w:vAlign w:val="center"/>
          </w:tcPr>
          <w:p>
            <w:pPr>
              <w:spacing w:before="60" w:after="60"/>
              <w:jc w:val="center"/>
            </w:pPr>
            <w:r>
              <w:rPr>
                <w:rFonts w:ascii="Arial" w:hAnsi="Arial"/>
                <w:b/>
                <w:color w:val="FFFFFF"/>
                <w:sz w:val="19"/>
              </w:rPr>
              <w:t>Recommendation</w:t>
            </w:r>
          </w:p>
        </w:tc>
        <w:tc>
          <w:tcPr>
            <w:tcW w:type="dxa" w:w="3515"/>
            <w:shd w:val="clear" w:color="auto" w:fill="1A375E"/>
            <w:vAlign w:val="center"/>
          </w:tcPr>
          <w:p>
            <w:pPr>
              <w:spacing w:before="60" w:after="60"/>
              <w:jc w:val="center"/>
            </w:pPr>
            <w:r>
              <w:rPr>
                <w:rFonts w:ascii="Arial" w:hAnsi="Arial"/>
                <w:b/>
                <w:color w:val="FFFFFF"/>
                <w:sz w:val="19"/>
              </w:rPr>
              <w:t>Notes</w:t>
            </w:r>
          </w:p>
        </w:tc>
      </w:tr>
      <w:tr>
        <w:tc>
          <w:tcPr>
            <w:tcW w:type="dxa" w:w="1134"/>
            <w:shd w:val="clear" w:color="auto" w:fill="FFF8E7"/>
            <w:vAlign w:val="center"/>
          </w:tcPr>
          <w:p>
            <w:pPr>
              <w:spacing w:before="40" w:after="40"/>
            </w:pPr>
            <w:r>
              <w:rPr>
                <w:rFonts w:ascii="Arial" w:hAnsi="Arial"/>
                <w:b/>
                <w:color w:val="1A1A1A"/>
                <w:sz w:val="19"/>
              </w:rPr>
              <w:t>USDCHF</w:t>
            </w:r>
          </w:p>
        </w:tc>
        <w:tc>
          <w:tcPr>
            <w:tcW w:type="dxa" w:w="1304"/>
            <w:shd w:val="clear" w:color="auto" w:fill="FFF8E7"/>
            <w:vAlign w:val="center"/>
          </w:tcPr>
          <w:p>
            <w:pPr>
              <w:spacing w:before="40" w:after="40"/>
            </w:pPr>
            <w:r>
              <w:rPr>
                <w:rFonts w:ascii="Arial" w:hAnsi="Arial"/>
                <w:b w:val="0"/>
                <w:color w:val="1A1A1A"/>
                <w:sz w:val="19"/>
              </w:rPr>
              <w:t>54.1%</w:t>
            </w:r>
          </w:p>
        </w:tc>
        <w:tc>
          <w:tcPr>
            <w:tcW w:type="dxa" w:w="1247"/>
            <w:shd w:val="clear" w:color="auto" w:fill="FFF8E7"/>
            <w:vAlign w:val="center"/>
          </w:tcPr>
          <w:p>
            <w:pPr>
              <w:spacing w:before="40" w:after="40"/>
            </w:pPr>
            <w:r>
              <w:rPr>
                <w:rFonts w:ascii="Arial" w:hAnsi="Arial"/>
                <w:b w:val="0"/>
                <w:color w:val="1A1A1A"/>
                <w:sz w:val="19"/>
              </w:rPr>
              <w:t>+26.0R</w:t>
            </w:r>
          </w:p>
        </w:tc>
        <w:tc>
          <w:tcPr>
            <w:tcW w:type="dxa" w:w="1020"/>
            <w:shd w:val="clear" w:color="auto" w:fill="FFF8E7"/>
            <w:vAlign w:val="center"/>
          </w:tcPr>
          <w:p>
            <w:pPr>
              <w:spacing w:before="40" w:after="40"/>
            </w:pPr>
            <w:r>
              <w:rPr>
                <w:rFonts w:ascii="Arial" w:hAnsi="Arial"/>
                <w:b w:val="0"/>
                <w:color w:val="1A1A1A"/>
                <w:sz w:val="19"/>
              </w:rPr>
              <w:t>1.38</w:t>
            </w:r>
          </w:p>
        </w:tc>
        <w:tc>
          <w:tcPr>
            <w:tcW w:type="dxa" w:w="1984"/>
            <w:shd w:val="clear" w:color="auto" w:fill="FFF8E7"/>
            <w:vAlign w:val="center"/>
          </w:tcPr>
          <w:p>
            <w:pPr>
              <w:spacing w:before="40" w:after="40"/>
            </w:pPr>
            <w:r>
              <w:rPr>
                <w:rFonts w:ascii="Arial" w:hAnsi="Arial"/>
                <w:b w:val="0"/>
                <w:color w:val="1A1A1A"/>
                <w:sz w:val="19"/>
              </w:rPr>
              <w:t>Trade -- monitor closely</w:t>
            </w:r>
          </w:p>
        </w:tc>
        <w:tc>
          <w:tcPr>
            <w:tcW w:type="dxa" w:w="3515"/>
            <w:shd w:val="clear" w:color="auto" w:fill="FFF8E7"/>
            <w:vAlign w:val="center"/>
          </w:tcPr>
          <w:p>
            <w:pPr>
              <w:spacing w:before="40" w:after="40"/>
            </w:pPr>
            <w:r>
              <w:rPr>
                <w:rFonts w:ascii="Arial" w:hAnsi="Arial"/>
                <w:b w:val="0"/>
                <w:color w:val="1A1A1A"/>
                <w:sz w:val="19"/>
              </w:rPr>
              <w:t>Positive over 32 months but last 10 months were weak (-22.4R). Recent regime change possible. Reduce to 0.15% risk if concerned.</w:t>
            </w:r>
          </w:p>
        </w:tc>
      </w:tr>
      <w:tr>
        <w:tc>
          <w:tcPr>
            <w:tcW w:type="dxa" w:w="1134"/>
            <w:shd w:val="clear" w:color="auto" w:fill="FFF8E7"/>
            <w:vAlign w:val="center"/>
          </w:tcPr>
          <w:p>
            <w:pPr>
              <w:spacing w:before="40" w:after="40"/>
            </w:pPr>
            <w:r>
              <w:rPr>
                <w:rFonts w:ascii="Arial" w:hAnsi="Arial"/>
                <w:b/>
                <w:color w:val="1A1A1A"/>
                <w:sz w:val="19"/>
              </w:rPr>
              <w:t>EURUSD</w:t>
            </w:r>
          </w:p>
        </w:tc>
        <w:tc>
          <w:tcPr>
            <w:tcW w:type="dxa" w:w="1304"/>
            <w:shd w:val="clear" w:color="auto" w:fill="FFF8E7"/>
            <w:vAlign w:val="center"/>
          </w:tcPr>
          <w:p>
            <w:pPr>
              <w:spacing w:before="40" w:after="40"/>
            </w:pPr>
            <w:r>
              <w:rPr>
                <w:rFonts w:ascii="Arial" w:hAnsi="Arial"/>
                <w:b w:val="0"/>
                <w:color w:val="1A1A1A"/>
                <w:sz w:val="19"/>
              </w:rPr>
              <w:t>52.8%</w:t>
            </w:r>
          </w:p>
        </w:tc>
        <w:tc>
          <w:tcPr>
            <w:tcW w:type="dxa" w:w="1247"/>
            <w:shd w:val="clear" w:color="auto" w:fill="FFF8E7"/>
            <w:vAlign w:val="center"/>
          </w:tcPr>
          <w:p>
            <w:pPr>
              <w:spacing w:before="40" w:after="40"/>
            </w:pPr>
            <w:r>
              <w:rPr>
                <w:rFonts w:ascii="Arial" w:hAnsi="Arial"/>
                <w:b w:val="0"/>
                <w:color w:val="1A1A1A"/>
                <w:sz w:val="19"/>
              </w:rPr>
              <w:t>+13.8R</w:t>
            </w:r>
          </w:p>
        </w:tc>
        <w:tc>
          <w:tcPr>
            <w:tcW w:type="dxa" w:w="1020"/>
            <w:shd w:val="clear" w:color="auto" w:fill="FFF8E7"/>
            <w:vAlign w:val="center"/>
          </w:tcPr>
          <w:p>
            <w:pPr>
              <w:spacing w:before="40" w:after="40"/>
            </w:pPr>
            <w:r>
              <w:rPr>
                <w:rFonts w:ascii="Arial" w:hAnsi="Arial"/>
                <w:b w:val="0"/>
                <w:color w:val="1A1A1A"/>
                <w:sz w:val="19"/>
              </w:rPr>
              <w:t>1.16</w:t>
            </w:r>
          </w:p>
        </w:tc>
        <w:tc>
          <w:tcPr>
            <w:tcW w:type="dxa" w:w="1984"/>
            <w:shd w:val="clear" w:color="auto" w:fill="FFF8E7"/>
            <w:vAlign w:val="center"/>
          </w:tcPr>
          <w:p>
            <w:pPr>
              <w:spacing w:before="40" w:after="40"/>
            </w:pPr>
            <w:r>
              <w:rPr>
                <w:rFonts w:ascii="Arial" w:hAnsi="Arial"/>
                <w:b w:val="0"/>
                <w:color w:val="1A1A1A"/>
                <w:sz w:val="19"/>
              </w:rPr>
              <w:t>Trade -- lowest priority confirmed pair</w:t>
            </w:r>
          </w:p>
        </w:tc>
        <w:tc>
          <w:tcPr>
            <w:tcW w:type="dxa" w:w="3515"/>
            <w:shd w:val="clear" w:color="auto" w:fill="FFF8E7"/>
            <w:vAlign w:val="center"/>
          </w:tcPr>
          <w:p>
            <w:pPr>
              <w:spacing w:before="40" w:after="40"/>
            </w:pPr>
            <w:r>
              <w:rPr>
                <w:rFonts w:ascii="Arial" w:hAnsi="Arial"/>
                <w:b w:val="0"/>
                <w:color w:val="1A1A1A"/>
                <w:sz w:val="19"/>
              </w:rPr>
              <w:t>Profitable but lowest profit factor (1.16) of the 8. LON_ATTR signal slightly negative. Consider skipping LON_ATTR on EURUSD.</w:t>
            </w:r>
          </w:p>
        </w:tc>
      </w:tr>
    </w:tbl>
    <w:p>
      <w:pPr>
        <w:spacing w:after="80"/>
      </w:pPr>
    </w:p>
    <w:p>
      <w:pPr>
        <w:spacing w:before="160" w:after="40"/>
      </w:pPr>
      <w:r>
        <w:rPr>
          <w:rFonts w:ascii="Arial" w:hAnsi="Arial"/>
          <w:b/>
          <w:color w:val="1A375E"/>
          <w:sz w:val="22"/>
        </w:rPr>
        <w:t>Pair to approach with caution</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134"/>
            <w:shd w:val="clear" w:color="auto" w:fill="1A375E"/>
            <w:vAlign w:val="center"/>
          </w:tcPr>
          <w:p>
            <w:pPr>
              <w:spacing w:before="60" w:after="60"/>
              <w:jc w:val="center"/>
            </w:pPr>
            <w:r>
              <w:rPr>
                <w:rFonts w:ascii="Arial" w:hAnsi="Arial"/>
                <w:b/>
                <w:color w:val="FFFFFF"/>
                <w:sz w:val="19"/>
              </w:rPr>
              <w:t>Pair</w:t>
            </w:r>
          </w:p>
        </w:tc>
        <w:tc>
          <w:tcPr>
            <w:tcW w:type="dxa" w:w="1304"/>
            <w:shd w:val="clear" w:color="auto" w:fill="1A375E"/>
            <w:vAlign w:val="center"/>
          </w:tcPr>
          <w:p>
            <w:pPr>
              <w:spacing w:before="60" w:after="60"/>
              <w:jc w:val="center"/>
            </w:pPr>
            <w:r>
              <w:rPr>
                <w:rFonts w:ascii="Arial" w:hAnsi="Arial"/>
                <w:b/>
                <w:color w:val="FFFFFF"/>
                <w:sz w:val="19"/>
              </w:rPr>
              <w:t>Win Rate</w:t>
            </w:r>
          </w:p>
        </w:tc>
        <w:tc>
          <w:tcPr>
            <w:tcW w:type="dxa" w:w="1247"/>
            <w:shd w:val="clear" w:color="auto" w:fill="1A375E"/>
            <w:vAlign w:val="center"/>
          </w:tcPr>
          <w:p>
            <w:pPr>
              <w:spacing w:before="60" w:after="60"/>
              <w:jc w:val="center"/>
            </w:pPr>
            <w:r>
              <w:rPr>
                <w:rFonts w:ascii="Arial" w:hAnsi="Arial"/>
                <w:b/>
                <w:color w:val="FFFFFF"/>
                <w:sz w:val="19"/>
              </w:rPr>
              <w:t>Net R</w:t>
            </w:r>
          </w:p>
        </w:tc>
        <w:tc>
          <w:tcPr>
            <w:tcW w:type="dxa" w:w="1020"/>
            <w:shd w:val="clear" w:color="auto" w:fill="1A375E"/>
            <w:vAlign w:val="center"/>
          </w:tcPr>
          <w:p>
            <w:pPr>
              <w:spacing w:before="60" w:after="60"/>
              <w:jc w:val="center"/>
            </w:pPr>
            <w:r>
              <w:rPr>
                <w:rFonts w:ascii="Arial" w:hAnsi="Arial"/>
                <w:b/>
                <w:color w:val="FFFFFF"/>
                <w:sz w:val="19"/>
              </w:rPr>
              <w:t>PF</w:t>
            </w:r>
          </w:p>
        </w:tc>
        <w:tc>
          <w:tcPr>
            <w:tcW w:type="dxa" w:w="1984"/>
            <w:shd w:val="clear" w:color="auto" w:fill="1A375E"/>
            <w:vAlign w:val="center"/>
          </w:tcPr>
          <w:p>
            <w:pPr>
              <w:spacing w:before="60" w:after="60"/>
              <w:jc w:val="center"/>
            </w:pPr>
            <w:r>
              <w:rPr>
                <w:rFonts w:ascii="Arial" w:hAnsi="Arial"/>
                <w:b/>
                <w:color w:val="FFFFFF"/>
                <w:sz w:val="19"/>
              </w:rPr>
              <w:t>Recommendation</w:t>
            </w:r>
          </w:p>
        </w:tc>
        <w:tc>
          <w:tcPr>
            <w:tcW w:type="dxa" w:w="3515"/>
            <w:shd w:val="clear" w:color="auto" w:fill="1A375E"/>
            <w:vAlign w:val="center"/>
          </w:tcPr>
          <w:p>
            <w:pPr>
              <w:spacing w:before="60" w:after="60"/>
              <w:jc w:val="center"/>
            </w:pPr>
            <w:r>
              <w:rPr>
                <w:rFonts w:ascii="Arial" w:hAnsi="Arial"/>
                <w:b/>
                <w:color w:val="FFFFFF"/>
                <w:sz w:val="19"/>
              </w:rPr>
              <w:t>Notes</w:t>
            </w:r>
          </w:p>
        </w:tc>
      </w:tr>
      <w:tr>
        <w:tc>
          <w:tcPr>
            <w:tcW w:type="dxa" w:w="1134"/>
            <w:shd w:val="clear" w:color="auto" w:fill="FFF8E7"/>
            <w:vAlign w:val="center"/>
          </w:tcPr>
          <w:p>
            <w:pPr>
              <w:spacing w:before="40" w:after="40"/>
            </w:pPr>
            <w:r>
              <w:rPr>
                <w:rFonts w:ascii="Arial" w:hAnsi="Arial"/>
                <w:b/>
                <w:color w:val="1A1A1A"/>
                <w:sz w:val="19"/>
              </w:rPr>
              <w:t>GBPUSD</w:t>
            </w:r>
          </w:p>
        </w:tc>
        <w:tc>
          <w:tcPr>
            <w:tcW w:type="dxa" w:w="1304"/>
            <w:shd w:val="clear" w:color="auto" w:fill="FFF8E7"/>
            <w:vAlign w:val="center"/>
          </w:tcPr>
          <w:p>
            <w:pPr>
              <w:spacing w:before="40" w:after="40"/>
            </w:pPr>
            <w:r>
              <w:rPr>
                <w:rFonts w:ascii="Arial" w:hAnsi="Arial"/>
                <w:b w:val="0"/>
                <w:color w:val="1A1A1A"/>
                <w:sz w:val="19"/>
              </w:rPr>
              <w:t>54.1%</w:t>
            </w:r>
          </w:p>
        </w:tc>
        <w:tc>
          <w:tcPr>
            <w:tcW w:type="dxa" w:w="1247"/>
            <w:shd w:val="clear" w:color="auto" w:fill="FFF8E7"/>
            <w:vAlign w:val="center"/>
          </w:tcPr>
          <w:p>
            <w:pPr>
              <w:spacing w:before="40" w:after="40"/>
            </w:pPr>
            <w:r>
              <w:rPr>
                <w:rFonts w:ascii="Arial" w:hAnsi="Arial"/>
                <w:b w:val="0"/>
                <w:color w:val="1A1A1A"/>
                <w:sz w:val="19"/>
              </w:rPr>
              <w:t>+5.6R</w:t>
            </w:r>
          </w:p>
        </w:tc>
        <w:tc>
          <w:tcPr>
            <w:tcW w:type="dxa" w:w="1020"/>
            <w:shd w:val="clear" w:color="auto" w:fill="FFF8E7"/>
            <w:vAlign w:val="center"/>
          </w:tcPr>
          <w:p>
            <w:pPr>
              <w:spacing w:before="40" w:after="40"/>
            </w:pPr>
            <w:r>
              <w:rPr>
                <w:rFonts w:ascii="Arial" w:hAnsi="Arial"/>
                <w:b w:val="0"/>
                <w:color w:val="1A1A1A"/>
                <w:sz w:val="19"/>
              </w:rPr>
              <w:t>1.05</w:t>
            </w:r>
          </w:p>
        </w:tc>
        <w:tc>
          <w:tcPr>
            <w:tcW w:type="dxa" w:w="1984"/>
            <w:shd w:val="clear" w:color="auto" w:fill="FFF8E7"/>
            <w:vAlign w:val="center"/>
          </w:tcPr>
          <w:p>
            <w:pPr>
              <w:spacing w:before="40" w:after="40"/>
            </w:pPr>
            <w:r>
              <w:rPr>
                <w:rFonts w:ascii="Arial" w:hAnsi="Arial"/>
                <w:b w:val="0"/>
                <w:color w:val="1A1A1A"/>
                <w:sz w:val="19"/>
              </w:rPr>
              <w:t>Marginal -- optional only</w:t>
            </w:r>
          </w:p>
        </w:tc>
        <w:tc>
          <w:tcPr>
            <w:tcW w:type="dxa" w:w="3515"/>
            <w:shd w:val="clear" w:color="auto" w:fill="FFF8E7"/>
            <w:vAlign w:val="center"/>
          </w:tcPr>
          <w:p>
            <w:pPr>
              <w:spacing w:before="40" w:after="40"/>
            </w:pPr>
            <w:r>
              <w:rPr>
                <w:rFonts w:ascii="Arial" w:hAnsi="Arial"/>
                <w:b w:val="0"/>
                <w:color w:val="1A1A1A"/>
                <w:sz w:val="19"/>
              </w:rPr>
              <w:t>Profit factor of 1.05 means the edge is barely above breakeven. Strong negative bias in the recent period (-42.1R over 10 months). High correlation with EURUSD means it duplicates risk. If trading 6+ pairs already, skip GBPUSD entirely.</w:t>
            </w:r>
          </w:p>
        </w:tc>
      </w:tr>
    </w:tbl>
    <w:p>
      <w:pPr>
        <w:spacing w:after="80"/>
      </w:pPr>
    </w:p>
    <w:p>
      <w:pPr>
        <w:spacing w:before="240" w:after="60"/>
      </w:pPr>
      <w:r>
        <w:rPr>
          <w:rFonts w:ascii="Arial" w:hAnsi="Arial"/>
          <w:b/>
          <w:color w:val="C9A02C"/>
          <w:sz w:val="26"/>
        </w:rPr>
        <w:t>13.5  Portfolio Construction and Risk Sizing</w:t>
      </w:r>
    </w:p>
    <w:p>
      <w:pPr>
        <w:spacing w:before="0" w:after="80"/>
        <w:jc w:val="left"/>
      </w:pPr>
      <w:r>
        <w:rPr>
          <w:rFonts w:ascii="Arial" w:hAnsi="Arial"/>
          <w:b w:val="0"/>
          <w:i w:val="0"/>
          <w:color w:val="1A1A1A"/>
          <w:sz w:val="22"/>
        </w:rPr>
        <w:t>The backtest uses 0.25% risk per trade per pair. When multiple pairs are traded simultaneously on the same DXY signal, total exposure per signal is: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1A375E"/>
            <w:vAlign w:val="center"/>
          </w:tcPr>
          <w:p>
            <w:pPr>
              <w:spacing w:before="60" w:after="60"/>
              <w:jc w:val="center"/>
            </w:pPr>
            <w:r>
              <w:rPr>
                <w:rFonts w:ascii="Arial" w:hAnsi="Arial"/>
                <w:b/>
                <w:color w:val="FFFFFF"/>
                <w:sz w:val="19"/>
              </w:rPr>
              <w:t>Pairs active</w:t>
            </w:r>
          </w:p>
        </w:tc>
        <w:tc>
          <w:tcPr>
            <w:tcW w:type="dxa" w:w="2268"/>
            <w:shd w:val="clear" w:color="auto" w:fill="1A375E"/>
            <w:vAlign w:val="center"/>
          </w:tcPr>
          <w:p>
            <w:pPr>
              <w:spacing w:before="60" w:after="60"/>
              <w:jc w:val="center"/>
            </w:pPr>
            <w:r>
              <w:rPr>
                <w:rFonts w:ascii="Arial" w:hAnsi="Arial"/>
                <w:b/>
                <w:color w:val="FFFFFF"/>
                <w:sz w:val="19"/>
              </w:rPr>
              <w:t>Risk per signal (total)</w:t>
            </w:r>
          </w:p>
        </w:tc>
        <w:tc>
          <w:tcPr>
            <w:tcW w:type="dxa" w:w="2551"/>
            <w:shd w:val="clear" w:color="auto" w:fill="1A375E"/>
            <w:vAlign w:val="center"/>
          </w:tcPr>
          <w:p>
            <w:pPr>
              <w:spacing w:before="60" w:after="60"/>
              <w:jc w:val="center"/>
            </w:pPr>
            <w:r>
              <w:rPr>
                <w:rFonts w:ascii="Arial" w:hAnsi="Arial"/>
                <w:b/>
                <w:color w:val="FFFFFF"/>
                <w:sz w:val="19"/>
              </w:rPr>
              <w:t>Max simultaneous exposure</w:t>
            </w:r>
          </w:p>
        </w:tc>
        <w:tc>
          <w:tcPr>
            <w:tcW w:type="dxa" w:w="2835"/>
            <w:shd w:val="clear" w:color="auto" w:fill="1A375E"/>
            <w:vAlign w:val="center"/>
          </w:tcPr>
          <w:p>
            <w:pPr>
              <w:spacing w:before="60" w:after="60"/>
              <w:jc w:val="center"/>
            </w:pPr>
            <w:r>
              <w:rPr>
                <w:rFonts w:ascii="Arial" w:hAnsi="Arial"/>
                <w:b/>
                <w:color w:val="FFFFFF"/>
                <w:sz w:val="19"/>
              </w:rPr>
              <w:t>Comment</w:t>
            </w:r>
          </w:p>
        </w:tc>
      </w:tr>
      <w:tr>
        <w:tc>
          <w:tcPr>
            <w:tcW w:type="dxa" w:w="1984"/>
            <w:shd w:val="clear" w:color="auto" w:fill="F0F4F9"/>
            <w:vAlign w:val="center"/>
          </w:tcPr>
          <w:p>
            <w:pPr>
              <w:spacing w:before="40" w:after="40"/>
            </w:pPr>
            <w:r>
              <w:rPr>
                <w:rFonts w:ascii="Arial" w:hAnsi="Arial"/>
                <w:b/>
                <w:color w:val="1A1A1A"/>
                <w:sz w:val="19"/>
              </w:rPr>
              <w:t>4 pairs (original)</w:t>
            </w:r>
          </w:p>
        </w:tc>
        <w:tc>
          <w:tcPr>
            <w:tcW w:type="dxa" w:w="2268"/>
            <w:shd w:val="clear" w:color="auto" w:fill="F0F4F9"/>
            <w:vAlign w:val="center"/>
          </w:tcPr>
          <w:p>
            <w:pPr>
              <w:spacing w:before="40" w:after="40"/>
            </w:pPr>
            <w:r>
              <w:rPr>
                <w:rFonts w:ascii="Arial" w:hAnsi="Arial"/>
                <w:b w:val="0"/>
                <w:color w:val="1A1A1A"/>
                <w:sz w:val="19"/>
              </w:rPr>
              <w:t>1.00% of account</w:t>
            </w:r>
          </w:p>
        </w:tc>
        <w:tc>
          <w:tcPr>
            <w:tcW w:type="dxa" w:w="2551"/>
            <w:shd w:val="clear" w:color="auto" w:fill="F0F4F9"/>
            <w:vAlign w:val="center"/>
          </w:tcPr>
          <w:p>
            <w:pPr>
              <w:spacing w:before="40" w:after="40"/>
            </w:pPr>
            <w:r>
              <w:rPr>
                <w:rFonts w:ascii="Arial" w:hAnsi="Arial"/>
                <w:b w:val="0"/>
                <w:color w:val="1A1A1A"/>
                <w:sz w:val="19"/>
              </w:rPr>
              <w:t>Rare (not all signals fire all pairs)</w:t>
            </w:r>
          </w:p>
        </w:tc>
        <w:tc>
          <w:tcPr>
            <w:tcW w:type="dxa" w:w="2835"/>
            <w:shd w:val="clear" w:color="auto" w:fill="F0F4F9"/>
            <w:vAlign w:val="center"/>
          </w:tcPr>
          <w:p>
            <w:pPr>
              <w:spacing w:before="40" w:after="40"/>
            </w:pPr>
            <w:r>
              <w:rPr>
                <w:rFonts w:ascii="Arial" w:hAnsi="Arial"/>
                <w:b w:val="0"/>
                <w:color w:val="1A1A1A"/>
                <w:sz w:val="19"/>
              </w:rPr>
              <w:t>Original baseline</w:t>
            </w:r>
          </w:p>
        </w:tc>
      </w:tr>
      <w:tr>
        <w:tc>
          <w:tcPr>
            <w:tcW w:type="dxa" w:w="1984"/>
            <w:shd w:val="clear" w:color="auto" w:fill="FFFFFF"/>
            <w:vAlign w:val="center"/>
          </w:tcPr>
          <w:p>
            <w:pPr>
              <w:spacing w:before="40" w:after="40"/>
            </w:pPr>
            <w:r>
              <w:rPr>
                <w:rFonts w:ascii="Arial" w:hAnsi="Arial"/>
                <w:b/>
                <w:color w:val="1A1A1A"/>
                <w:sz w:val="19"/>
              </w:rPr>
              <w:t>5 pairs (+ AUDUSD)</w:t>
            </w:r>
          </w:p>
        </w:tc>
        <w:tc>
          <w:tcPr>
            <w:tcW w:type="dxa" w:w="2268"/>
            <w:shd w:val="clear" w:color="auto" w:fill="FFFFFF"/>
            <w:vAlign w:val="center"/>
          </w:tcPr>
          <w:p>
            <w:pPr>
              <w:spacing w:before="40" w:after="40"/>
            </w:pPr>
            <w:r>
              <w:rPr>
                <w:rFonts w:ascii="Arial" w:hAnsi="Arial"/>
                <w:b w:val="0"/>
                <w:color w:val="1A1A1A"/>
                <w:sz w:val="19"/>
              </w:rPr>
              <w:t>1.25% of account</w:t>
            </w:r>
          </w:p>
        </w:tc>
        <w:tc>
          <w:tcPr>
            <w:tcW w:type="dxa" w:w="2551"/>
            <w:shd w:val="clear" w:color="auto" w:fill="FFFFFF"/>
            <w:vAlign w:val="center"/>
          </w:tcPr>
          <w:p>
            <w:pPr>
              <w:spacing w:before="40" w:after="40"/>
            </w:pPr>
            <w:r>
              <w:rPr>
                <w:rFonts w:ascii="Arial" w:hAnsi="Arial"/>
                <w:b w:val="0"/>
                <w:color w:val="1A1A1A"/>
                <w:sz w:val="19"/>
              </w:rPr>
              <w:t>--</w:t>
            </w:r>
          </w:p>
        </w:tc>
        <w:tc>
          <w:tcPr>
            <w:tcW w:type="dxa" w:w="2835"/>
            <w:shd w:val="clear" w:color="auto" w:fill="FFFFFF"/>
            <w:vAlign w:val="center"/>
          </w:tcPr>
          <w:p>
            <w:pPr>
              <w:spacing w:before="40" w:after="40"/>
            </w:pPr>
            <w:r>
              <w:rPr>
                <w:rFonts w:ascii="Arial" w:hAnsi="Arial"/>
                <w:b w:val="0"/>
                <w:color w:val="1A1A1A"/>
                <w:sz w:val="19"/>
              </w:rPr>
              <w:t>Recommended minimum expansion</w:t>
            </w:r>
          </w:p>
        </w:tc>
      </w:tr>
      <w:tr>
        <w:tc>
          <w:tcPr>
            <w:tcW w:type="dxa" w:w="1984"/>
            <w:shd w:val="clear" w:color="auto" w:fill="F0F4F9"/>
            <w:vAlign w:val="center"/>
          </w:tcPr>
          <w:p>
            <w:pPr>
              <w:spacing w:before="40" w:after="40"/>
            </w:pPr>
            <w:r>
              <w:rPr>
                <w:rFonts w:ascii="Arial" w:hAnsi="Arial"/>
                <w:b/>
                <w:color w:val="1A1A1A"/>
                <w:sz w:val="19"/>
              </w:rPr>
              <w:t>6 pairs (+ NZDUSD)</w:t>
            </w:r>
          </w:p>
        </w:tc>
        <w:tc>
          <w:tcPr>
            <w:tcW w:type="dxa" w:w="2268"/>
            <w:shd w:val="clear" w:color="auto" w:fill="F0F4F9"/>
            <w:vAlign w:val="center"/>
          </w:tcPr>
          <w:p>
            <w:pPr>
              <w:spacing w:before="40" w:after="40"/>
            </w:pPr>
            <w:r>
              <w:rPr>
                <w:rFonts w:ascii="Arial" w:hAnsi="Arial"/>
                <w:b w:val="0"/>
                <w:color w:val="1A1A1A"/>
                <w:sz w:val="19"/>
              </w:rPr>
              <w:t>1.50% of account</w:t>
            </w:r>
          </w:p>
        </w:tc>
        <w:tc>
          <w:tcPr>
            <w:tcW w:type="dxa" w:w="2551"/>
            <w:shd w:val="clear" w:color="auto" w:fill="F0F4F9"/>
            <w:vAlign w:val="center"/>
          </w:tcPr>
          <w:p>
            <w:pPr>
              <w:spacing w:before="40" w:after="40"/>
            </w:pPr>
            <w:r>
              <w:rPr>
                <w:rFonts w:ascii="Arial" w:hAnsi="Arial"/>
                <w:b w:val="0"/>
                <w:color w:val="1A1A1A"/>
                <w:sz w:val="19"/>
              </w:rPr>
              <w:t>--</w:t>
            </w:r>
          </w:p>
        </w:tc>
        <w:tc>
          <w:tcPr>
            <w:tcW w:type="dxa" w:w="2835"/>
            <w:shd w:val="clear" w:color="auto" w:fill="F0F4F9"/>
            <w:vAlign w:val="center"/>
          </w:tcPr>
          <w:p>
            <w:pPr>
              <w:spacing w:before="40" w:after="40"/>
            </w:pPr>
            <w:r>
              <w:rPr>
                <w:rFonts w:ascii="Arial" w:hAnsi="Arial"/>
                <w:b w:val="0"/>
                <w:color w:val="1A1A1A"/>
                <w:sz w:val="19"/>
              </w:rPr>
              <w:t>Recommended -- AUDUSD/NZDUSD diversify REV</w:t>
            </w:r>
          </w:p>
        </w:tc>
      </w:tr>
      <w:tr>
        <w:tc>
          <w:tcPr>
            <w:tcW w:type="dxa" w:w="1984"/>
            <w:shd w:val="clear" w:color="auto" w:fill="FFFFFF"/>
            <w:vAlign w:val="center"/>
          </w:tcPr>
          <w:p>
            <w:pPr>
              <w:spacing w:before="40" w:after="40"/>
            </w:pPr>
            <w:r>
              <w:rPr>
                <w:rFonts w:ascii="Arial" w:hAnsi="Arial"/>
                <w:b/>
                <w:color w:val="1A1A1A"/>
                <w:sz w:val="19"/>
              </w:rPr>
              <w:t>7 pairs (+ USDCHF)</w:t>
            </w:r>
          </w:p>
        </w:tc>
        <w:tc>
          <w:tcPr>
            <w:tcW w:type="dxa" w:w="2268"/>
            <w:shd w:val="clear" w:color="auto" w:fill="FFFFFF"/>
            <w:vAlign w:val="center"/>
          </w:tcPr>
          <w:p>
            <w:pPr>
              <w:spacing w:before="40" w:after="40"/>
            </w:pPr>
            <w:r>
              <w:rPr>
                <w:rFonts w:ascii="Arial" w:hAnsi="Arial"/>
                <w:b w:val="0"/>
                <w:color w:val="1A1A1A"/>
                <w:sz w:val="19"/>
              </w:rPr>
              <w:t>1.75% of account</w:t>
            </w:r>
          </w:p>
        </w:tc>
        <w:tc>
          <w:tcPr>
            <w:tcW w:type="dxa" w:w="2551"/>
            <w:shd w:val="clear" w:color="auto" w:fill="FFFFFF"/>
            <w:vAlign w:val="center"/>
          </w:tcPr>
          <w:p>
            <w:pPr>
              <w:spacing w:before="40" w:after="40"/>
            </w:pPr>
            <w:r>
              <w:rPr>
                <w:rFonts w:ascii="Arial" w:hAnsi="Arial"/>
                <w:b w:val="0"/>
                <w:color w:val="1A1A1A"/>
                <w:sz w:val="19"/>
              </w:rPr>
              <w:t>--</w:t>
            </w:r>
          </w:p>
        </w:tc>
        <w:tc>
          <w:tcPr>
            <w:tcW w:type="dxa" w:w="2835"/>
            <w:shd w:val="clear" w:color="auto" w:fill="FFFFFF"/>
            <w:vAlign w:val="center"/>
          </w:tcPr>
          <w:p>
            <w:pPr>
              <w:spacing w:before="40" w:after="40"/>
            </w:pPr>
            <w:r>
              <w:rPr>
                <w:rFonts w:ascii="Arial" w:hAnsi="Arial"/>
                <w:b w:val="0"/>
                <w:color w:val="1A1A1A"/>
                <w:sz w:val="19"/>
              </w:rPr>
              <w:t>Acceptable -- monitor USDCHF closely</w:t>
            </w:r>
          </w:p>
        </w:tc>
      </w:tr>
      <w:tr>
        <w:tc>
          <w:tcPr>
            <w:tcW w:type="dxa" w:w="1984"/>
            <w:shd w:val="clear" w:color="auto" w:fill="F0F4F9"/>
            <w:vAlign w:val="center"/>
          </w:tcPr>
          <w:p>
            <w:pPr>
              <w:spacing w:before="40" w:after="40"/>
            </w:pPr>
            <w:r>
              <w:rPr>
                <w:rFonts w:ascii="Arial" w:hAnsi="Arial"/>
                <w:b/>
                <w:color w:val="1A1A1A"/>
                <w:sz w:val="19"/>
              </w:rPr>
              <w:t>8 pairs (all)</w:t>
            </w:r>
          </w:p>
        </w:tc>
        <w:tc>
          <w:tcPr>
            <w:tcW w:type="dxa" w:w="2268"/>
            <w:shd w:val="clear" w:color="auto" w:fill="F0F4F9"/>
            <w:vAlign w:val="center"/>
          </w:tcPr>
          <w:p>
            <w:pPr>
              <w:spacing w:before="40" w:after="40"/>
            </w:pPr>
            <w:r>
              <w:rPr>
                <w:rFonts w:ascii="Arial" w:hAnsi="Arial"/>
                <w:b w:val="0"/>
                <w:color w:val="1A1A1A"/>
                <w:sz w:val="19"/>
              </w:rPr>
              <w:t>2.00% of account</w:t>
            </w:r>
          </w:p>
        </w:tc>
        <w:tc>
          <w:tcPr>
            <w:tcW w:type="dxa" w:w="2551"/>
            <w:shd w:val="clear" w:color="auto" w:fill="F0F4F9"/>
            <w:vAlign w:val="center"/>
          </w:tcPr>
          <w:p>
            <w:pPr>
              <w:spacing w:before="40" w:after="40"/>
            </w:pPr>
            <w:r>
              <w:rPr>
                <w:rFonts w:ascii="Arial" w:hAnsi="Arial"/>
                <w:b w:val="0"/>
                <w:color w:val="1A1A1A"/>
                <w:sz w:val="19"/>
              </w:rPr>
              <w:t>--</w:t>
            </w:r>
          </w:p>
        </w:tc>
        <w:tc>
          <w:tcPr>
            <w:tcW w:type="dxa" w:w="2835"/>
            <w:shd w:val="clear" w:color="auto" w:fill="F0F4F9"/>
            <w:vAlign w:val="center"/>
          </w:tcPr>
          <w:p>
            <w:pPr>
              <w:spacing w:before="40" w:after="40"/>
            </w:pPr>
            <w:r>
              <w:rPr>
                <w:rFonts w:ascii="Arial" w:hAnsi="Arial"/>
                <w:b w:val="0"/>
                <w:color w:val="1A1A1A"/>
                <w:sz w:val="19"/>
              </w:rPr>
              <w:t>Maximum -- only if comfortable with exposure</w:t>
            </w:r>
          </w:p>
        </w:tc>
      </w:tr>
    </w:tbl>
    <w:p>
      <w:pPr>
        <w:spacing w:after="80"/>
      </w:pPr>
    </w:p>
    <w:p>
      <w:pPr>
        <w:pStyle w:val="ListBullet"/>
        <w:spacing w:before="20" w:after="40"/>
        <w:ind w:left="340"/>
      </w:pPr>
      <w:r>
        <w:rPr>
          <w:rFonts w:ascii="Arial" w:hAnsi="Arial"/>
          <w:color w:val="1A1A1A"/>
          <w:sz w:val="21"/>
        </w:rPr>
        <w:t>AUDUSD and NZDUSD are highly correlated (both antipodean, risk-sensitive). They will almost always trade in the same direction on the same signal. This is acceptable -- their combined positive expectancy means running both increases absolute returns. Be aware they represent a paired risk, not true diversification.</w:t>
      </w:r>
    </w:p>
    <w:p>
      <w:pPr>
        <w:pStyle w:val="ListBullet"/>
        <w:spacing w:before="20" w:after="40"/>
        <w:ind w:left="340"/>
      </w:pPr>
      <w:r>
        <w:rPr>
          <w:rFonts w:ascii="Arial" w:hAnsi="Arial"/>
          <w:color w:val="1A1A1A"/>
          <w:sz w:val="21"/>
        </w:rPr>
        <w:t>GBPUSD and EURUSD move together closely. If both are in the portfolio, a bad EURUSD session will usually also be a bad GBPUSD session. Given GBPUSD's marginal profit factor (1.05), running EURUSD alone captures most of the USD-quote-Europe exposure with less noise.</w:t>
      </w:r>
    </w:p>
    <w:p>
      <w:pPr>
        <w:pStyle w:val="ListBullet"/>
        <w:spacing w:before="20" w:after="40"/>
        <w:ind w:left="340"/>
      </w:pPr>
      <w:r>
        <w:rPr>
          <w:rFonts w:ascii="Arial" w:hAnsi="Arial"/>
          <w:color w:val="1A1A1A"/>
          <w:sz w:val="21"/>
        </w:rPr>
        <w:t>XAUUSD has the highest average win (+2.07R) but also larger average loss (-1.09R). Its 70% win rate compensates, but sizing at 0.25% risk is appropriate -- do not oversize this pair despite its strong historical performance.</w:t>
      </w:r>
    </w:p>
    <w:p>
      <w:pPr>
        <w:spacing w:before="240" w:after="60"/>
      </w:pPr>
      <w:r>
        <w:rPr>
          <w:rFonts w:ascii="Arial" w:hAnsi="Arial"/>
          <w:b/>
          <w:color w:val="C9A02C"/>
          <w:sz w:val="26"/>
        </w:rPr>
        <w:t>13.6  Expected Returns Summary</w:t>
      </w:r>
    </w:p>
    <w:p>
      <w:pPr>
        <w:spacing w:before="0" w:after="120"/>
        <w:jc w:val="left"/>
      </w:pPr>
      <w:r>
        <w:rPr>
          <w:rFonts w:ascii="Arial" w:hAnsi="Arial"/>
          <w:b w:val="0"/>
          <w:i w:val="0"/>
          <w:color w:val="1A1A1A"/>
          <w:sz w:val="22"/>
        </w:rPr>
        <w:t>Based on the 32.4-month backtest at 0.25% risk per trade per pair on a $100,000 account: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247"/>
            <w:shd w:val="clear" w:color="auto" w:fill="1A375E"/>
            <w:vAlign w:val="center"/>
          </w:tcPr>
          <w:p>
            <w:pPr>
              <w:spacing w:before="60" w:after="60"/>
              <w:jc w:val="center"/>
            </w:pPr>
            <w:r>
              <w:rPr>
                <w:rFonts w:ascii="Arial" w:hAnsi="Arial"/>
                <w:b/>
                <w:color w:val="FFFFFF"/>
                <w:sz w:val="19"/>
              </w:rPr>
              <w:t>Portfolio</w:t>
            </w:r>
          </w:p>
        </w:tc>
        <w:tc>
          <w:tcPr>
            <w:tcW w:type="dxa" w:w="3118"/>
            <w:shd w:val="clear" w:color="auto" w:fill="1A375E"/>
            <w:vAlign w:val="center"/>
          </w:tcPr>
          <w:p>
            <w:pPr>
              <w:spacing w:before="60" w:after="60"/>
              <w:jc w:val="center"/>
            </w:pPr>
            <w:r>
              <w:rPr>
                <w:rFonts w:ascii="Arial" w:hAnsi="Arial"/>
                <w:b/>
                <w:color w:val="FFFFFF"/>
                <w:sz w:val="19"/>
              </w:rPr>
              <w:t>Pairs included</w:t>
            </w:r>
          </w:p>
        </w:tc>
        <w:tc>
          <w:tcPr>
            <w:tcW w:type="dxa" w:w="1587"/>
            <w:shd w:val="clear" w:color="auto" w:fill="1A375E"/>
            <w:vAlign w:val="center"/>
          </w:tcPr>
          <w:p>
            <w:pPr>
              <w:spacing w:before="60" w:after="60"/>
              <w:jc w:val="center"/>
            </w:pPr>
            <w:r>
              <w:rPr>
                <w:rFonts w:ascii="Arial" w:hAnsi="Arial"/>
                <w:b/>
                <w:color w:val="FFFFFF"/>
                <w:sz w:val="19"/>
              </w:rPr>
              <w:t>Net R (32 months)</w:t>
            </w:r>
          </w:p>
        </w:tc>
        <w:tc>
          <w:tcPr>
            <w:tcW w:type="dxa" w:w="1701"/>
            <w:shd w:val="clear" w:color="auto" w:fill="1A375E"/>
            <w:vAlign w:val="center"/>
          </w:tcPr>
          <w:p>
            <w:pPr>
              <w:spacing w:before="60" w:after="60"/>
              <w:jc w:val="center"/>
            </w:pPr>
            <w:r>
              <w:rPr>
                <w:rFonts w:ascii="Arial" w:hAnsi="Arial"/>
                <w:b/>
                <w:color w:val="FFFFFF"/>
                <w:sz w:val="19"/>
              </w:rPr>
              <w:t>Net $ (32 months)</w:t>
            </w:r>
          </w:p>
        </w:tc>
        <w:tc>
          <w:tcPr>
            <w:tcW w:type="dxa" w:w="1417"/>
            <w:shd w:val="clear" w:color="auto" w:fill="1A375E"/>
            <w:vAlign w:val="center"/>
          </w:tcPr>
          <w:p>
            <w:pPr>
              <w:spacing w:before="60" w:after="60"/>
              <w:jc w:val="center"/>
            </w:pPr>
            <w:r>
              <w:rPr>
                <w:rFonts w:ascii="Arial" w:hAnsi="Arial"/>
                <w:b/>
                <w:color w:val="FFFFFF"/>
                <w:sz w:val="19"/>
              </w:rPr>
              <w:t>$ / month</w:t>
            </w:r>
          </w:p>
        </w:tc>
        <w:tc>
          <w:tcPr>
            <w:tcW w:type="dxa" w:w="1417"/>
            <w:shd w:val="clear" w:color="auto" w:fill="1A375E"/>
            <w:vAlign w:val="center"/>
          </w:tcPr>
          <w:p>
            <w:pPr>
              <w:spacing w:before="60" w:after="60"/>
              <w:jc w:val="center"/>
            </w:pPr>
            <w:r>
              <w:rPr>
                <w:rFonts w:ascii="Arial" w:hAnsi="Arial"/>
                <w:b/>
                <w:color w:val="FFFFFF"/>
                <w:sz w:val="19"/>
              </w:rPr>
              <w:t>Ann. return</w:t>
            </w:r>
          </w:p>
        </w:tc>
      </w:tr>
      <w:tr>
        <w:tc>
          <w:tcPr>
            <w:tcW w:type="dxa" w:w="1247"/>
            <w:shd w:val="clear" w:color="auto" w:fill="F0F4F9"/>
            <w:vAlign w:val="center"/>
          </w:tcPr>
          <w:p>
            <w:pPr>
              <w:spacing w:before="40" w:after="40"/>
            </w:pPr>
            <w:r>
              <w:rPr>
                <w:rFonts w:ascii="Arial" w:hAnsi="Arial"/>
                <w:b/>
                <w:color w:val="1A1A1A"/>
                <w:sz w:val="19"/>
              </w:rPr>
              <w:t>Core 4</w:t>
            </w:r>
          </w:p>
        </w:tc>
        <w:tc>
          <w:tcPr>
            <w:tcW w:type="dxa" w:w="3118"/>
            <w:shd w:val="clear" w:color="auto" w:fill="F0F4F9"/>
            <w:vAlign w:val="center"/>
          </w:tcPr>
          <w:p>
            <w:pPr>
              <w:spacing w:before="40" w:after="40"/>
            </w:pPr>
            <w:r>
              <w:rPr>
                <w:rFonts w:ascii="Arial" w:hAnsi="Arial"/>
                <w:b w:val="0"/>
                <w:color w:val="1A1A1A"/>
                <w:sz w:val="19"/>
              </w:rPr>
              <w:t>XAUUSD, USDJPY, USDCAD, EURUSD</w:t>
            </w:r>
          </w:p>
        </w:tc>
        <w:tc>
          <w:tcPr>
            <w:tcW w:type="dxa" w:w="1587"/>
            <w:shd w:val="clear" w:color="auto" w:fill="F0F4F9"/>
            <w:vAlign w:val="center"/>
          </w:tcPr>
          <w:p>
            <w:pPr>
              <w:spacing w:before="40" w:after="40"/>
            </w:pPr>
            <w:r>
              <w:rPr>
                <w:rFonts w:ascii="Arial" w:hAnsi="Arial"/>
                <w:b w:val="0"/>
                <w:color w:val="1A1A1A"/>
                <w:sz w:val="19"/>
              </w:rPr>
              <w:t>+165.7R</w:t>
            </w:r>
          </w:p>
        </w:tc>
        <w:tc>
          <w:tcPr>
            <w:tcW w:type="dxa" w:w="1701"/>
            <w:shd w:val="clear" w:color="auto" w:fill="F0F4F9"/>
            <w:vAlign w:val="center"/>
          </w:tcPr>
          <w:p>
            <w:pPr>
              <w:spacing w:before="40" w:after="40"/>
            </w:pPr>
            <w:r>
              <w:rPr>
                <w:rFonts w:ascii="Arial" w:hAnsi="Arial"/>
                <w:b w:val="0"/>
                <w:color w:val="1A1A1A"/>
                <w:sz w:val="19"/>
              </w:rPr>
              <w:t>+$41,425</w:t>
            </w:r>
          </w:p>
        </w:tc>
        <w:tc>
          <w:tcPr>
            <w:tcW w:type="dxa" w:w="1417"/>
            <w:shd w:val="clear" w:color="auto" w:fill="F0F4F9"/>
            <w:vAlign w:val="center"/>
          </w:tcPr>
          <w:p>
            <w:pPr>
              <w:spacing w:before="40" w:after="40"/>
            </w:pPr>
            <w:r>
              <w:rPr>
                <w:rFonts w:ascii="Arial" w:hAnsi="Arial"/>
                <w:b w:val="0"/>
                <w:color w:val="1A1A1A"/>
                <w:sz w:val="19"/>
              </w:rPr>
              <w:t>+$1,279</w:t>
            </w:r>
          </w:p>
        </w:tc>
        <w:tc>
          <w:tcPr>
            <w:tcW w:type="dxa" w:w="1417"/>
            <w:shd w:val="clear" w:color="auto" w:fill="F0F4F9"/>
            <w:vAlign w:val="center"/>
          </w:tcPr>
          <w:p>
            <w:pPr>
              <w:spacing w:before="40" w:after="40"/>
            </w:pPr>
            <w:r>
              <w:rPr>
                <w:rFonts w:ascii="Arial" w:hAnsi="Arial"/>
                <w:b w:val="0"/>
                <w:color w:val="1A1A1A"/>
                <w:sz w:val="19"/>
              </w:rPr>
              <w:t>+15.3%</w:t>
            </w:r>
          </w:p>
        </w:tc>
      </w:tr>
      <w:tr>
        <w:tc>
          <w:tcPr>
            <w:tcW w:type="dxa" w:w="1247"/>
            <w:shd w:val="clear" w:color="auto" w:fill="FFFFFF"/>
            <w:vAlign w:val="center"/>
          </w:tcPr>
          <w:p>
            <w:pPr>
              <w:spacing w:before="40" w:after="40"/>
            </w:pPr>
            <w:r>
              <w:rPr>
                <w:rFonts w:ascii="Arial" w:hAnsi="Arial"/>
                <w:b/>
                <w:color w:val="1A1A1A"/>
                <w:sz w:val="19"/>
              </w:rPr>
              <w:t>Core 5</w:t>
            </w:r>
          </w:p>
        </w:tc>
        <w:tc>
          <w:tcPr>
            <w:tcW w:type="dxa" w:w="3118"/>
            <w:shd w:val="clear" w:color="auto" w:fill="FFFFFF"/>
            <w:vAlign w:val="center"/>
          </w:tcPr>
          <w:p>
            <w:pPr>
              <w:spacing w:before="40" w:after="40"/>
            </w:pPr>
            <w:r>
              <w:rPr>
                <w:rFonts w:ascii="Arial" w:hAnsi="Arial"/>
                <w:b w:val="0"/>
                <w:color w:val="1A1A1A"/>
                <w:sz w:val="19"/>
              </w:rPr>
              <w:t>+ AUDUSD</w:t>
            </w:r>
          </w:p>
        </w:tc>
        <w:tc>
          <w:tcPr>
            <w:tcW w:type="dxa" w:w="1587"/>
            <w:shd w:val="clear" w:color="auto" w:fill="FFFFFF"/>
            <w:vAlign w:val="center"/>
          </w:tcPr>
          <w:p>
            <w:pPr>
              <w:spacing w:before="40" w:after="40"/>
            </w:pPr>
            <w:r>
              <w:rPr>
                <w:rFonts w:ascii="Arial" w:hAnsi="Arial"/>
                <w:b w:val="0"/>
                <w:color w:val="1A1A1A"/>
                <w:sz w:val="19"/>
              </w:rPr>
              <w:t>+206.6R</w:t>
            </w:r>
          </w:p>
        </w:tc>
        <w:tc>
          <w:tcPr>
            <w:tcW w:type="dxa" w:w="1701"/>
            <w:shd w:val="clear" w:color="auto" w:fill="FFFFFF"/>
            <w:vAlign w:val="center"/>
          </w:tcPr>
          <w:p>
            <w:pPr>
              <w:spacing w:before="40" w:after="40"/>
            </w:pPr>
            <w:r>
              <w:rPr>
                <w:rFonts w:ascii="Arial" w:hAnsi="Arial"/>
                <w:b w:val="0"/>
                <w:color w:val="1A1A1A"/>
                <w:sz w:val="19"/>
              </w:rPr>
              <w:t>+$51,646</w:t>
            </w:r>
          </w:p>
        </w:tc>
        <w:tc>
          <w:tcPr>
            <w:tcW w:type="dxa" w:w="1417"/>
            <w:shd w:val="clear" w:color="auto" w:fill="FFFFFF"/>
            <w:vAlign w:val="center"/>
          </w:tcPr>
          <w:p>
            <w:pPr>
              <w:spacing w:before="40" w:after="40"/>
            </w:pPr>
            <w:r>
              <w:rPr>
                <w:rFonts w:ascii="Arial" w:hAnsi="Arial"/>
                <w:b w:val="0"/>
                <w:color w:val="1A1A1A"/>
                <w:sz w:val="19"/>
              </w:rPr>
              <w:t>+$1,594</w:t>
            </w:r>
          </w:p>
        </w:tc>
        <w:tc>
          <w:tcPr>
            <w:tcW w:type="dxa" w:w="1417"/>
            <w:shd w:val="clear" w:color="auto" w:fill="FFFFFF"/>
            <w:vAlign w:val="center"/>
          </w:tcPr>
          <w:p>
            <w:pPr>
              <w:spacing w:before="40" w:after="40"/>
            </w:pPr>
            <w:r>
              <w:rPr>
                <w:rFonts w:ascii="Arial" w:hAnsi="Arial"/>
                <w:b w:val="0"/>
                <w:color w:val="1A1A1A"/>
                <w:sz w:val="19"/>
              </w:rPr>
              <w:t>+19.1%</w:t>
            </w:r>
          </w:p>
        </w:tc>
      </w:tr>
      <w:tr>
        <w:tc>
          <w:tcPr>
            <w:tcW w:type="dxa" w:w="1247"/>
            <w:shd w:val="clear" w:color="auto" w:fill="F0F4F9"/>
            <w:vAlign w:val="center"/>
          </w:tcPr>
          <w:p>
            <w:pPr>
              <w:spacing w:before="40" w:after="40"/>
            </w:pPr>
            <w:r>
              <w:rPr>
                <w:rFonts w:ascii="Arial" w:hAnsi="Arial"/>
                <w:b/>
                <w:color w:val="1A1A1A"/>
                <w:sz w:val="19"/>
              </w:rPr>
              <w:t>Core 6</w:t>
            </w:r>
          </w:p>
        </w:tc>
        <w:tc>
          <w:tcPr>
            <w:tcW w:type="dxa" w:w="3118"/>
            <w:shd w:val="clear" w:color="auto" w:fill="F0F4F9"/>
            <w:vAlign w:val="center"/>
          </w:tcPr>
          <w:p>
            <w:pPr>
              <w:spacing w:before="40" w:after="40"/>
            </w:pPr>
            <w:r>
              <w:rPr>
                <w:rFonts w:ascii="Arial" w:hAnsi="Arial"/>
                <w:b w:val="0"/>
                <w:color w:val="1A1A1A"/>
                <w:sz w:val="19"/>
              </w:rPr>
              <w:t>+ NZDUSD</w:t>
            </w:r>
          </w:p>
        </w:tc>
        <w:tc>
          <w:tcPr>
            <w:tcW w:type="dxa" w:w="1587"/>
            <w:shd w:val="clear" w:color="auto" w:fill="F0F4F9"/>
            <w:vAlign w:val="center"/>
          </w:tcPr>
          <w:p>
            <w:pPr>
              <w:spacing w:before="40" w:after="40"/>
            </w:pPr>
            <w:r>
              <w:rPr>
                <w:rFonts w:ascii="Arial" w:hAnsi="Arial"/>
                <w:b w:val="0"/>
                <w:color w:val="1A1A1A"/>
                <w:sz w:val="19"/>
              </w:rPr>
              <w:t>+238.2R</w:t>
            </w:r>
          </w:p>
        </w:tc>
        <w:tc>
          <w:tcPr>
            <w:tcW w:type="dxa" w:w="1701"/>
            <w:shd w:val="clear" w:color="auto" w:fill="F0F4F9"/>
            <w:vAlign w:val="center"/>
          </w:tcPr>
          <w:p>
            <w:pPr>
              <w:spacing w:before="40" w:after="40"/>
            </w:pPr>
            <w:r>
              <w:rPr>
                <w:rFonts w:ascii="Arial" w:hAnsi="Arial"/>
                <w:b w:val="0"/>
                <w:color w:val="1A1A1A"/>
                <w:sz w:val="19"/>
              </w:rPr>
              <w:t>+$59,552</w:t>
            </w:r>
          </w:p>
        </w:tc>
        <w:tc>
          <w:tcPr>
            <w:tcW w:type="dxa" w:w="1417"/>
            <w:shd w:val="clear" w:color="auto" w:fill="F0F4F9"/>
            <w:vAlign w:val="center"/>
          </w:tcPr>
          <w:p>
            <w:pPr>
              <w:spacing w:before="40" w:after="40"/>
            </w:pPr>
            <w:r>
              <w:rPr>
                <w:rFonts w:ascii="Arial" w:hAnsi="Arial"/>
                <w:b w:val="0"/>
                <w:color w:val="1A1A1A"/>
                <w:sz w:val="19"/>
              </w:rPr>
              <w:t>+$1,838</w:t>
            </w:r>
          </w:p>
        </w:tc>
        <w:tc>
          <w:tcPr>
            <w:tcW w:type="dxa" w:w="1417"/>
            <w:shd w:val="clear" w:color="auto" w:fill="F0F4F9"/>
            <w:vAlign w:val="center"/>
          </w:tcPr>
          <w:p>
            <w:pPr>
              <w:spacing w:before="40" w:after="40"/>
            </w:pPr>
            <w:r>
              <w:rPr>
                <w:rFonts w:ascii="Arial" w:hAnsi="Arial"/>
                <w:b w:val="0"/>
                <w:color w:val="1A1A1A"/>
                <w:sz w:val="19"/>
              </w:rPr>
              <w:t>+22.0%</w:t>
            </w:r>
          </w:p>
        </w:tc>
      </w:tr>
      <w:tr>
        <w:tc>
          <w:tcPr>
            <w:tcW w:type="dxa" w:w="1247"/>
            <w:shd w:val="clear" w:color="auto" w:fill="FFFFFF"/>
            <w:vAlign w:val="center"/>
          </w:tcPr>
          <w:p>
            <w:pPr>
              <w:spacing w:before="40" w:after="40"/>
            </w:pPr>
            <w:r>
              <w:rPr>
                <w:rFonts w:ascii="Arial" w:hAnsi="Arial"/>
                <w:b/>
                <w:color w:val="1A1A1A"/>
                <w:sz w:val="19"/>
              </w:rPr>
              <w:t>Full 7</w:t>
            </w:r>
          </w:p>
        </w:tc>
        <w:tc>
          <w:tcPr>
            <w:tcW w:type="dxa" w:w="3118"/>
            <w:shd w:val="clear" w:color="auto" w:fill="FFFFFF"/>
            <w:vAlign w:val="center"/>
          </w:tcPr>
          <w:p>
            <w:pPr>
              <w:spacing w:before="40" w:after="40"/>
            </w:pPr>
            <w:r>
              <w:rPr>
                <w:rFonts w:ascii="Arial" w:hAnsi="Arial"/>
                <w:b w:val="0"/>
                <w:color w:val="1A1A1A"/>
                <w:sz w:val="19"/>
              </w:rPr>
              <w:t>+ USDCHF</w:t>
            </w:r>
          </w:p>
        </w:tc>
        <w:tc>
          <w:tcPr>
            <w:tcW w:type="dxa" w:w="1587"/>
            <w:shd w:val="clear" w:color="auto" w:fill="FFFFFF"/>
            <w:vAlign w:val="center"/>
          </w:tcPr>
          <w:p>
            <w:pPr>
              <w:spacing w:before="40" w:after="40"/>
            </w:pPr>
            <w:r>
              <w:rPr>
                <w:rFonts w:ascii="Arial" w:hAnsi="Arial"/>
                <w:b w:val="0"/>
                <w:color w:val="1A1A1A"/>
                <w:sz w:val="19"/>
              </w:rPr>
              <w:t>+264.2R</w:t>
            </w:r>
          </w:p>
        </w:tc>
        <w:tc>
          <w:tcPr>
            <w:tcW w:type="dxa" w:w="1701"/>
            <w:shd w:val="clear" w:color="auto" w:fill="FFFFFF"/>
            <w:vAlign w:val="center"/>
          </w:tcPr>
          <w:p>
            <w:pPr>
              <w:spacing w:before="40" w:after="40"/>
            </w:pPr>
            <w:r>
              <w:rPr>
                <w:rFonts w:ascii="Arial" w:hAnsi="Arial"/>
                <w:b w:val="0"/>
                <w:color w:val="1A1A1A"/>
                <w:sz w:val="19"/>
              </w:rPr>
              <w:t>+$66,061</w:t>
            </w:r>
          </w:p>
        </w:tc>
        <w:tc>
          <w:tcPr>
            <w:tcW w:type="dxa" w:w="1417"/>
            <w:shd w:val="clear" w:color="auto" w:fill="FFFFFF"/>
            <w:vAlign w:val="center"/>
          </w:tcPr>
          <w:p>
            <w:pPr>
              <w:spacing w:before="40" w:after="40"/>
            </w:pPr>
            <w:r>
              <w:rPr>
                <w:rFonts w:ascii="Arial" w:hAnsi="Arial"/>
                <w:b w:val="0"/>
                <w:color w:val="1A1A1A"/>
                <w:sz w:val="19"/>
              </w:rPr>
              <w:t>+$2,039</w:t>
            </w:r>
          </w:p>
        </w:tc>
        <w:tc>
          <w:tcPr>
            <w:tcW w:type="dxa" w:w="1417"/>
            <w:shd w:val="clear" w:color="auto" w:fill="FFFFFF"/>
            <w:vAlign w:val="center"/>
          </w:tcPr>
          <w:p>
            <w:pPr>
              <w:spacing w:before="40" w:after="40"/>
            </w:pPr>
            <w:r>
              <w:rPr>
                <w:rFonts w:ascii="Arial" w:hAnsi="Arial"/>
                <w:b w:val="0"/>
                <w:color w:val="1A1A1A"/>
                <w:sz w:val="19"/>
              </w:rPr>
              <w:t>+24.4%</w:t>
            </w:r>
          </w:p>
        </w:tc>
      </w:tr>
      <w:tr>
        <w:tc>
          <w:tcPr>
            <w:tcW w:type="dxa" w:w="1247"/>
            <w:shd w:val="clear" w:color="auto" w:fill="F0F4F9"/>
            <w:vAlign w:val="center"/>
          </w:tcPr>
          <w:p>
            <w:pPr>
              <w:spacing w:before="40" w:after="40"/>
            </w:pPr>
            <w:r>
              <w:rPr>
                <w:rFonts w:ascii="Arial" w:hAnsi="Arial"/>
                <w:b/>
                <w:color w:val="1A1A1A"/>
                <w:sz w:val="19"/>
              </w:rPr>
              <w:t>Full 8</w:t>
            </w:r>
          </w:p>
        </w:tc>
        <w:tc>
          <w:tcPr>
            <w:tcW w:type="dxa" w:w="3118"/>
            <w:shd w:val="clear" w:color="auto" w:fill="F0F4F9"/>
            <w:vAlign w:val="center"/>
          </w:tcPr>
          <w:p>
            <w:pPr>
              <w:spacing w:before="40" w:after="40"/>
            </w:pPr>
            <w:r>
              <w:rPr>
                <w:rFonts w:ascii="Arial" w:hAnsi="Arial"/>
                <w:b w:val="0"/>
                <w:color w:val="1A1A1A"/>
                <w:sz w:val="19"/>
              </w:rPr>
              <w:t>+ GBPUSD</w:t>
            </w:r>
          </w:p>
        </w:tc>
        <w:tc>
          <w:tcPr>
            <w:tcW w:type="dxa" w:w="1587"/>
            <w:shd w:val="clear" w:color="auto" w:fill="F0F4F9"/>
            <w:vAlign w:val="center"/>
          </w:tcPr>
          <w:p>
            <w:pPr>
              <w:spacing w:before="40" w:after="40"/>
            </w:pPr>
            <w:r>
              <w:rPr>
                <w:rFonts w:ascii="Arial" w:hAnsi="Arial"/>
                <w:b w:val="0"/>
                <w:color w:val="1A1A1A"/>
                <w:sz w:val="19"/>
              </w:rPr>
              <w:t>+269.8R</w:t>
            </w:r>
          </w:p>
        </w:tc>
        <w:tc>
          <w:tcPr>
            <w:tcW w:type="dxa" w:w="1701"/>
            <w:shd w:val="clear" w:color="auto" w:fill="F0F4F9"/>
            <w:vAlign w:val="center"/>
          </w:tcPr>
          <w:p>
            <w:pPr>
              <w:spacing w:before="40" w:after="40"/>
            </w:pPr>
            <w:r>
              <w:rPr>
                <w:rFonts w:ascii="Arial" w:hAnsi="Arial"/>
                <w:b w:val="0"/>
                <w:color w:val="1A1A1A"/>
                <w:sz w:val="19"/>
              </w:rPr>
              <w:t>+$67,461</w:t>
            </w:r>
          </w:p>
        </w:tc>
        <w:tc>
          <w:tcPr>
            <w:tcW w:type="dxa" w:w="1417"/>
            <w:shd w:val="clear" w:color="auto" w:fill="F0F4F9"/>
            <w:vAlign w:val="center"/>
          </w:tcPr>
          <w:p>
            <w:pPr>
              <w:spacing w:before="40" w:after="40"/>
            </w:pPr>
            <w:r>
              <w:rPr>
                <w:rFonts w:ascii="Arial" w:hAnsi="Arial"/>
                <w:b w:val="0"/>
                <w:color w:val="1A1A1A"/>
                <w:sz w:val="19"/>
              </w:rPr>
              <w:t>+$2,082</w:t>
            </w:r>
          </w:p>
        </w:tc>
        <w:tc>
          <w:tcPr>
            <w:tcW w:type="dxa" w:w="1417"/>
            <w:shd w:val="clear" w:color="auto" w:fill="F0F4F9"/>
            <w:vAlign w:val="center"/>
          </w:tcPr>
          <w:p>
            <w:pPr>
              <w:spacing w:before="40" w:after="40"/>
            </w:pPr>
            <w:r>
              <w:rPr>
                <w:rFonts w:ascii="Arial" w:hAnsi="Arial"/>
                <w:b w:val="0"/>
                <w:color w:val="1A1A1A"/>
                <w:sz w:val="19"/>
              </w:rPr>
              <w:t>+25.0%</w:t>
            </w:r>
          </w:p>
        </w:tc>
      </w:tr>
    </w:tbl>
    <w:p>
      <w:pPr>
        <w:spacing w:after="80"/>
      </w:pPr>
    </w:p>
    <w:p>
      <w:pPr>
        <w:shd w:val="clear" w:color="auto" w:fill="FFF8E7"/>
        <w:spacing w:before="120" w:after="120"/>
        <w:ind w:left="283" w:right="283"/>
      </w:pPr>
      <w:r>
        <w:rPr>
          <w:rFonts w:ascii="Arial" w:hAnsi="Arial"/>
          <w:i/>
          <w:color w:val="7A5C10"/>
          <w:sz w:val="20"/>
        </w:rPr>
        <w:t xml:space="preserve">  These are backtest figures, not guaranteed returns. Live trading will differ due to slippage, spread, missed signals, and future market regime changes. The figures assume every signal is taken on every pair with no exceptions. In practice, news filters, discretionary skips, and partial fills will reduce both signal count and absolute return. A realistic live expectation would be 60-75% of the backtest figure in a normal year.</w:t>
      </w:r>
    </w:p>
    <w:p>
      <w:pPr>
        <w:spacing w:before="240" w:after="60"/>
      </w:pPr>
      <w:r>
        <w:rPr>
          <w:rFonts w:ascii="Arial" w:hAnsi="Arial"/>
          <w:b/>
          <w:color w:val="C9A02C"/>
          <w:sz w:val="26"/>
        </w:rPr>
        <w:t>13.7  Final Recommendation</w:t>
      </w:r>
    </w:p>
    <w:p>
      <w:pPr>
        <w:spacing w:before="0" w:after="60"/>
        <w:jc w:val="left"/>
      </w:pPr>
      <w:r>
        <w:rPr>
          <w:rFonts w:ascii="Arial" w:hAnsi="Arial"/>
          <w:b/>
          <w:i w:val="0"/>
          <w:color w:val="1A375E"/>
          <w:sz w:val="22"/>
        </w:rPr>
        <w:t>START with these 5 pairs:</w:t>
      </w:r>
    </w:p>
    <w:p>
      <w:pPr>
        <w:pStyle w:val="ListBullet"/>
        <w:spacing w:before="20" w:after="40"/>
        <w:ind w:left="340"/>
      </w:pPr>
      <w:r>
        <w:rPr>
          <w:rFonts w:ascii="Arial" w:hAnsi="Arial"/>
          <w:color w:val="1A1A1A"/>
          <w:sz w:val="21"/>
        </w:rPr>
        <w:t>XAUUSD -- highest win rate, highest PF, trade all signal types</w:t>
      </w:r>
    </w:p>
    <w:p>
      <w:pPr>
        <w:pStyle w:val="ListBullet"/>
        <w:spacing w:before="20" w:after="40"/>
        <w:ind w:left="340"/>
      </w:pPr>
      <w:r>
        <w:rPr>
          <w:rFonts w:ascii="Arial" w:hAnsi="Arial"/>
          <w:color w:val="1A1A1A"/>
          <w:sz w:val="21"/>
        </w:rPr>
        <w:t>USDJPY -- most consistent performer across all signal types</w:t>
      </w:r>
    </w:p>
    <w:p>
      <w:pPr>
        <w:pStyle w:val="ListBullet"/>
        <w:spacing w:before="20" w:after="40"/>
        <w:ind w:left="340"/>
      </w:pPr>
      <w:r>
        <w:rPr>
          <w:rFonts w:ascii="Arial" w:hAnsi="Arial"/>
          <w:color w:val="1A1A1A"/>
          <w:sz w:val="21"/>
        </w:rPr>
        <w:t>AUDUSD -- exceptional REV signal (78.6% WR), now fully validated over 32 months</w:t>
      </w:r>
    </w:p>
    <w:p>
      <w:pPr>
        <w:pStyle w:val="ListBullet"/>
        <w:spacing w:before="20" w:after="40"/>
        <w:ind w:left="340"/>
      </w:pPr>
      <w:r>
        <w:rPr>
          <w:rFonts w:ascii="Arial" w:hAnsi="Arial"/>
          <w:color w:val="1A1A1A"/>
          <w:sz w:val="21"/>
        </w:rPr>
        <w:t>NZDUSD -- near-identical edge to AUDUSD, adds diversification within antipodean block</w:t>
      </w:r>
    </w:p>
    <w:p>
      <w:pPr>
        <w:pStyle w:val="ListBullet"/>
        <w:spacing w:before="20" w:after="40"/>
        <w:ind w:left="340"/>
      </w:pPr>
      <w:r>
        <w:rPr>
          <w:rFonts w:ascii="Arial" w:hAnsi="Arial"/>
          <w:color w:val="1A1A1A"/>
          <w:sz w:val="21"/>
        </w:rPr>
        <w:t>USDCAD -- original confirmed pair, balanced across all signal types</w:t>
      </w:r>
    </w:p>
    <w:p>
      <w:pPr>
        <w:spacing w:before="120" w:after="60"/>
        <w:jc w:val="left"/>
      </w:pPr>
      <w:r>
        <w:rPr>
          <w:rFonts w:ascii="Arial" w:hAnsi="Arial"/>
          <w:b/>
          <w:i w:val="0"/>
          <w:color w:val="C9A02C"/>
          <w:sz w:val="22"/>
        </w:rPr>
        <w:t>ADD these 2 pairs when comfortable:</w:t>
      </w:r>
    </w:p>
    <w:p>
      <w:pPr>
        <w:pStyle w:val="ListBullet"/>
        <w:spacing w:before="20" w:after="40"/>
        <w:ind w:left="340"/>
      </w:pPr>
      <w:r>
        <w:rPr>
          <w:rFonts w:ascii="Arial" w:hAnsi="Arial"/>
          <w:color w:val="1A1A1A"/>
          <w:sz w:val="21"/>
        </w:rPr>
        <w:t>USDCHF -- solid 32-month result but watch the recent period; reduce risk to 0.15% if adding</w:t>
      </w:r>
    </w:p>
    <w:p>
      <w:pPr>
        <w:pStyle w:val="ListBullet"/>
        <w:spacing w:before="20" w:after="40"/>
        <w:ind w:left="340"/>
      </w:pPr>
      <w:r>
        <w:rPr>
          <w:rFonts w:ascii="Arial" w:hAnsi="Arial"/>
          <w:color w:val="1A1A1A"/>
          <w:sz w:val="21"/>
        </w:rPr>
        <w:t>EURUSD -- profitable but lowest quality; consider skipping LON_ATTR signals on this pair</w:t>
      </w:r>
    </w:p>
    <w:p>
      <w:pPr>
        <w:spacing w:before="120" w:after="60"/>
        <w:jc w:val="left"/>
      </w:pPr>
      <w:r>
        <w:rPr>
          <w:rFonts w:ascii="Arial" w:hAnsi="Arial"/>
          <w:b/>
          <w:i w:val="0"/>
          <w:color w:val="8B1A1A"/>
          <w:sz w:val="22"/>
        </w:rPr>
        <w:t>AVOID:</w:t>
      </w:r>
    </w:p>
    <w:p>
      <w:pPr>
        <w:pStyle w:val="ListBullet"/>
        <w:spacing w:before="20" w:after="40"/>
        <w:ind w:left="340"/>
      </w:pPr>
      <w:r>
        <w:rPr>
          <w:rFonts w:ascii="Arial" w:hAnsi="Arial"/>
          <w:color w:val="1A1A1A"/>
          <w:sz w:val="21"/>
        </w:rPr>
        <w:t>GBPUSD -- profit factor 1.05 is too thin for live trading once spread and slippage are accounted for. The 10-month recent period shows -42.1R. Skip unless you have a specific conviction about GBP/USD characteristics in your broker's spread environment.</w:t>
      </w:r>
    </w:p>
    <w:p>
      <w:pPr>
        <w:spacing w:before="120" w:after="120"/>
        <w:pBdr>
          <w:bottom w:val="single" w:sz="4" w:space="1" w:color="DDDDDD"/>
        </w:pBdr>
      </w:pPr>
    </w:p>
    <w:p>
      <w:pPr>
        <w:spacing w:before="200" w:after="120"/>
        <w:jc w:val="center"/>
      </w:pPr>
      <w:r>
        <w:rPr>
          <w:rFonts w:ascii="Arial" w:hAnsi="Arial"/>
          <w:b w:val="0"/>
          <w:i/>
          <w:color w:val="444444"/>
          <w:sz w:val="18"/>
        </w:rPr>
        <w:t>Document version: June 2026 (v2.0). Results from generate_v2_trade_log.py. Full 15-minute data sourced via Twelve Data API (September 2023 -- May 2026). Dual indicator: DXY + USDJPY. XAUUSD excluded.</w:t>
      </w:r>
    </w:p>
    <w:sectPr w:rsidR="0084214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8441614">
    <w:abstractNumId w:val="8"/>
  </w:num>
  <w:num w:numId="2" w16cid:durableId="1179151025">
    <w:abstractNumId w:val="6"/>
  </w:num>
  <w:num w:numId="3" w16cid:durableId="1178496915">
    <w:abstractNumId w:val="5"/>
  </w:num>
  <w:num w:numId="4" w16cid:durableId="588470674">
    <w:abstractNumId w:val="4"/>
  </w:num>
  <w:num w:numId="5" w16cid:durableId="828789457">
    <w:abstractNumId w:val="7"/>
  </w:num>
  <w:num w:numId="6" w16cid:durableId="1318847019">
    <w:abstractNumId w:val="3"/>
  </w:num>
  <w:num w:numId="7" w16cid:durableId="2008434850">
    <w:abstractNumId w:val="2"/>
  </w:num>
  <w:num w:numId="8" w16cid:durableId="1060639937">
    <w:abstractNumId w:val="1"/>
  </w:num>
  <w:num w:numId="9" w16cid:durableId="1752654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214C"/>
    <w:rsid w:val="00AA1D8D"/>
    <w:rsid w:val="00B47730"/>
    <w:rsid w:val="00B6523E"/>
    <w:rsid w:val="00B971EC"/>
    <w:rsid w:val="00CB0664"/>
    <w:rsid w:val="00E10D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8DC3481-647E-4735-AB56-C502B33A5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6769</Words>
  <Characters>34252</Characters>
  <Application>Microsoft Office Word</Application>
  <DocSecurity>0</DocSecurity>
  <Lines>1223</Lines>
  <Paragraphs>1079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Clatworthy</cp:lastModifiedBy>
  <cp:revision>2</cp:revision>
  <dcterms:created xsi:type="dcterms:W3CDTF">2013-12-23T23:15:00Z</dcterms:created>
  <dcterms:modified xsi:type="dcterms:W3CDTF">2026-05-30T11:14:00Z</dcterms:modified>
  <cp:category/>
</cp:coreProperties>
</file>