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999999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943600" cy="20135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3076" l="0" r="0" t="330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999999"/>
          <w:sz w:val="28"/>
          <w:szCs w:val="28"/>
        </w:rPr>
      </w:pPr>
      <w:r w:rsidDel="00000000" w:rsidR="00000000" w:rsidRPr="00000000">
        <w:rPr>
          <w:color w:val="999999"/>
          <w:sz w:val="44"/>
          <w:szCs w:val="44"/>
          <w:rtl w:val="0"/>
        </w:rPr>
        <w:t xml:space="preserve">Frank Calderon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0" w:before="0" w:lineRule="auto"/>
        <w:jc w:val="center"/>
        <w:rPr>
          <w:b w:val="1"/>
          <w:bCs w:val="1"/>
        </w:rPr>
      </w:pPr>
      <w:bookmarkStart w:colFirst="0" w:colLast="0" w:name="_vc6o8v7w23ze" w:id="0"/>
      <w:bookmarkEnd w:id="0"/>
      <w:r w:rsidDel="00000000" w:rsidR="00000000" w:rsidRPr="00000000">
        <w:rPr>
          <w:rtl w:val="0"/>
        </w:rPr>
        <w:t xml:space="preserve">Backtesting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 xml:space="preserve">Clearly write down the rules of the strategy you are going to backtest. Think of this as your checklist. You may refer back to this document in a year’s time and know precisely what you tested.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6615"/>
        <w:tblGridChange w:id="0">
          <w:tblGrid>
            <w:gridCol w:w="2745"/>
            <w:gridCol w:w="6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Strategy name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Deni’s DXY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Watchlist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DXY and All Major US pairs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Time Period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Insert time period you will be testing.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Strategy Rules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Step 1 : DXY Analysis 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Check for any major economic news that could affect DXY 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Assess Market trend on Daily and 4HR TF using 3 SMA’s (50,100,200) 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Mark Significant Supply and Demand zones on Daily chart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Apply Fib Retracement tool to mark levels of importance 0.382, 0.618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On lower TF refine marked levels with confluence between supply/demand and important FIB levels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Assess Price momentum and any divergences on MACD.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Step 2 : Locate and mark DXY open level on 15 Min. chart (13:45-15:00) earlier on sunday nights. 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Start to assess Price action from Asia session 30 minutes prior to the London session open.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DXY Attraction Trade- Clean level with little to no PA 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Price moves slowly away from a clean level with no price action within. Minimum of 15 Pips or Maximum 30 Pips away from the top or bottom of level you are trading towards. 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Wait for Entry signal: 3 Bar reversal, Pin bar or engulfing. 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Enter trade when your signal arises with your target set on the far end of the level you are trading toward with a 1:1 RR.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Once your trade is placed continue to assess price action, If there is a strong momentum toward your TP look at higher TF’s to align and consider leaving a runner after taking partial profits (1HR, 4HR)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If your trade has hit SL reassess your trade for anything you may have missed and wait for the next DXY open to trade again.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If DXY level is not yet fully mitigated you may still consider an attraction trade if your higher TF aligns with your target. (1HR, 4HR)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If Price is ranging around DXY level you may wait for an opportunity anytime before 9am. No Trades After 9am.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DXY Reversal, Rejection or Continuation Trade- Level fully mitigated with candles closing confidently above/ Below DXY level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Observe price action to see if DXY level has acted as support or resistance tapping level and bouncing away from it.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Check 1 HR and 4HR TF to see if the overall trend aligns with the direction you are looking to trade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Look for rejection from level and entry signal  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Enter the trade with SL behind most recent pivot or at least 25 pips and a 1:1 RR 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Consult the HTF’s with Bollinger bands for a possibility to leave a runner after hitting initial TP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DXY Continuation Trade- When price is moving away from DXY level with a strong momentum and more than 30 pips away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Using Bollinger Bands consider a rejection trade using the moving averages if the higher TF’s overall direction align with the direction you are looking to trade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Check Bollinger Bands on 1 HR and 4 HR TF for alignment 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You can use the FIB tool to measure if the pull back is deep enough to continue the trend.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Wait for price to pull back to one of the moving averages and look for an entry signal. Enter trade.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666666"/>
                <w:u w:val="non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Set SL behind most recent pivot at least 15 pips and at 1:1 ratio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shd w:fill="6edfdf" w:val="clear"/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Schedule</w:t>
            </w:r>
          </w:p>
        </w:tc>
        <w:tc>
          <w:tcPr>
            <w:tcBorders>
              <w:top w:color="cccccc" w:space="0" w:sz="8" w:val="dotted"/>
              <w:left w:color="cccccc" w:space="0" w:sz="8" w:val="dotted"/>
              <w:bottom w:color="cccccc" w:space="0" w:sz="8" w:val="dotted"/>
              <w:right w:color="cccccc" w:space="0" w:sz="8" w:val="dotted"/>
            </w:tcBorders>
            <w:tcMar>
              <w:top w:w="243.36" w:type="dxa"/>
              <w:left w:w="243.36" w:type="dxa"/>
              <w:bottom w:w="243.36" w:type="dxa"/>
              <w:right w:w="243.36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London and US Sessions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spacing w:after="60" w:lineRule="auto"/>
      <w:jc w:val="center"/>
      <w:rPr/>
    </w:pPr>
    <w:r w:rsidDel="00000000" w:rsidR="00000000" w:rsidRPr="00000000">
      <w:rPr>
        <w:sz w:val="52"/>
        <w:szCs w:val="52"/>
      </w:rPr>
      <w:drawing>
        <wp:inline distB="114300" distT="114300" distL="114300" distR="114300">
          <wp:extent cx="1138238" cy="34084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5070" l="0" r="0" t="34974"/>
                  <a:stretch>
                    <a:fillRect/>
                  </a:stretch>
                </pic:blipFill>
                <pic:spPr>
                  <a:xfrm>
                    <a:off x="0" y="0"/>
                    <a:ext cx="1138238" cy="34084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400" w:lineRule="auto"/>
      <w:jc w:val="center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sert name">
    <vt:lpwstr>Insert name</vt:lpwstr>
  </property>
</Properties>
</file>