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9999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44"/>
          <w:szCs w:val="44"/>
          <w:rtl w:val="0"/>
        </w:rPr>
        <w:t xml:space="preserve">Nancy Unsworth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0" w:lineRule="auto"/>
        <w:jc w:val="center"/>
        <w:rPr>
          <w:b w:val="1"/>
          <w:bCs w:val="1"/>
        </w:rPr>
      </w:pPr>
      <w:bookmarkStart w:colFirst="0" w:colLast="0" w:name="_vc6o8v7w23ze" w:id="0"/>
      <w:bookmarkEnd w:id="0"/>
      <w:r w:rsidDel="00000000" w:rsidR="00000000" w:rsidRPr="00000000">
        <w:rPr>
          <w:rtl w:val="0"/>
        </w:rPr>
        <w:t xml:space="preserve">Backtesting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Clearly write down the rules of the strategy you are going to backtest. Think of this as your checklist. You may refer back to this document in a year’s time and know precisely what you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615"/>
        <w:tblGridChange w:id="0">
          <w:tblGrid>
            <w:gridCol w:w="2745"/>
            <w:gridCol w:w="6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name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Open Strategy Backtest of Attraction and Reversal Trades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Watchlist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Time Period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September 1, 2022 to November 29, 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Rules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Overview  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Analysis weekly and daily time frames: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ind w:firstLine="72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-market trend moving averages (50, 100, 200)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ind w:firstLine="72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-supply and demand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ind w:firstLine="72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-support and resistance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ind w:firstLine="72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-Fibonacci levels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ind w:firstLine="72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-MACD noting divergence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Analyze 4 Hour Timeframe as above noting areas of confluence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b w:val="1"/>
                <w:b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Confirmation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Mark DXY Open from where the market closed the day prior and where it opened on the next day using a 15 minute chart (candle bodies and not usually wicks) including the gap if there is one (the wider the gap the more significant the level).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Monitor price action prior to the London - Tokyo/Sidney session – assess if momentum has been strong or not.  If not then consider an attraction trade.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Attraction Trade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Check for upcoming news and/or economic events (NFP, inflation reports, PMI, consumer sentiment, building permits, durable goods, retail sales, JOLTS Job Openings and FOMC) and close out trade or move up stop loss beforehand.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Enter the trade right as volume comes to the market and ride the momentum with the open of the London session (3 am).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Look for slow movement away from the DXY open ideally without much momentum (150 to 250 points max away from the open and mark).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Ensure the opening level has not been breached noting wicks are fine but candles closing above or below are not.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trades prior to 2:30 except on Mondays when volatility picks up so consider valid entries after 1:30 AM.  Mark Mondays for potential earlier entries.  Mark 02:30 on the remainder of the week for potential early trades.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Valid entry signal on 15 min time frame:  engulfing candle, 3 bar reversal pattern or pin bar.  The 5 min time frame can be used for an earlier entry with an engulfing candle or pin bar. Enter with a 1:1 risk to reward minimum 15 point stop loss and take profit and the initial target is the DXY opening level (sometimes target a little bit more such as the bottom of the range).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If Target is hit then close trade or close one half to two thirds if leaving a runner is warranted.  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Check the 4 Hr (Bollinger bands and MA angle) and 1 Hr time (momentum, back to the MA?) frame and if the initial entry is in the direction of the 4 Hr then leave the remaining position open. 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Reversal entry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If timeframes are not in alignment and there is a potential shift in direction then close the trade entirely and consider a valid entry in the opposite direction (consistent with the higher timeframe).  Same entry rules apply.  Observe candles confidently closing above/below the DXY open level and be mindful of changes in momentum and consolidation for a reversal trade.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Schedule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Backtesting I will look at 24 hours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60" w:lineRule="auto"/>
      <w:jc w:val="center"/>
      <w:rPr/>
    </w:pPr>
    <w:r w:rsidDel="00000000" w:rsidR="00000000" w:rsidRPr="00000000">
      <w:rPr>
        <w:sz w:val="52"/>
        <w:szCs w:val="52"/>
      </w:rPr>
      <w:drawing>
        <wp:inline distB="114300" distT="114300" distL="114300" distR="114300">
          <wp:extent cx="1138238" cy="34084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070" l="0" r="0" t="34974"/>
                  <a:stretch>
                    <a:fillRect/>
                  </a:stretch>
                </pic:blipFill>
                <pic:spPr>
                  <a:xfrm>
                    <a:off x="0" y="0"/>
                    <a:ext cx="1138238" cy="3408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inline distB="114300" distT="114300" distL="114300" distR="114300">
          <wp:extent cx="5943600" cy="201353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3076" l="0" r="0" t="33078"/>
                  <a:stretch>
                    <a:fillRect/>
                  </a:stretch>
                </pic:blipFill>
                <pic:spPr>
                  <a:xfrm>
                    <a:off x="0" y="0"/>
                    <a:ext cx="5943600" cy="20135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ert name">
    <vt:lpwstr>Insert name</vt:lpwstr>
  </property>
</Properties>
</file>