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B0738D2">
      <w:pPr>
        <w:pStyle w:val="Title"/>
      </w:pPr>
      <w:r>
        <w:rPr>
          <w:rFonts w:ascii="Calibri" w:hAnsi="Calibri" w:eastAsia="ＭＳ ゴシック" w:cs="Calibri" w:asciiTheme="majorHAnsi" w:hAnsiTheme="majorHAnsi" w:eastAsiaTheme="majorEastAsia"/>
          <w:color w:val="000000"/>
          <w:spacing w:val="5"/>
          <w:kern w:val="28"/>
          <w:sz w:val="50"/>
          <w:szCs w:val="52"/>
        </w:rPr>
        <w:t>LeetCode Multiple Choice Learning App Design</w:t>
      </w:r>
    </w:p>
    <w:p w14:paraId="48F22436">
      <w:pPr>
        <w:pStyle w:val="Subtitle"/>
      </w:pPr>
      <w:r>
        <w:rPr>
          <w:rFonts w:ascii="Calibri" w:hAnsi="Calibri" w:eastAsia="ＭＳ ゴシック" w:cs="Calibri" w:asciiTheme="majorHAnsi" w:hAnsiTheme="majorHAnsi" w:eastAsiaTheme="majorEastAsia"/>
          <w:i/>
          <w:iCs/>
          <w:color w:val="000000"/>
          <w:spacing w:val="15"/>
          <w:sz w:val="24"/>
          <w:szCs w:val="24"/>
        </w:rPr>
        <w:t>V1 product and technical specification</w:t>
      </w:r>
    </w:p>
    <w:p w14:paraId="6CD96DE5">
      <w:pPr>
        <w:pStyle w:val="Heading2"/>
      </w:pPr>
      <w:r>
        <w:rPr>
          <w:rFonts w:ascii="Calibri" w:hAnsi="Calibri" w:eastAsia="ＭＳ ゴシック" w:cs="Calibri" w:asciiTheme="majorHAnsi" w:hAnsiTheme="majorHAnsi" w:eastAsiaTheme="majorEastAsia"/>
          <w:b/>
          <w:bCs/>
          <w:color w:val="000000"/>
          <w:sz w:val="24"/>
          <w:szCs w:val="26"/>
        </w:rPr>
        <w:t>Proposal</w:t>
      </w:r>
    </w:p>
    <w:p w14:paraId="71F84AA3">
      <w:pPr>
        <w:spacing w:after="120" w:line="254" w:lineRule="auto"/>
      </w:pPr>
      <w:r>
        <w:rPr>
          <w:rFonts w:ascii="Calibri" w:hAnsi="Calibri" w:eastAsia="ＭＳ 明朝" w:cs="Calibri" w:eastAsiaTheme="minorEastAsia"/>
          <w:color w:val="000000"/>
          <w:sz w:val="22"/>
          <w:szCs w:val="22"/>
        </w:rPr>
        <w:t>Build a web app that helps learners recognize algorithmic patterns, compare solution tradeoffs, and practice weak topics through short multiple-choice quizzes. The initial question bank focuses on Amazon-tagged problems. A dolphin mascot guides the experience, while a dashboard and weekly analysis show progress and explain what to practice next.</w:t>
      </w:r>
    </w:p>
    <w:p w14:paraId="7F98CB31">
      <w:pPr>
        <w:spacing w:after="120" w:line="254" w:lineRule="auto"/>
      </w:pPr>
      <w:r>
        <w:rPr>
          <w:rFonts w:ascii="Calibri" w:hAnsi="Calibri" w:eastAsia="ＭＳ 明朝" w:cs="Calibri" w:eastAsiaTheme="minorEastAsia"/>
          <w:color w:val="000000"/>
          <w:sz w:val="22"/>
          <w:szCs w:val="22"/>
        </w:rPr>
        <w:t>V1 uses a Next.js web app, a FastAPI backend, PostgreSQL, and an external LLM API. Application code grades answers, computes analytics, and recommends questions by traversing topic relationships. The LLM prepares draft choices, delivers grounded Socratic feedback, and turns computed performance statistics into readable analysis.</w:t>
      </w:r>
    </w:p>
    <w:p w14:paraId="09B96307">
      <w:pPr>
        <w:pStyle w:val="Heading2"/>
      </w:pPr>
      <w:r>
        <w:rPr>
          <w:rFonts w:ascii="Calibri" w:hAnsi="Calibri" w:eastAsia="ＭＳ ゴシック" w:cs="Calibri" w:asciiTheme="majorHAnsi" w:hAnsiTheme="majorHAnsi" w:eastAsiaTheme="majorEastAsia"/>
          <w:b/>
          <w:bCs/>
          <w:color w:val="000000"/>
          <w:sz w:val="24"/>
          <w:szCs w:val="26"/>
        </w:rPr>
        <w:t>Product scope</w:t>
      </w:r>
    </w:p>
    <w:tbl>
      <w:tblPr>
        <w:tblW w:w="0" w:type="auto"/>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left w:w="108" w:type="dxa"/>
          <w:bottom w:w="0" w:type="dxa"/>
          <w:right w:w="108" w:type="dxa"/>
        </w:tblCellMar>
        <w:tblLook w:firstRow="1" w:firstColumn="1" w:noVBand="1"/>
      </w:tblPr>
      <w:tblGrid>
        <w:gridCol w:w="9360"/>
      </w:tblGrid>
      <w:tr>
        <w:trPr>
          <w:cantSplit/>
          <w:tblHeader/>
        </w:trPr>
        <w:tc>
          <w:tcPr>
            <w:tcW w:w="5000" w:type="pct"/>
            <w:tcBorders>
              <w:top w:val="single" w:sz="4" w:color="D9D9D9"/>
              <w:left w:val="single" w:sz="4" w:color="D9D9D9"/>
              <w:bottom w:val="single" w:sz="4" w:color="D9D9D9"/>
              <w:right w:val="single" w:sz="4" w:color="D9D9D9"/>
            </w:tcBorders>
            <w:shd w:val="clear" w:fill="DCE6EF"/>
            <w:tcMar>
              <w:top w:w="85" w:type="dxa"/>
              <w:left w:w="85" w:type="dxa"/>
              <w:bottom w:w="85" w:type="dxa"/>
              <w:right w:w="85" w:type="dxa"/>
            </w:tcMar>
            <w:vAlign w:val="center"/>
          </w:tcPr>
          <w:p w14:paraId="733FD124">
            <w:pPr>
              <w:spacing w:after="40" w:line="240" w:lineRule="auto"/>
            </w:pPr>
            <w:r>
              <w:rPr>
                <w:rFonts w:ascii="Calibri" w:hAnsi="Calibri" w:eastAsia="ＭＳ 明朝" w:cs="Calibri" w:eastAsiaTheme="minorEastAsia"/>
                <w:b/>
                <w:bCs/>
                <w:color w:val="000000"/>
                <w:sz w:val="20"/>
                <w:szCs w:val="22"/>
              </w:rPr>
              <w:t>Included in V1</w:t>
            </w:r>
          </w:p>
        </w:tc>
      </w:tr>
      <w:tr>
        <w:trPr>
          <w:cantSplit/>
        </w:trPr>
        <w:tc>
          <w:tcPr>
            <w:tcW w:w="50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6C9D762D">
            <w:pPr>
              <w:spacing w:after="40" w:line="240" w:lineRule="auto"/>
            </w:pPr>
            <w:r>
              <w:rPr>
                <w:rFonts w:ascii="Calibri" w:hAnsi="Calibri" w:eastAsia="ＭＳ 明朝" w:cs="Calibri" w:eastAsiaTheme="minorEastAsia"/>
                <w:color w:val="000000"/>
                <w:sz w:val="20"/>
                <w:szCs w:val="22"/>
              </w:rPr>
              <w:t>Google login and editable learning profile</w:t>
            </w:r>
          </w:p>
        </w:tc>
      </w:tr>
      <w:tr>
        <w:trPr>
          <w:cantSplit/>
        </w:trPr>
        <w:tc>
          <w:tcPr>
            <w:tcW w:w="50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1BCD7286">
            <w:pPr>
              <w:spacing w:after="40" w:line="240" w:lineRule="auto"/>
            </w:pPr>
            <w:r>
              <w:rPr>
                <w:rFonts w:ascii="Calibri" w:hAnsi="Calibri" w:eastAsia="ＭＳ 明朝" w:cs="Calibri" w:eastAsiaTheme="minorEastAsia"/>
                <w:color w:val="000000"/>
                <w:sz w:val="20"/>
                <w:szCs w:val="22"/>
              </w:rPr>
              <w:t>Four visual approach cards per quiz, with time and space complexity</w:t>
            </w:r>
          </w:p>
        </w:tc>
      </w:tr>
      <w:tr>
        <w:trPr>
          <w:cantSplit/>
        </w:trPr>
        <w:tc>
          <w:tcPr>
            <w:tcW w:w="50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01C7991B">
            <w:pPr>
              <w:spacing w:after="40" w:line="240" w:lineRule="auto"/>
            </w:pPr>
            <w:r>
              <w:rPr>
                <w:rFonts w:ascii="Calibri" w:hAnsi="Calibri" w:eastAsia="ＭＳ 明朝" w:cs="Calibri" w:eastAsiaTheme="minorEastAsia"/>
                <w:color w:val="000000"/>
                <w:sz w:val="20"/>
                <w:szCs w:val="22"/>
              </w:rPr>
              <w:t>Daily practice, review, extra practice</w:t>
            </w:r>
          </w:p>
        </w:tc>
      </w:tr>
      <w:tr>
        <w:trPr>
          <w:cantSplit/>
        </w:trPr>
        <w:tc>
          <w:tcPr>
            <w:tcW w:w="50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9FAABD3">
            <w:pPr>
              <w:spacing w:after="40" w:line="240" w:lineRule="auto"/>
            </w:pPr>
            <w:r>
              <w:rPr>
                <w:rFonts w:ascii="Calibri" w:hAnsi="Calibri" w:eastAsia="ＭＳ 明朝" w:cs="Calibri" w:eastAsiaTheme="minorEastAsia"/>
                <w:color w:val="000000"/>
                <w:sz w:val="20"/>
                <w:szCs w:val="22"/>
              </w:rPr>
              <w:t>Adaptive recommendations and performance analysis</w:t>
            </w:r>
          </w:p>
        </w:tc>
      </w:tr>
    </w:tbl>
    <w:p w14:paraId="42E5F5EA">
      <w:pPr>
        <w:spacing w:after="120" w:line="254" w:lineRule="auto"/>
      </w:pPr>
    </w:p>
    <w:p w14:paraId="5BF1638D">
      <w:pPr>
        <w:pStyle w:val="Heading2"/>
      </w:pPr>
      <w:r>
        <w:rPr>
          <w:rFonts w:ascii="Calibri" w:hAnsi="Calibri" w:eastAsia="ＭＳ ゴシック" w:cs="Calibri" w:asciiTheme="majorHAnsi" w:hAnsiTheme="majorHAnsi" w:eastAsiaTheme="majorEastAsia"/>
          <w:b/>
          <w:bCs/>
          <w:color w:val="000000"/>
          <w:sz w:val="24"/>
          <w:szCs w:val="26"/>
        </w:rPr>
        <w:t>Learning contract</w:t>
      </w:r>
    </w:p>
    <w:p w14:paraId="190514FF">
      <w:pPr>
        <w:spacing w:after="120" w:line="254" w:lineRule="auto"/>
      </w:pPr>
      <w:r>
        <w:rPr>
          <w:rFonts w:ascii="Calibri" w:hAnsi="Calibri" w:eastAsia="ＭＳ 明朝" w:cs="Calibri" w:eastAsiaTheme="minorEastAsia"/>
          <w:color w:val="000000"/>
          <w:sz w:val="22"/>
          <w:szCs w:val="22"/>
        </w:rPr>
        <w:t xml:space="preserve">Each item asks the learner to choose the best approach. V1 uses single selection and exactly one accepted choice. A functionally valid but less suitable solution is labeled “valid but suboptimal” not described as producing an incorrect answer. If two choices tie under the stated assumptions, revise the prompt or choices before publication. Mastery measures evidence of approach recognition, not proof of coding ability. </w:t>
      </w:r>
    </w:p>
    <w:p w14:paraId="657E5628">
      <w:pPr>
        <w:spacing w:after="120" w:line="254" w:lineRule="auto"/>
      </w:pPr>
      <w:r>
        <w:rPr>
          <w:rFonts w:ascii="Calibri" w:hAnsi="Calibri" w:eastAsia="ＭＳ 明朝" w:cs="Calibri" w:eastAsiaTheme="minorEastAsia"/>
          <w:color w:val="000000"/>
          <w:sz w:val="22"/>
          <w:szCs w:val="22"/>
        </w:rPr>
        <w:t>There are 3 things user can do daily: both are done using code not llm</w:t>
      </w:r>
    </w:p>
    <w:p w14:paraId="472567B2">
      <w:pPr>
        <w:spacing w:after="120" w:line="254" w:lineRule="auto"/>
      </w:pPr>
      <w:r>
        <w:rPr>
          <w:rFonts w:ascii="Calibri" w:hAnsi="Calibri" w:eastAsia="ＭＳ 明朝" w:cs="Calibri" w:eastAsiaTheme="minorEastAsia"/>
          <w:color w:val="000000"/>
          <w:sz w:val="22"/>
          <w:szCs w:val="22"/>
        </w:rPr>
        <w:t>1. Daily questions: number can be set on profile</w:t>
      </w:r>
    </w:p>
    <w:p w14:paraId="56CE0C28">
      <w:pPr>
        <w:spacing w:after="120" w:line="254" w:lineRule="auto"/>
      </w:pPr>
      <w:r>
        <w:rPr>
          <w:rFonts w:ascii="Calibri" w:hAnsi="Calibri" w:eastAsia="ＭＳ 明朝" w:cs="Calibri" w:eastAsiaTheme="minorEastAsia"/>
          <w:color w:val="000000"/>
          <w:sz w:val="22"/>
          <w:szCs w:val="22"/>
        </w:rPr>
        <w:t xml:space="preserve">2. Daily reviews: Use </w:t>
      </w:r>
      <w:r>
        <w:rPr>
          <w:rFonts w:ascii="Google Sans" w:hAnsi="Calibri" w:eastAsia="ＭＳ 明朝" w:cs="Google Sans" w:eastAsiaTheme="minorEastAsia"/>
          <w:color w:val="000000"/>
          <w:sz w:val="21"/>
          <w:szCs w:val="21"/>
        </w:rPr>
        <w:t>Ebbinghaus forgetting curve</w:t>
      </w:r>
    </w:p>
    <w:p w14:paraId="7AC39055">
      <w:pPr>
        <w:spacing w:after="120" w:line="254" w:lineRule="auto"/>
      </w:pPr>
      <w:r>
        <w:rPr>
          <w:rFonts w:ascii="Google Sans" w:hAnsi="Calibri" w:eastAsia="ＭＳ 明朝" w:cs="Google Sans" w:eastAsiaTheme="minorEastAsia"/>
          <w:color w:val="000000"/>
          <w:sz w:val="21"/>
          <w:szCs w:val="22"/>
        </w:rPr>
        <w:t>E.g. questions solved on day 0 should be reviewed on day 1, 2, 6, 31; questions solved on day 1 should be reviewed on day 2, 3, 7, 32, etc</w:t>
      </w:r>
    </w:p>
    <w:p w14:paraId="7BC5BE1F">
      <w:pPr>
        <w:spacing w:after="120" w:line="254" w:lineRule="auto"/>
      </w:pPr>
      <w:r>
        <w:rPr>
          <w:rFonts w:ascii="Calibri" w:hAnsi="Calibri" w:eastAsia="ＭＳ 明朝" w:cs="Calibri" w:eastAsiaTheme="minorEastAsia"/>
          <w:color w:val="000000"/>
          <w:sz w:val="22"/>
          <w:szCs w:val="22"/>
        </w:rPr>
        <w:t xml:space="preserve"> </w:t>
      </w:r>
      <w:r>
        <w:drawing>
          <wp:inline distT="0" distB="0" distL="0" distR="0">
            <wp:extent cx="1666875" cy="1076325"/>
            <wp:effectExtent l="0" t="0" r="0" b="0"/>
            <wp:docPr id="100000" name="Picture 10000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image.png"/>
                    <pic:cNvPicPr/>
                  </pic:nvPicPr>
                  <pic:blipFill>
                    <a:blip r:embed="rId80"/>
                    <a:stretch>
                      <a:fillRect/>
                    </a:stretch>
                  </pic:blipFill>
                  <pic:spPr>
                    <a:xfrm>
                      <a:off x="0" y="0"/>
                      <a:ext cx="1666875" cy="1076325"/>
                    </a:xfrm>
                    <a:prstGeom prst="rect">
                      <a:avLst/>
                    </a:prstGeom>
                  </pic:spPr>
                </pic:pic>
              </a:graphicData>
            </a:graphic>
          </wp:inline>
        </w:drawing>
      </w:r>
    </w:p>
    <w:p w14:paraId="229424B1">
      <w:pPr>
        <w:spacing w:after="120" w:line="254" w:lineRule="auto"/>
      </w:pPr>
      <w:r>
        <w:rPr>
          <w:rFonts w:ascii="Calibri" w:hAnsi="Calibri" w:eastAsia="ＭＳ 明朝" w:cs="Calibri" w:eastAsiaTheme="minorEastAsia"/>
          <w:color w:val="000000"/>
          <w:sz w:val="22"/>
          <w:szCs w:val="22"/>
        </w:rPr>
        <w:t xml:space="preserve">3. Recommend on extra question based on user performance on that day.  Recommandation mechanism will be discussed later</w:t>
      </w:r>
    </w:p>
    <w:p w14:paraId="0F42FFC1">
      <w:pPr>
        <w:pStyle w:val="Heading1"/>
      </w:pPr>
      <w:r>
        <w:rPr>
          <w:rFonts w:ascii="Calibri" w:hAnsi="Calibri" w:eastAsia="ＭＳ ゴシック" w:cs="Calibri" w:asciiTheme="majorHAnsi" w:hAnsiTheme="majorHAnsi" w:eastAsiaTheme="majorEastAsia"/>
          <w:b/>
          <w:bCs/>
          <w:color w:val="000000"/>
          <w:sz w:val="34"/>
          <w:szCs w:val="28"/>
        </w:rPr>
        <w:t>1 Core user loop</w:t>
      </w:r>
    </w:p>
    <w:p w14:paraId="398669A0">
      <w:pPr>
        <w:pStyle w:val="Normal"/>
        <w:spacing w:after="120" w:line="254" w:lineRule="auto"/>
      </w:pPr>
      <w:r>
        <w:rPr>
          <w:rFonts w:ascii="Calibri" w:hAnsi="Calibri" w:eastAsia="ＭＳ 明朝" w:cs="Calibri" w:eastAsiaTheme="minorEastAsia"/>
          <w:color w:val="000000"/>
          <w:sz w:val="22"/>
          <w:szCs w:val="22"/>
        </w:rPr>
        <w:t>User login -&gt; practice mode: take daily quiz -&gt; review mode: review daily quiz -&gt; optional: continue to practice on recommanded questions, watch performance matrix</w:t>
      </w:r>
    </w:p>
    <w:p w14:paraId="76552797">
      <w:pPr>
        <w:spacing w:after="120" w:line="254" w:lineRule="auto"/>
      </w:pPr>
      <w:r>
        <w:rPr>
          <w:rFonts w:ascii="Calibri" w:hAnsi="Calibri" w:eastAsia="ＭＳ 明朝" w:cs="Calibri" w:eastAsiaTheme="minorEastAsia"/>
          <w:color w:val="000000"/>
          <w:sz w:val="22"/>
          <w:szCs w:val="22"/>
        </w:rPr>
        <w:t>The backend update performance once user exit practice/review mode</w:t>
      </w:r>
    </w:p>
    <w:p w14:paraId="0D04A5FD">
      <w:pPr>
        <w:pStyle w:val="Heading1"/>
      </w:pPr>
      <w:r>
        <w:rPr>
          <w:rFonts w:ascii="Calibri" w:hAnsi="Calibri" w:eastAsia="ＭＳ ゴシック" w:cs="Calibri" w:asciiTheme="majorHAnsi" w:hAnsiTheme="majorHAnsi" w:eastAsiaTheme="majorEastAsia"/>
          <w:b/>
          <w:bCs/>
          <w:color w:val="000000"/>
          <w:sz w:val="34"/>
          <w:szCs w:val="28"/>
        </w:rPr>
        <w:t>2 App pages and interaction design</w:t>
      </w:r>
    </w:p>
    <w:tbl>
      <w:tblPr>
        <w:tblW w:w="0" w:type="auto"/>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left w:w="108" w:type="dxa"/>
          <w:bottom w:w="0" w:type="dxa"/>
          <w:right w:w="108" w:type="dxa"/>
        </w:tblCellMar>
        <w:tblLook w:firstRow="1" w:firstColumn="1" w:noVBand="1"/>
      </w:tblPr>
      <w:tblGrid>
        <w:gridCol w:w="2304"/>
        <w:gridCol w:w="7776"/>
      </w:tblGrid>
      <w:tr>
        <w:trPr>
          <w:cantSplit/>
          <w:tblHeader/>
        </w:trPr>
        <w:tc>
          <w:tcPr>
            <w:tcW w:w="2304" w:type="dxa"/>
            <w:tcBorders>
              <w:top w:val="single" w:sz="4" w:color="D9D9D9"/>
              <w:left w:val="single" w:sz="4" w:color="D9D9D9"/>
              <w:bottom w:val="single" w:sz="4" w:color="D9D9D9"/>
              <w:right w:val="single" w:sz="4" w:color="D9D9D9"/>
            </w:tcBorders>
            <w:shd w:val="clear" w:fill="DCE6EF"/>
            <w:tcMar>
              <w:top w:w="85" w:type="dxa"/>
              <w:left w:w="85" w:type="dxa"/>
              <w:bottom w:w="85" w:type="dxa"/>
              <w:right w:w="85" w:type="dxa"/>
            </w:tcMar>
            <w:vAlign w:val="center"/>
          </w:tcPr>
          <w:p w14:paraId="372BDB07">
            <w:pPr>
              <w:spacing w:after="40" w:line="240" w:lineRule="auto"/>
            </w:pPr>
            <w:r>
              <w:rPr>
                <w:rFonts w:ascii="Calibri" w:hAnsi="Calibri" w:eastAsia="ＭＳ 明朝" w:cs="Calibri" w:eastAsiaTheme="minorEastAsia"/>
                <w:b/>
                <w:bCs/>
                <w:color w:val="000000"/>
                <w:sz w:val="20"/>
                <w:szCs w:val="22"/>
              </w:rPr>
              <w:t>Page</w:t>
            </w:r>
          </w:p>
        </w:tc>
        <w:tc>
          <w:tcPr>
            <w:tcW w:w="7776" w:type="dxa"/>
            <w:tcBorders>
              <w:top w:val="single" w:sz="4" w:color="D9D9D9"/>
              <w:left w:val="single" w:sz="4" w:color="D9D9D9"/>
              <w:bottom w:val="single" w:sz="4" w:color="D9D9D9"/>
              <w:right w:val="single" w:sz="4" w:color="D9D9D9"/>
            </w:tcBorders>
            <w:shd w:val="clear" w:fill="DCE6EF"/>
            <w:tcMar>
              <w:top w:w="85" w:type="dxa"/>
              <w:left w:w="85" w:type="dxa"/>
              <w:bottom w:w="85" w:type="dxa"/>
              <w:right w:w="85" w:type="dxa"/>
            </w:tcMar>
            <w:vAlign w:val="center"/>
          </w:tcPr>
          <w:p w14:paraId="09FE833F">
            <w:pPr>
              <w:spacing w:after="40" w:line="240" w:lineRule="auto"/>
            </w:pPr>
            <w:r>
              <w:rPr>
                <w:rFonts w:ascii="Calibri" w:hAnsi="Calibri" w:eastAsia="ＭＳ 明朝" w:cs="Calibri" w:eastAsiaTheme="minorEastAsia"/>
                <w:b/>
                <w:bCs/>
                <w:color w:val="000000"/>
                <w:sz w:val="20"/>
                <w:szCs w:val="22"/>
              </w:rPr>
              <w:t>Content and behavior</w:t>
            </w:r>
          </w:p>
        </w:tc>
      </w:tr>
      <w:tr>
        <w:trPr>
          <w:cantSplit/>
        </w:trPr>
        <w:tc>
          <w:tcPr>
            <w:tcW w:w="2304"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4BAD060D">
            <w:pPr>
              <w:spacing w:after="40" w:line="240" w:lineRule="auto"/>
            </w:pPr>
            <w:r>
              <w:rPr>
                <w:rFonts w:ascii="Calibri" w:hAnsi="Calibri" w:eastAsia="ＭＳ 明朝" w:cs="Calibri" w:eastAsiaTheme="minorEastAsia"/>
                <w:color w:val="000000"/>
                <w:sz w:val="20"/>
                <w:szCs w:val="22"/>
              </w:rPr>
              <w:t>Login</w:t>
            </w:r>
          </w:p>
        </w:tc>
        <w:tc>
          <w:tcPr>
            <w:tcW w:w="7776"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27ED4B74">
            <w:pPr>
              <w:spacing w:after="40" w:line="240" w:lineRule="auto"/>
            </w:pPr>
            <w:r>
              <w:rPr>
                <w:rFonts w:ascii="Calibri" w:hAnsi="Calibri" w:eastAsia="ＭＳ 明朝" w:cs="Calibri" w:eastAsiaTheme="minorEastAsia"/>
                <w:color w:val="000000"/>
                <w:sz w:val="20"/>
                <w:szCs w:val="22"/>
              </w:rPr>
              <w:t>Google sign-in, concise product explanation, privacy information, and clear retry behavior for canceled or failed sign-in.</w:t>
            </w:r>
          </w:p>
        </w:tc>
      </w:tr>
      <w:tr>
        <w:trPr>
          <w:trHeight w:val="360" w:hRule="atLeast"/>
        </w:trPr>
        <w:tc>
          <w:tcPr>
            <w:tcW w:w="23" w:type="pct"/>
            <w:tcBorders>
              <w:top w:val="single" w:sz="6" w:color="D9D9D9"/>
              <w:left w:val="single" w:sz="6" w:color="D9D9D9"/>
              <w:bottom w:val="single" w:sz="6" w:color="D9D9D9"/>
              <w:right w:val="single" w:sz="6" w:color="D9D9D9"/>
            </w:tcBorders>
            <w:shd w:val="clear" w:fill="FFFFFF"/>
            <w:tcMar>
              <w:top w:w="90" w:type="dxa"/>
              <w:left w:w="90" w:type="dxa"/>
              <w:bottom w:w="90" w:type="dxa"/>
              <w:right w:w="90" w:type="dxa"/>
            </w:tcMar>
            <w:vAlign w:val="center"/>
          </w:tcPr>
          <w:p w14:paraId="5E9A84B4">
            <w:pPr>
              <w:spacing w:after="40" w:line="240" w:lineRule="auto"/>
            </w:pPr>
            <w:r>
              <w:rPr>
                <w:rFonts w:ascii="Calibri" w:hAnsi="Calibri" w:eastAsia="ＭＳ 明朝" w:cs="Calibri" w:eastAsiaTheme="minorEastAsia"/>
                <w:color w:val="000000"/>
                <w:sz w:val="20"/>
                <w:szCs w:val="20"/>
              </w:rPr>
              <w:t>Profile</w:t>
            </w:r>
          </w:p>
        </w:tc>
        <w:tc>
          <w:tcPr>
            <w:tcW w:w="77" w:type="pct"/>
            <w:tcBorders>
              <w:top w:val="single" w:sz="6" w:color="D9D9D9"/>
              <w:left w:val="single" w:sz="6" w:color="D9D9D9"/>
              <w:bottom w:val="single" w:sz="6" w:color="D9D9D9"/>
              <w:right w:val="single" w:sz="6" w:color="D9D9D9"/>
            </w:tcBorders>
            <w:shd w:val="clear" w:fill="FFFFFF"/>
            <w:tcMar>
              <w:top w:w="90" w:type="dxa"/>
              <w:left w:w="90" w:type="dxa"/>
              <w:bottom w:w="90" w:type="dxa"/>
              <w:right w:w="90" w:type="dxa"/>
            </w:tcMar>
            <w:vAlign w:val="center"/>
          </w:tcPr>
          <w:p w14:paraId="2BDECE80">
            <w:pPr>
              <w:spacing w:after="40" w:line="240" w:lineRule="auto"/>
            </w:pPr>
            <w:r>
              <w:rPr>
                <w:rFonts w:ascii="Calibri" w:hAnsi="Calibri" w:eastAsia="ＭＳ 明朝" w:cs="Calibri" w:eastAsiaTheme="minorEastAsia"/>
                <w:color w:val="000000"/>
                <w:sz w:val="20"/>
                <w:szCs w:val="20"/>
              </w:rPr>
              <w:t>Google-derived name and avatar; editable display name, timezone and daily goal</w:t>
            </w:r>
          </w:p>
        </w:tc>
      </w:tr>
      <w:tr>
        <w:trPr>
          <w:cantSplit/>
        </w:trPr>
        <w:tc>
          <w:tcPr>
            <w:tcW w:w="2304"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71E42633">
            <w:pPr>
              <w:spacing w:after="40" w:line="240" w:lineRule="auto"/>
            </w:pPr>
            <w:r>
              <w:rPr>
                <w:rFonts w:ascii="Calibri" w:hAnsi="Calibri" w:eastAsia="ＭＳ 明朝" w:cs="Calibri" w:eastAsiaTheme="minorEastAsia"/>
                <w:color w:val="000000"/>
                <w:sz w:val="20"/>
                <w:szCs w:val="22"/>
              </w:rPr>
              <w:t>Home and daily tasks</w:t>
            </w:r>
          </w:p>
        </w:tc>
        <w:tc>
          <w:tcPr>
            <w:tcW w:w="7776"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04FF8B92">
            <w:pPr>
              <w:spacing w:after="40" w:line="240" w:lineRule="auto"/>
            </w:pPr>
            <w:r>
              <w:rPr>
                <w:rFonts w:ascii="Calibri" w:hAnsi="Calibri" w:eastAsia="ＭＳ 明朝" w:cs="Calibri" w:eastAsiaTheme="minorEastAsia"/>
                <w:color w:val="000000"/>
                <w:sz w:val="20"/>
                <w:szCs w:val="22"/>
              </w:rPr>
              <w:t>Dolphin greeting; saved daily practice and review set; daily goal and streak; resume an unfinished quiz</w:t>
            </w:r>
          </w:p>
        </w:tc>
      </w:tr>
      <w:tr>
        <w:trPr>
          <w:cantSplit/>
        </w:trPr>
        <w:tc>
          <w:tcPr>
            <w:tcW w:w="2304"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21F7F334">
            <w:pPr>
              <w:spacing w:after="40" w:line="240" w:lineRule="auto"/>
            </w:pPr>
            <w:r>
              <w:rPr>
                <w:rFonts w:ascii="Calibri" w:hAnsi="Calibri" w:eastAsia="ＭＳ 明朝" w:cs="Calibri" w:eastAsiaTheme="minorEastAsia"/>
                <w:color w:val="000000"/>
                <w:sz w:val="20"/>
                <w:szCs w:val="22"/>
              </w:rPr>
              <w:t>Quiz</w:t>
            </w:r>
          </w:p>
        </w:tc>
        <w:tc>
          <w:tcPr>
            <w:tcW w:w="7776"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2437FBC0">
            <w:pPr>
              <w:spacing w:after="40" w:line="240" w:lineRule="auto"/>
            </w:pPr>
            <w:r>
              <w:rPr>
                <w:rFonts w:ascii="Calibri" w:hAnsi="Calibri" w:eastAsia="ＭＳ 明朝" w:cs="Calibri" w:eastAsiaTheme="minorEastAsia"/>
                <w:color w:val="000000"/>
                <w:sz w:val="20"/>
                <w:szCs w:val="22"/>
              </w:rPr>
              <w:t xml:space="preserve">Problem and criterion; four visual approach cards;  submit state; verified result; Socratic explanation after submitting an answer (right or wrong); answer reveal and next question.</w:t>
            </w:r>
          </w:p>
        </w:tc>
      </w:tr>
      <w:tr>
        <w:trPr>
          <w:cantSplit/>
        </w:trPr>
        <w:tc>
          <w:tcPr>
            <w:tcW w:w="2304"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39C2300D">
            <w:pPr>
              <w:spacing w:after="120" w:line="254" w:lineRule="auto"/>
            </w:pPr>
            <w:r>
              <w:rPr>
                <w:rFonts w:ascii="Calibri" w:hAnsi="Calibri" w:eastAsia="ＭＳ 明朝" w:cs="Calibri" w:eastAsiaTheme="minorEastAsia" w:csTheme="minorBidi"/>
                <w:color w:val="000000"/>
                <w:sz w:val="22"/>
                <w:szCs w:val="22"/>
              </w:rPr>
              <w:t>Dashboard</w:t>
            </w:r>
          </w:p>
        </w:tc>
        <w:tc>
          <w:tcPr>
            <w:tcW w:w="7776"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6B8C5111">
            <w:pPr>
              <w:spacing w:after="40" w:line="240" w:lineRule="auto"/>
            </w:pPr>
            <w:r>
              <w:rPr>
                <w:rFonts w:ascii="Calibri" w:hAnsi="Calibri" w:eastAsia="ＭＳ 明朝" w:cs="Calibri" w:eastAsiaTheme="minorEastAsia"/>
                <w:color w:val="000000"/>
                <w:sz w:val="20"/>
                <w:szCs w:val="20"/>
              </w:rPr>
              <w:t>Performance:</w:t>
            </w:r>
          </w:p>
          <w:p w14:paraId="44E22D87">
            <w:pPr>
              <w:spacing w:after="40" w:line="240" w:lineRule="auto"/>
            </w:pPr>
            <w:r>
              <w:rPr>
                <w:rFonts w:ascii="Calibri" w:hAnsi="Calibri" w:eastAsia="ＭＳ 明朝" w:cs="Calibri" w:eastAsiaTheme="minorEastAsia"/>
                <w:color w:val="000000"/>
                <w:sz w:val="20"/>
                <w:szCs w:val="22"/>
              </w:rPr>
              <w:t>1. Overall accuracy per topic on bar chart</w:t>
            </w:r>
          </w:p>
          <w:p w14:paraId="4FBC2795">
            <w:pPr>
              <w:spacing w:after="40" w:line="240" w:lineRule="auto"/>
            </w:pPr>
            <w:r>
              <w:rPr>
                <w:rFonts w:ascii="Calibri" w:hAnsi="Calibri" w:eastAsia="ＭＳ 明朝" w:cs="Calibri" w:eastAsiaTheme="minorEastAsia"/>
                <w:color w:val="000000"/>
                <w:sz w:val="20"/>
                <w:szCs w:val="22"/>
              </w:rPr>
              <w:t>2. Questions per day line chart</w:t>
            </w:r>
          </w:p>
          <w:p w14:paraId="0AF0C200">
            <w:pPr>
              <w:spacing w:after="40" w:line="240" w:lineRule="auto"/>
            </w:pPr>
            <w:r>
              <w:rPr>
                <w:rFonts w:ascii="Calibri" w:hAnsi="Calibri" w:eastAsia="ＭＳ 明朝" w:cs="Calibri" w:eastAsiaTheme="minorEastAsia"/>
                <w:color w:val="000000"/>
                <w:sz w:val="20"/>
                <w:szCs w:val="22"/>
              </w:rPr>
              <w:t>3. Accuracy on topic per week bar chart</w:t>
            </w:r>
          </w:p>
        </w:tc>
      </w:tr>
    </w:tbl>
    <w:p w14:paraId="501522B4">
      <w:pPr>
        <w:pStyle w:val="Heading1"/>
      </w:pPr>
      <w:r>
        <w:rPr>
          <w:rFonts w:ascii="Calibri" w:hAnsi="Calibri" w:eastAsia="ＭＳ ゴシック" w:cs="Calibri" w:asciiTheme="majorHAnsi" w:hAnsiTheme="majorHAnsi" w:eastAsiaTheme="majorEastAsia"/>
          <w:b/>
          <w:bCs/>
          <w:color w:val="000000"/>
          <w:sz w:val="34"/>
          <w:szCs w:val="28"/>
        </w:rPr>
        <w:t>3 Architecture and service boundaries</w:t>
      </w:r>
    </w:p>
    <w:p w14:paraId="294ECEA1">
      <w:pPr>
        <w:jc w:val="center"/>
      </w:pPr>
      <w:r>
        <w:drawing>
          <wp:inline distT="0" distB="0" distL="0" distR="0">
            <wp:extent cx="5829300" cy="3257550"/>
            <wp:effectExtent l="0" t="0" r="0" b="0"/>
            <wp:docPr id="100001" name="Picture 10000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image.png"/>
                    <pic:cNvPicPr/>
                  </pic:nvPicPr>
                  <pic:blipFill>
                    <a:blip r:embed="rId81"/>
                    <a:stretch>
                      <a:fillRect/>
                    </a:stretch>
                  </pic:blipFill>
                  <pic:spPr>
                    <a:xfrm>
                      <a:off x="0" y="0"/>
                      <a:ext cx="5829300" cy="3257550"/>
                    </a:xfrm>
                    <a:prstGeom prst="rect">
                      <a:avLst/>
                    </a:prstGeom>
                  </pic:spPr>
                </pic:pic>
              </a:graphicData>
            </a:graphic>
          </wp:inline>
        </w:drawing>
      </w:r>
    </w:p>
    <w:p w14:paraId="07A43462">
      <w:pPr>
        <w:spacing w:after="120" w:line="254" w:lineRule="auto"/>
      </w:pPr>
      <w:r>
        <w:rPr>
          <w:rFonts w:ascii="Calibri" w:hAnsi="Calibri" w:eastAsia="ＭＳ 明朝" w:cs="Calibri" w:eastAsiaTheme="minorEastAsia"/>
          <w:color w:val="000000"/>
          <w:sz w:val="22"/>
          <w:szCs w:val="22"/>
        </w:rPr>
        <w:t>Google supplies the identity flow; FastAPI owns the application session and authorization. Serve the frontend and API through a common origin where practical to simplify cookie and CSRF handling.</w:t>
      </w:r>
    </w:p>
    <w:tbl>
      <w:tblPr>
        <w:tblW w:w="0" w:type="auto"/>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left w:w="108" w:type="dxa"/>
          <w:bottom w:w="0" w:type="dxa"/>
          <w:right w:w="108" w:type="dxa"/>
        </w:tblCellMar>
        <w:tblLook w:firstRow="1" w:firstColumn="1" w:noVBand="1"/>
      </w:tblPr>
      <w:tblGrid>
        <w:gridCol w:w="2160"/>
        <w:gridCol w:w="7920"/>
      </w:tblGrid>
      <w:tr>
        <w:trPr>
          <w:trHeight w:val="360" w:hRule="atLeast"/>
        </w:trPr>
        <w:tc>
          <w:tcPr>
            <w:tcW w:w="21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6EBFF2D4">
            <w:pPr>
              <w:spacing w:after="120" w:line="254" w:lineRule="auto"/>
            </w:pPr>
            <w:r>
              <w:rPr>
                <w:rFonts w:ascii="Calibri" w:hAnsi="Calibri" w:eastAsia="ＭＳ 明朝" w:cs="Calibri" w:eastAsiaTheme="minorEastAsia" w:csTheme="minorBidi"/>
                <w:color w:val="000000"/>
                <w:sz w:val="22"/>
                <w:szCs w:val="22"/>
              </w:rPr>
              <w:t>Module</w:t>
            </w:r>
          </w:p>
        </w:tc>
        <w:tc>
          <w:tcPr>
            <w:tcW w:w="79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657EC25">
            <w:pPr>
              <w:spacing w:after="120" w:line="254" w:lineRule="auto"/>
            </w:pPr>
            <w:r>
              <w:rPr>
                <w:rFonts w:ascii="Calibri" w:hAnsi="Calibri" w:eastAsia="ＭＳ 明朝" w:cs="Calibri" w:eastAsiaTheme="minorEastAsia" w:csTheme="minorBidi"/>
                <w:color w:val="000000"/>
                <w:sz w:val="22"/>
                <w:szCs w:val="22"/>
              </w:rPr>
              <w:t>Responsibility</w:t>
            </w:r>
          </w:p>
        </w:tc>
      </w:tr>
      <w:tr>
        <w:trPr>
          <w:cantSplit/>
        </w:trPr>
        <w:tc>
          <w:tcPr>
            <w:tcW w:w="21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4844455">
            <w:pPr>
              <w:spacing w:after="40" w:line="240" w:lineRule="auto"/>
            </w:pPr>
            <w:r>
              <w:rPr>
                <w:rFonts w:ascii="Calibri" w:hAnsi="Calibri" w:eastAsia="ＭＳ 明朝" w:cs="Calibri" w:eastAsiaTheme="minorEastAsia"/>
                <w:color w:val="000000"/>
                <w:sz w:val="20"/>
                <w:szCs w:val="22"/>
              </w:rPr>
              <w:t>Auth</w:t>
            </w:r>
          </w:p>
        </w:tc>
        <w:tc>
          <w:tcPr>
            <w:tcW w:w="79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199D079C">
            <w:pPr>
              <w:spacing w:after="40" w:line="240" w:lineRule="auto"/>
            </w:pPr>
            <w:r>
              <w:rPr>
                <w:rFonts w:ascii="Calibri" w:hAnsi="Calibri" w:eastAsia="ＭＳ 明朝" w:cs="Calibri" w:eastAsiaTheme="minorEastAsia"/>
                <w:color w:val="000000"/>
                <w:sz w:val="20"/>
                <w:szCs w:val="22"/>
              </w:rPr>
              <w:t>Validate Google identity, create or find the user, issue and revoke application sessions, enforce ownership and administrator access.</w:t>
            </w:r>
          </w:p>
        </w:tc>
      </w:tr>
      <w:tr>
        <w:trPr>
          <w:cantSplit/>
        </w:trPr>
        <w:tc>
          <w:tcPr>
            <w:tcW w:w="21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3D3115EF">
            <w:pPr>
              <w:spacing w:after="40" w:line="240" w:lineRule="auto"/>
            </w:pPr>
            <w:r>
              <w:rPr>
                <w:rFonts w:ascii="Calibri" w:hAnsi="Calibri" w:eastAsia="ＭＳ 明朝" w:cs="Calibri" w:eastAsiaTheme="minorEastAsia"/>
                <w:color w:val="000000"/>
                <w:sz w:val="20"/>
                <w:szCs w:val="22"/>
              </w:rPr>
              <w:t>Quiz</w:t>
            </w:r>
          </w:p>
        </w:tc>
        <w:tc>
          <w:tcPr>
            <w:tcW w:w="79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6270B57D">
            <w:pPr>
              <w:spacing w:after="40" w:line="240" w:lineRule="auto"/>
            </w:pPr>
            <w:r>
              <w:rPr>
                <w:rFonts w:ascii="Calibri" w:hAnsi="Calibri" w:eastAsia="ＭＳ 明朝" w:cs="Calibri" w:eastAsiaTheme="minorEastAsia"/>
                <w:color w:val="000000"/>
                <w:sz w:val="20"/>
                <w:szCs w:val="22"/>
              </w:rPr>
              <w:t>Read published question versions, create quiz instances, randomize choice order, and deliver answer-free question payloads.</w:t>
            </w:r>
          </w:p>
        </w:tc>
      </w:tr>
      <w:tr>
        <w:trPr>
          <w:cantSplit/>
        </w:trPr>
        <w:tc>
          <w:tcPr>
            <w:tcW w:w="21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30D7D507">
            <w:pPr>
              <w:spacing w:after="40" w:line="240" w:lineRule="auto"/>
            </w:pPr>
            <w:r>
              <w:rPr>
                <w:rFonts w:ascii="Calibri" w:hAnsi="Calibri" w:eastAsia="ＭＳ 明朝" w:cs="Calibri" w:eastAsiaTheme="minorEastAsia"/>
                <w:color w:val="000000"/>
                <w:sz w:val="20"/>
                <w:szCs w:val="22"/>
              </w:rPr>
              <w:t>Mastery and analytics</w:t>
            </w:r>
          </w:p>
        </w:tc>
        <w:tc>
          <w:tcPr>
            <w:tcW w:w="79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4D1B8BBC">
            <w:pPr>
              <w:spacing w:after="40" w:line="240" w:lineRule="auto"/>
            </w:pPr>
            <w:r>
              <w:rPr>
                <w:rFonts w:ascii="Calibri" w:hAnsi="Calibri" w:eastAsia="ＭＳ 明朝" w:cs="Calibri" w:eastAsiaTheme="minorEastAsia"/>
                <w:color w:val="000000"/>
                <w:sz w:val="20"/>
                <w:szCs w:val="22"/>
              </w:rPr>
              <w:t>Compute topic evidence, confidence and period aggregates. Provide versioned snapshots as the source of truth for charts and narratives.</w:t>
            </w:r>
          </w:p>
        </w:tc>
      </w:tr>
      <w:tr>
        <w:trPr>
          <w:cantSplit/>
        </w:trPr>
        <w:tc>
          <w:tcPr>
            <w:tcW w:w="21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32F2AFCC">
            <w:pPr>
              <w:spacing w:after="40" w:line="240" w:lineRule="auto"/>
            </w:pPr>
            <w:r>
              <w:rPr>
                <w:rFonts w:ascii="Calibri" w:hAnsi="Calibri" w:eastAsia="ＭＳ 明朝" w:cs="Calibri" w:eastAsiaTheme="minorEastAsia"/>
                <w:color w:val="000000"/>
                <w:sz w:val="20"/>
                <w:szCs w:val="22"/>
              </w:rPr>
              <w:t>Recommendation</w:t>
            </w:r>
          </w:p>
        </w:tc>
        <w:tc>
          <w:tcPr>
            <w:tcW w:w="79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2D2F30B0">
            <w:pPr>
              <w:spacing w:after="40" w:line="240" w:lineRule="auto"/>
            </w:pPr>
            <w:r>
              <w:rPr>
                <w:rFonts w:ascii="Calibri" w:hAnsi="Calibri" w:eastAsia="ＭＳ 明朝" w:cs="Calibri" w:eastAsiaTheme="minorEastAsia"/>
                <w:color w:val="000000"/>
                <w:sz w:val="20"/>
                <w:szCs w:val="22"/>
              </w:rPr>
              <w:t>Traverse PostgreSQL topic edges, apply eligibility rules and deterministic ranking, and record explanations and algorithm versions.</w:t>
            </w:r>
          </w:p>
        </w:tc>
      </w:tr>
      <w:tr>
        <w:trPr>
          <w:cantSplit/>
        </w:trPr>
        <w:tc>
          <w:tcPr>
            <w:tcW w:w="21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70BE8AEC">
            <w:pPr>
              <w:spacing w:after="40" w:line="240" w:lineRule="auto"/>
            </w:pPr>
            <w:r>
              <w:rPr>
                <w:rFonts w:ascii="Calibri" w:hAnsi="Calibri" w:eastAsia="ＭＳ 明朝" w:cs="Calibri" w:eastAsiaTheme="minorEastAsia"/>
                <w:color w:val="000000"/>
                <w:sz w:val="20"/>
                <w:szCs w:val="22"/>
              </w:rPr>
              <w:t>LLM</w:t>
            </w:r>
          </w:p>
        </w:tc>
        <w:tc>
          <w:tcPr>
            <w:tcW w:w="79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4EB76328">
            <w:pPr>
              <w:spacing w:after="40" w:line="240" w:lineRule="auto"/>
            </w:pPr>
            <w:r>
              <w:rPr>
                <w:rFonts w:ascii="Calibri" w:hAnsi="Calibri" w:eastAsia="ＭＳ 明朝" w:cs="Calibri" w:eastAsiaTheme="minorEastAsia"/>
                <w:color w:val="000000"/>
                <w:sz w:val="20"/>
                <w:szCs w:val="22"/>
              </w:rPr>
              <w:t>Build minimal grounded prompts; call the provider; validate structured output; manage bounded retries, costs, versioning and reviewed fallbacks.</w:t>
            </w:r>
          </w:p>
        </w:tc>
      </w:tr>
    </w:tbl>
    <w:p w14:paraId="6B517F2C">
      <w:pPr>
        <w:spacing w:after="120" w:line="254" w:lineRule="auto"/>
      </w:pPr>
    </w:p>
    <w:p w14:paraId="7DC2D5D7">
      <w:pPr>
        <w:pStyle w:val="Heading1"/>
      </w:pPr>
      <w:r>
        <w:rPr>
          <w:rFonts w:ascii="Calibri" w:hAnsi="Calibri" w:eastAsia="ＭＳ ゴシック" w:cs="Calibri" w:asciiTheme="majorHAnsi" w:hAnsiTheme="majorHAnsi" w:eastAsiaTheme="majorEastAsia"/>
          <w:b/>
          <w:bCs/>
          <w:color w:val="000000"/>
          <w:sz w:val="34"/>
          <w:szCs w:val="28"/>
        </w:rPr>
        <w:t xml:space="preserve">4 Database </w:t>
      </w:r>
    </w:p>
    <w:p w14:paraId="5A000001">
      <w:pPr>
        <w:pStyle w:val="Normal"/>
        <w:spacing w:after="120" w:line="254" w:lineRule="auto"/>
      </w:pPr>
      <w:r>
        <w:rPr>
          <w:rFonts w:ascii="Calibri" w:hAnsi="Calibri" w:cs="Calibri"/>
          <w:color w:val="000000"/>
          <w:sz w:val="22"/>
          <w:szCs w:val="22"/>
        </w:rPr>
        <w:t xml:space="preserve">PostgreSQL in production; SQLite for zero-setup local development (same SQLAlchemy models). Tables are created and the pilot question bank is seeded idempotently on startup. All times are stored in UTC; “local date” columns use the learner’s profile timezone so a day starts at the learner’s midnight.</w:t>
      </w:r>
    </w:p>
    <w:tbl>
      <w:tblPr>
        <w:tblW w:w="0" w:type="auto"/>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left w:w="108" w:type="dxa"/>
          <w:bottom w:w="0" w:type="dxa"/>
          <w:right w:w="108" w:type="dxa"/>
        </w:tblCellMar>
        <w:tblLook w:firstRow="1" w:firstColumn="1" w:noVBand="1"/>
      </w:tblPr>
      <w:tblGrid>
        <w:gridCol w:w="2520"/>
        <w:gridCol w:w="3600"/>
        <w:gridCol w:w="3960"/>
      </w:tblGrid>
      <w:tr>
        <w:trPr>
          <w:cantSplit/>
          <w:tblHeader/>
        </w:trPr>
        <w:tc>
          <w:tcPr>
            <w:tcW w:w="2520" w:type="dxa"/>
            <w:tcBorders>
              <w:top w:val="single" w:sz="4" w:color="D9D9D9"/>
              <w:left w:val="single" w:sz="4" w:color="D9D9D9"/>
              <w:bottom w:val="single" w:sz="4" w:color="D9D9D9"/>
              <w:right w:val="single" w:sz="4" w:color="D9D9D9"/>
            </w:tcBorders>
            <w:shd w:val="clear" w:fill="DCE6EF"/>
            <w:tcMar>
              <w:top w:w="85" w:type="dxa"/>
              <w:left w:w="85" w:type="dxa"/>
              <w:bottom w:w="85" w:type="dxa"/>
              <w:right w:w="85" w:type="dxa"/>
            </w:tcMar>
            <w:vAlign w:val="center"/>
          </w:tcPr>
          <w:p w14:paraId="5A000002">
            <w:pPr>
              <w:spacing w:after="40" w:line="240" w:lineRule="auto"/>
            </w:pPr>
            <w:r>
              <w:rPr>
                <w:rFonts w:ascii="Calibri" w:hAnsi="Calibri" w:cs="Calibri"/>
                <w:b/>
                <w:bCs/>
                <w:color w:val="000000"/>
                <w:sz w:val="20"/>
                <w:szCs w:val="20"/>
              </w:rPr>
              <w:t xml:space="preserve">Table</w:t>
            </w:r>
          </w:p>
        </w:tc>
        <w:tc>
          <w:tcPr>
            <w:tcW w:w="3600" w:type="dxa"/>
            <w:tcBorders>
              <w:top w:val="single" w:sz="4" w:color="D9D9D9"/>
              <w:left w:val="single" w:sz="4" w:color="D9D9D9"/>
              <w:bottom w:val="single" w:sz="4" w:color="D9D9D9"/>
              <w:right w:val="single" w:sz="4" w:color="D9D9D9"/>
            </w:tcBorders>
            <w:shd w:val="clear" w:fill="DCE6EF"/>
            <w:tcMar>
              <w:top w:w="85" w:type="dxa"/>
              <w:left w:w="85" w:type="dxa"/>
              <w:bottom w:w="85" w:type="dxa"/>
              <w:right w:w="85" w:type="dxa"/>
            </w:tcMar>
            <w:vAlign w:val="center"/>
          </w:tcPr>
          <w:p w14:paraId="5A000003">
            <w:pPr>
              <w:spacing w:after="40" w:line="240" w:lineRule="auto"/>
            </w:pPr>
            <w:r>
              <w:rPr>
                <w:rFonts w:ascii="Calibri" w:hAnsi="Calibri" w:cs="Calibri"/>
                <w:b/>
                <w:bCs/>
                <w:color w:val="000000"/>
                <w:sz w:val="20"/>
                <w:szCs w:val="20"/>
              </w:rPr>
              <w:t xml:space="preserve">Key columns</w:t>
            </w:r>
          </w:p>
        </w:tc>
        <w:tc>
          <w:tcPr>
            <w:tcW w:w="3960" w:type="dxa"/>
            <w:tcBorders>
              <w:top w:val="single" w:sz="4" w:color="D9D9D9"/>
              <w:left w:val="single" w:sz="4" w:color="D9D9D9"/>
              <w:bottom w:val="single" w:sz="4" w:color="D9D9D9"/>
              <w:right w:val="single" w:sz="4" w:color="D9D9D9"/>
            </w:tcBorders>
            <w:shd w:val="clear" w:fill="DCE6EF"/>
            <w:tcMar>
              <w:top w:w="85" w:type="dxa"/>
              <w:left w:w="85" w:type="dxa"/>
              <w:bottom w:w="85" w:type="dxa"/>
              <w:right w:w="85" w:type="dxa"/>
            </w:tcMar>
            <w:vAlign w:val="center"/>
          </w:tcPr>
          <w:p w14:paraId="5A000004">
            <w:pPr>
              <w:spacing w:after="40" w:line="240" w:lineRule="auto"/>
            </w:pPr>
            <w:r>
              <w:rPr>
                <w:rFonts w:ascii="Calibri" w:hAnsi="Calibri" w:cs="Calibri"/>
                <w:b/>
                <w:bCs/>
                <w:color w:val="000000"/>
                <w:sz w:val="20"/>
                <w:szCs w:val="20"/>
              </w:rPr>
              <w:t xml:space="preserve">Purpose</w:t>
            </w:r>
          </w:p>
        </w:tc>
      </w:tr>
      <w:tr>
        <w:trPr>
          <w:cantSplit/>
        </w:trPr>
        <w:tc>
          <w:tcPr>
            <w:tcW w:w="25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05">
            <w:pPr>
              <w:spacing w:after="40" w:line="240" w:lineRule="auto"/>
            </w:pPr>
            <w:r>
              <w:rPr>
                <w:rFonts w:ascii="Calibri" w:hAnsi="Calibri" w:cs="Calibri"/>
                <w:color w:val="000000"/>
                <w:sz w:val="20"/>
                <w:szCs w:val="20"/>
              </w:rPr>
              <w:t xml:space="preserve">users</w:t>
            </w:r>
          </w:p>
        </w:tc>
        <w:tc>
          <w:tcPr>
            <w:tcW w:w="360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06">
            <w:pPr>
              <w:spacing w:after="40" w:line="240" w:lineRule="auto"/>
            </w:pPr>
            <w:r>
              <w:rPr>
                <w:rFonts w:ascii="Calibri" w:hAnsi="Calibri" w:cs="Calibri"/>
                <w:color w:val="000000"/>
                <w:sz w:val="20"/>
                <w:szCs w:val="20"/>
              </w:rPr>
              <w:t xml:space="preserve">google_sub (unique), email, name, avatar_url, display_name, timezone, daily_goal, is_admin</w:t>
            </w:r>
          </w:p>
        </w:tc>
        <w:tc>
          <w:tcPr>
            <w:tcW w:w="39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07">
            <w:pPr>
              <w:spacing w:after="40" w:line="240" w:lineRule="auto"/>
            </w:pPr>
            <w:r>
              <w:rPr>
                <w:rFonts w:ascii="Calibri" w:hAnsi="Calibri" w:cs="Calibri"/>
                <w:color w:val="000000"/>
                <w:sz w:val="20"/>
                <w:szCs w:val="20"/>
              </w:rPr>
              <w:t xml:space="preserve">Identity from Google plus editable profile fields.</w:t>
            </w:r>
          </w:p>
        </w:tc>
      </w:tr>
      <w:tr>
        <w:trPr>
          <w:cantSplit/>
        </w:trPr>
        <w:tc>
          <w:tcPr>
            <w:tcW w:w="25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08">
            <w:pPr>
              <w:spacing w:after="40" w:line="240" w:lineRule="auto"/>
            </w:pPr>
            <w:r>
              <w:rPr>
                <w:rFonts w:ascii="Calibri" w:hAnsi="Calibri" w:cs="Calibri"/>
                <w:color w:val="000000"/>
                <w:sz w:val="20"/>
                <w:szCs w:val="20"/>
              </w:rPr>
              <w:t xml:space="preserve">auth_sessions</w:t>
            </w:r>
          </w:p>
        </w:tc>
        <w:tc>
          <w:tcPr>
            <w:tcW w:w="360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09">
            <w:pPr>
              <w:spacing w:after="40" w:line="240" w:lineRule="auto"/>
            </w:pPr>
            <w:r>
              <w:rPr>
                <w:rFonts w:ascii="Calibri" w:hAnsi="Calibri" w:cs="Calibri"/>
                <w:color w:val="000000"/>
                <w:sz w:val="20"/>
                <w:szCs w:val="20"/>
              </w:rPr>
              <w:t xml:space="preserve">user_id, token_hash, expires_at, revoked_at</w:t>
            </w:r>
          </w:p>
        </w:tc>
        <w:tc>
          <w:tcPr>
            <w:tcW w:w="39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0A">
            <w:pPr>
              <w:spacing w:after="40" w:line="240" w:lineRule="auto"/>
            </w:pPr>
            <w:r>
              <w:rPr>
                <w:rFonts w:ascii="Calibri" w:hAnsi="Calibri" w:cs="Calibri"/>
                <w:color w:val="000000"/>
                <w:sz w:val="20"/>
                <w:szCs w:val="20"/>
              </w:rPr>
              <w:t xml:space="preserve">Application sessions. Only a SHA-256 hash of the cookie token is stored; sessions last 30 days.</w:t>
            </w:r>
          </w:p>
        </w:tc>
      </w:tr>
      <w:tr>
        <w:trPr>
          <w:cantSplit/>
        </w:trPr>
        <w:tc>
          <w:tcPr>
            <w:tcW w:w="25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0B">
            <w:pPr>
              <w:spacing w:after="40" w:line="240" w:lineRule="auto"/>
            </w:pPr>
            <w:r>
              <w:rPr>
                <w:rFonts w:ascii="Calibri" w:hAnsi="Calibri" w:cs="Calibri"/>
                <w:color w:val="000000"/>
                <w:sz w:val="20"/>
                <w:szCs w:val="20"/>
              </w:rPr>
              <w:t xml:space="preserve">topics / topic_edges</w:t>
            </w:r>
          </w:p>
        </w:tc>
        <w:tc>
          <w:tcPr>
            <w:tcW w:w="360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0C">
            <w:pPr>
              <w:spacing w:after="40" w:line="240" w:lineRule="auto"/>
            </w:pPr>
            <w:r>
              <w:rPr>
                <w:rFonts w:ascii="Calibri" w:hAnsi="Calibri" w:cs="Calibri"/>
                <w:color w:val="000000"/>
                <w:sz w:val="20"/>
                <w:szCs w:val="20"/>
              </w:rPr>
              <w:t xml:space="preserve">id, name, position, x, y / (from_topic_id, to_topic_id)</w:t>
            </w:r>
          </w:p>
        </w:tc>
        <w:tc>
          <w:tcPr>
            <w:tcW w:w="39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0D">
            <w:pPr>
              <w:spacing w:after="40" w:line="240" w:lineRule="auto"/>
            </w:pPr>
            <w:r>
              <w:rPr>
                <w:rFonts w:ascii="Calibri" w:hAnsi="Calibri" w:cs="Calibri"/>
                <w:color w:val="000000"/>
                <w:sz w:val="20"/>
                <w:szCs w:val="20"/>
              </w:rPr>
              <w:t xml:space="preserve">Topic roadmap (section 7). An edge means “from” is a prerequisite of “to”. x/y hold the roadmap layout.</w:t>
            </w:r>
          </w:p>
        </w:tc>
      </w:tr>
      <w:tr>
        <w:trPr>
          <w:cantSplit/>
        </w:trPr>
        <w:tc>
          <w:tcPr>
            <w:tcW w:w="25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0E">
            <w:pPr>
              <w:spacing w:after="40" w:line="240" w:lineRule="auto"/>
            </w:pPr>
            <w:r>
              <w:rPr>
                <w:rFonts w:ascii="Calibri" w:hAnsi="Calibri" w:cs="Calibri"/>
                <w:color w:val="000000"/>
                <w:sz w:val="20"/>
                <w:szCs w:val="20"/>
              </w:rPr>
              <w:t xml:space="preserve">questions</w:t>
            </w:r>
          </w:p>
        </w:tc>
        <w:tc>
          <w:tcPr>
            <w:tcW w:w="360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0F">
            <w:pPr>
              <w:spacing w:after="40" w:line="240" w:lineRule="auto"/>
            </w:pPr>
            <w:r>
              <w:rPr>
                <w:rFonts w:ascii="Calibri" w:hAnsi="Calibri" w:cs="Calibri"/>
                <w:color w:val="000000"/>
                <w:sz w:val="20"/>
                <w:szCs w:val="20"/>
              </w:rPr>
              <w:t xml:space="preserve">slug + version (unique), status, lc_number, title, difficulty, summary, example, criterion, hint, source_url</w:t>
            </w:r>
          </w:p>
        </w:tc>
        <w:tc>
          <w:tcPr>
            <w:tcW w:w="39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0">
            <w:pPr>
              <w:spacing w:after="40" w:line="240" w:lineRule="auto"/>
            </w:pPr>
            <w:r>
              <w:rPr>
                <w:rFonts w:ascii="Calibri" w:hAnsi="Calibri" w:cs="Calibri"/>
                <w:color w:val="000000"/>
                <w:sz w:val="20"/>
                <w:szCs w:val="20"/>
              </w:rPr>
              <w:t xml:space="preserve">Immutable question versions. The summary is original text; the full problem lives at source_url.</w:t>
            </w:r>
          </w:p>
        </w:tc>
      </w:tr>
      <w:tr>
        <w:trPr>
          <w:cantSplit/>
        </w:trPr>
        <w:tc>
          <w:tcPr>
            <w:tcW w:w="25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1">
            <w:pPr>
              <w:spacing w:after="40" w:line="240" w:lineRule="auto"/>
            </w:pPr>
            <w:r>
              <w:rPr>
                <w:rFonts w:ascii="Calibri" w:hAnsi="Calibri" w:cs="Calibri"/>
                <w:color w:val="000000"/>
                <w:sz w:val="20"/>
                <w:szCs w:val="20"/>
              </w:rPr>
              <w:t xml:space="preserve">question_topics</w:t>
            </w:r>
          </w:p>
        </w:tc>
        <w:tc>
          <w:tcPr>
            <w:tcW w:w="360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2">
            <w:pPr>
              <w:spacing w:after="40" w:line="240" w:lineRule="auto"/>
            </w:pPr>
            <w:r>
              <w:rPr>
                <w:rFonts w:ascii="Calibri" w:hAnsi="Calibri" w:cs="Calibri"/>
                <w:color w:val="000000"/>
                <w:sz w:val="20"/>
                <w:szCs w:val="20"/>
              </w:rPr>
              <w:t xml:space="preserve">question_id, topic_id, is_primary</w:t>
            </w:r>
          </w:p>
        </w:tc>
        <w:tc>
          <w:tcPr>
            <w:tcW w:w="39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3">
            <w:pPr>
              <w:spacing w:after="40" w:line="240" w:lineRule="auto"/>
            </w:pPr>
            <w:r>
              <w:rPr>
                <w:rFonts w:ascii="Calibri" w:hAnsi="Calibri" w:cs="Calibri"/>
                <w:color w:val="000000"/>
                <w:sz w:val="20"/>
                <w:szCs w:val="20"/>
              </w:rPr>
              <w:t xml:space="preserve">One primary topic per question (used for charts) plus optional secondary topics (used for mastery).</w:t>
            </w:r>
          </w:p>
        </w:tc>
      </w:tr>
      <w:tr>
        <w:trPr>
          <w:cantSplit/>
        </w:trPr>
        <w:tc>
          <w:tcPr>
            <w:tcW w:w="25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4">
            <w:pPr>
              <w:spacing w:after="40" w:line="240" w:lineRule="auto"/>
            </w:pPr>
            <w:r>
              <w:rPr>
                <w:rFonts w:ascii="Calibri" w:hAnsi="Calibri" w:cs="Calibri"/>
                <w:color w:val="000000"/>
                <w:sz w:val="20"/>
                <w:szCs w:val="20"/>
              </w:rPr>
              <w:t xml:space="preserve">companies / question_companies</w:t>
            </w:r>
          </w:p>
        </w:tc>
        <w:tc>
          <w:tcPr>
            <w:tcW w:w="360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5">
            <w:pPr>
              <w:spacing w:after="40" w:line="240" w:lineRule="auto"/>
            </w:pPr>
            <w:r>
              <w:rPr>
                <w:rFonts w:ascii="Calibri" w:hAnsi="Calibri" w:cs="Calibri"/>
                <w:color w:val="000000"/>
                <w:sz w:val="20"/>
                <w:szCs w:val="20"/>
              </w:rPr>
              <w:t xml:space="preserve">name / question_id, company_id, provenance, observed_on</w:t>
            </w:r>
          </w:p>
        </w:tc>
        <w:tc>
          <w:tcPr>
            <w:tcW w:w="39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6">
            <w:pPr>
              <w:spacing w:after="40" w:line="240" w:lineRule="auto"/>
            </w:pPr>
            <w:r>
              <w:rPr>
                <w:rFonts w:ascii="Calibri" w:hAnsi="Calibri" w:cs="Calibri"/>
                <w:color w:val="000000"/>
                <w:sz w:val="20"/>
                <w:szCs w:val="20"/>
              </w:rPr>
              <w:t xml:space="preserve">Company tags with visible provenance and observation date.</w:t>
            </w:r>
          </w:p>
        </w:tc>
      </w:tr>
      <w:tr>
        <w:trPr>
          <w:cantSplit/>
        </w:trPr>
        <w:tc>
          <w:tcPr>
            <w:tcW w:w="25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7">
            <w:pPr>
              <w:spacing w:after="40" w:line="240" w:lineRule="auto"/>
            </w:pPr>
            <w:r>
              <w:rPr>
                <w:rFonts w:ascii="Calibri" w:hAnsi="Calibri" w:cs="Calibri"/>
                <w:color w:val="000000"/>
                <w:sz w:val="20"/>
                <w:szCs w:val="20"/>
              </w:rPr>
              <w:t xml:space="preserve">choices</w:t>
            </w:r>
          </w:p>
        </w:tc>
        <w:tc>
          <w:tcPr>
            <w:tcW w:w="360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8">
            <w:pPr>
              <w:spacing w:after="40" w:line="240" w:lineRule="auto"/>
            </w:pPr>
            <w:r>
              <w:rPr>
                <w:rFonts w:ascii="Calibri" w:hAnsi="Calibri" w:cs="Calibri"/>
                <w:color w:val="000000"/>
                <w:sz w:val="20"/>
                <w:szCs w:val="20"/>
              </w:rPr>
              <w:t xml:space="preserve">question_id, position, label, detail, time_complexity, space_complexity, visual, verdict, explanation</w:t>
            </w:r>
          </w:p>
        </w:tc>
        <w:tc>
          <w:tcPr>
            <w:tcW w:w="39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9">
            <w:pPr>
              <w:spacing w:after="40" w:line="240" w:lineRule="auto"/>
            </w:pPr>
            <w:r>
              <w:rPr>
                <w:rFonts w:ascii="Calibri" w:hAnsi="Calibri" w:cs="Calibri"/>
                <w:color w:val="000000"/>
                <w:sz w:val="20"/>
                <w:szCs w:val="20"/>
              </w:rPr>
              <w:t xml:space="preserve">Exactly four per question. verdict is optimal, suboptimal (valid but suboptimal) or incorrect; exactly one is optimal. visual is a key for a safe SVG template. explanation is the Socratic reason.</w:t>
            </w:r>
          </w:p>
        </w:tc>
      </w:tr>
      <w:tr>
        <w:trPr>
          <w:cantSplit/>
        </w:trPr>
        <w:tc>
          <w:tcPr>
            <w:tcW w:w="25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A">
            <w:pPr>
              <w:spacing w:after="40" w:line="240" w:lineRule="auto"/>
            </w:pPr>
            <w:r>
              <w:rPr>
                <w:rFonts w:ascii="Calibri" w:hAnsi="Calibri" w:cs="Calibri"/>
                <w:color w:val="000000"/>
                <w:sz w:val="20"/>
                <w:szCs w:val="20"/>
              </w:rPr>
              <w:t xml:space="preserve">quiz_sessions</w:t>
            </w:r>
          </w:p>
        </w:tc>
        <w:tc>
          <w:tcPr>
            <w:tcW w:w="360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B">
            <w:pPr>
              <w:spacing w:after="40" w:line="240" w:lineRule="auto"/>
            </w:pPr>
            <w:r>
              <w:rPr>
                <w:rFonts w:ascii="Calibri" w:hAnsi="Calibri" w:cs="Calibri"/>
                <w:color w:val="000000"/>
                <w:sz w:val="20"/>
                <w:szCs w:val="20"/>
              </w:rPr>
              <w:t xml:space="preserve">user_id, mode (daily | review | extra), local_date, question_ids, choice_orders, reasons, finished_at</w:t>
            </w:r>
          </w:p>
        </w:tc>
        <w:tc>
          <w:tcPr>
            <w:tcW w:w="39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C">
            <w:pPr>
              <w:spacing w:after="40" w:line="240" w:lineRule="auto"/>
            </w:pPr>
            <w:r>
              <w:rPr>
                <w:rFonts w:ascii="Calibri" w:hAnsi="Calibri" w:cs="Calibri"/>
                <w:color w:val="000000"/>
                <w:sz w:val="20"/>
                <w:szCs w:val="20"/>
              </w:rPr>
              <w:t xml:space="preserve">A saved quiz. Daily and review sessions are unique per learner per local day. Choice order is shuffled once and stored.</w:t>
            </w:r>
          </w:p>
        </w:tc>
      </w:tr>
      <w:tr>
        <w:trPr>
          <w:cantSplit/>
        </w:trPr>
        <w:tc>
          <w:tcPr>
            <w:tcW w:w="25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D">
            <w:pPr>
              <w:spacing w:after="40" w:line="240" w:lineRule="auto"/>
            </w:pPr>
            <w:r>
              <w:rPr>
                <w:rFonts w:ascii="Calibri" w:hAnsi="Calibri" w:cs="Calibri"/>
                <w:color w:val="000000"/>
                <w:sz w:val="20"/>
                <w:szCs w:val="20"/>
              </w:rPr>
              <w:t xml:space="preserve">attempts</w:t>
            </w:r>
          </w:p>
        </w:tc>
        <w:tc>
          <w:tcPr>
            <w:tcW w:w="360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E">
            <w:pPr>
              <w:spacing w:after="40" w:line="240" w:lineRule="auto"/>
            </w:pPr>
            <w:r>
              <w:rPr>
                <w:rFonts w:ascii="Calibri" w:hAnsi="Calibri" w:cs="Calibri"/>
                <w:color w:val="000000"/>
                <w:sz w:val="20"/>
                <w:szCs w:val="20"/>
              </w:rPr>
              <w:t xml:space="preserve">user_id, session_id, question_id, choice_id, is_correct, mode, local_date</w:t>
            </w:r>
          </w:p>
        </w:tc>
        <w:tc>
          <w:tcPr>
            <w:tcW w:w="39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1F">
            <w:pPr>
              <w:spacing w:after="40" w:line="240" w:lineRule="auto"/>
            </w:pPr>
            <w:r>
              <w:rPr>
                <w:rFonts w:ascii="Calibri" w:hAnsi="Calibri" w:cs="Calibri"/>
                <w:color w:val="000000"/>
                <w:sz w:val="20"/>
                <w:szCs w:val="20"/>
              </w:rPr>
              <w:t xml:space="preserve">One graded answer per question per session (unique), so resubmits are idempotent.</w:t>
            </w:r>
          </w:p>
        </w:tc>
      </w:tr>
      <w:tr>
        <w:trPr>
          <w:cantSplit/>
        </w:trPr>
        <w:tc>
          <w:tcPr>
            <w:tcW w:w="25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20">
            <w:pPr>
              <w:spacing w:after="40" w:line="240" w:lineRule="auto"/>
            </w:pPr>
            <w:r>
              <w:rPr>
                <w:rFonts w:ascii="Calibri" w:hAnsi="Calibri" w:cs="Calibri"/>
                <w:color w:val="000000"/>
                <w:sz w:val="20"/>
                <w:szCs w:val="20"/>
              </w:rPr>
              <w:t xml:space="preserve">review_items</w:t>
            </w:r>
          </w:p>
        </w:tc>
        <w:tc>
          <w:tcPr>
            <w:tcW w:w="360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21">
            <w:pPr>
              <w:spacing w:after="40" w:line="240" w:lineRule="auto"/>
            </w:pPr>
            <w:r>
              <w:rPr>
                <w:rFonts w:ascii="Calibri" w:hAnsi="Calibri" w:cs="Calibri"/>
                <w:color w:val="000000"/>
                <w:sz w:val="20"/>
                <w:szCs w:val="20"/>
              </w:rPr>
              <w:t xml:space="preserve">user_id, question_id, stage, due_date, completed_at</w:t>
            </w:r>
          </w:p>
        </w:tc>
        <w:tc>
          <w:tcPr>
            <w:tcW w:w="39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22">
            <w:pPr>
              <w:spacing w:after="40" w:line="240" w:lineRule="auto"/>
            </w:pPr>
            <w:r>
              <w:rPr>
                <w:rFonts w:ascii="Calibri" w:hAnsi="Calibri" w:cs="Calibri"/>
                <w:color w:val="000000"/>
                <w:sz w:val="20"/>
                <w:szCs w:val="20"/>
              </w:rPr>
              <w:t xml:space="preserve">Forgetting-curve schedule: four stages created on first answer, due on day +1, +2, +6 and +31.</w:t>
            </w:r>
          </w:p>
        </w:tc>
      </w:tr>
      <w:tr>
        <w:trPr>
          <w:cantSplit/>
        </w:trPr>
        <w:tc>
          <w:tcPr>
            <w:tcW w:w="25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23">
            <w:pPr>
              <w:spacing w:after="40" w:line="240" w:lineRule="auto"/>
            </w:pPr>
            <w:r>
              <w:rPr>
                <w:rFonts w:ascii="Calibri" w:hAnsi="Calibri" w:cs="Calibri"/>
                <w:color w:val="000000"/>
                <w:sz w:val="20"/>
                <w:szCs w:val="20"/>
              </w:rPr>
              <w:t xml:space="preserve">user_topic_mastery</w:t>
            </w:r>
          </w:p>
        </w:tc>
        <w:tc>
          <w:tcPr>
            <w:tcW w:w="360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24">
            <w:pPr>
              <w:spacing w:after="40" w:line="240" w:lineRule="auto"/>
            </w:pPr>
            <w:r>
              <w:rPr>
                <w:rFonts w:ascii="Calibri" w:hAnsi="Calibri" w:cs="Calibri"/>
                <w:color w:val="000000"/>
                <w:sz w:val="20"/>
                <w:szCs w:val="20"/>
              </w:rPr>
              <w:t xml:space="preserve">user_id, topic_id, attempts, correct, mastery, confidence</w:t>
            </w:r>
          </w:p>
        </w:tc>
        <w:tc>
          <w:tcPr>
            <w:tcW w:w="39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25">
            <w:pPr>
              <w:spacing w:after="40" w:line="240" w:lineRule="auto"/>
            </w:pPr>
            <w:r>
              <w:rPr>
                <w:rFonts w:ascii="Calibri" w:hAnsi="Calibri" w:cs="Calibri"/>
                <w:color w:val="000000"/>
                <w:sz w:val="20"/>
                <w:szCs w:val="20"/>
              </w:rPr>
              <w:t xml:space="preserve">Performance snapshot, recomputed when the learner leaves or finishes a quiz.</w:t>
            </w:r>
          </w:p>
        </w:tc>
      </w:tr>
      <w:tr>
        <w:trPr>
          <w:cantSplit/>
        </w:trPr>
        <w:tc>
          <w:tcPr>
            <w:tcW w:w="25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26">
            <w:pPr>
              <w:spacing w:after="40" w:line="240" w:lineRule="auto"/>
            </w:pPr>
            <w:r>
              <w:rPr>
                <w:rFonts w:ascii="Calibri" w:hAnsi="Calibri" w:cs="Calibri"/>
                <w:color w:val="000000"/>
                <w:sz w:val="20"/>
                <w:szCs w:val="20"/>
              </w:rPr>
              <w:t xml:space="preserve">recommendation_logs</w:t>
            </w:r>
          </w:p>
        </w:tc>
        <w:tc>
          <w:tcPr>
            <w:tcW w:w="360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27">
            <w:pPr>
              <w:spacing w:after="40" w:line="240" w:lineRule="auto"/>
            </w:pPr>
            <w:r>
              <w:rPr>
                <w:rFonts w:ascii="Calibri" w:hAnsi="Calibri" w:cs="Calibri"/>
                <w:color w:val="000000"/>
                <w:sz w:val="20"/>
                <w:szCs w:val="20"/>
              </w:rPr>
              <w:t xml:space="preserve">user_id, algorithm_version, items (scores, features, reasons)</w:t>
            </w:r>
          </w:p>
        </w:tc>
        <w:tc>
          <w:tcPr>
            <w:tcW w:w="39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28">
            <w:pPr>
              <w:spacing w:after="40" w:line="240" w:lineRule="auto"/>
            </w:pPr>
            <w:r>
              <w:rPr>
                <w:rFonts w:ascii="Calibri" w:hAnsi="Calibri" w:cs="Calibri"/>
                <w:color w:val="000000"/>
                <w:sz w:val="20"/>
                <w:szCs w:val="20"/>
              </w:rPr>
              <w:t xml:space="preserve">Audit trail for every recommendation (daily and extra).</w:t>
            </w:r>
          </w:p>
        </w:tc>
      </w:tr>
      <w:tr>
        <w:trPr>
          <w:cantSplit/>
        </w:trPr>
        <w:tc>
          <w:tcPr>
            <w:tcW w:w="25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29">
            <w:pPr>
              <w:spacing w:after="40" w:line="240" w:lineRule="auto"/>
            </w:pPr>
            <w:r>
              <w:rPr>
                <w:rFonts w:ascii="Calibri" w:hAnsi="Calibri" w:cs="Calibri"/>
                <w:color w:val="000000"/>
                <w:sz w:val="20"/>
                <w:szCs w:val="20"/>
              </w:rPr>
              <w:t xml:space="preserve">analysis_reports</w:t>
            </w:r>
          </w:p>
        </w:tc>
        <w:tc>
          <w:tcPr>
            <w:tcW w:w="360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2A">
            <w:pPr>
              <w:spacing w:after="40" w:line="240" w:lineRule="auto"/>
            </w:pPr>
            <w:r>
              <w:rPr>
                <w:rFonts w:ascii="Calibri" w:hAnsi="Calibri" w:cs="Calibri"/>
                <w:color w:val="000000"/>
                <w:sz w:val="20"/>
                <w:szCs w:val="20"/>
              </w:rPr>
              <w:t xml:space="preserve">user_id, stats_hash, text, source (llm | fallback), model, latency_ms, input/output tokens</w:t>
            </w:r>
          </w:p>
        </w:tc>
        <w:tc>
          <w:tcPr>
            <w:tcW w:w="39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2B">
            <w:pPr>
              <w:spacing w:after="40" w:line="240" w:lineRule="auto"/>
            </w:pPr>
            <w:r>
              <w:rPr>
                <w:rFonts w:ascii="Calibri" w:hAnsi="Calibri" w:cs="Calibri"/>
                <w:color w:val="000000"/>
                <w:sz w:val="20"/>
                <w:szCs w:val="20"/>
              </w:rPr>
              <w:t xml:space="preserve">Stored performance narratives. Cached by a hash of the statistics; fallbacks are logged for the fallback-rate metric.</w:t>
            </w:r>
          </w:p>
        </w:tc>
      </w:tr>
    </w:tbl>
    <w:p w14:paraId="5A00002C">
      <w:pPr>
        <w:pStyle w:val="Normal"/>
        <w:spacing w:after="60" w:line="254" w:lineRule="auto"/>
      </w:pPr>
    </w:p>
    <w:p w14:paraId="400AA1C3">
      <w:pPr>
        <w:pageBreakBefore/>
        <w:spacing w:after="120" w:line="254" w:lineRule="auto"/>
      </w:pPr>
      <w:r/>
    </w:p>
    <w:p w14:paraId="53E23C5E">
      <w:pPr>
        <w:pStyle w:val="Heading1"/>
      </w:pPr>
      <w:r>
        <w:rPr>
          <w:rFonts w:ascii="Calibri" w:hAnsi="Calibri" w:eastAsia="ＭＳ ゴシック" w:cs="Calibri" w:asciiTheme="majorHAnsi" w:hAnsiTheme="majorHAnsi" w:eastAsiaTheme="majorEastAsia"/>
          <w:b/>
          <w:bCs/>
          <w:color w:val="000000"/>
          <w:sz w:val="34"/>
          <w:szCs w:val="28"/>
        </w:rPr>
        <w:t>5 API specification</w:t>
      </w:r>
    </w:p>
    <w:p w14:paraId="5A00002D">
      <w:pPr>
        <w:pStyle w:val="Normal"/>
        <w:spacing w:after="120" w:line="254" w:lineRule="auto"/>
      </w:pPr>
      <w:r>
        <w:rPr>
          <w:rFonts w:ascii="Calibri" w:hAnsi="Calibri" w:cs="Calibri"/>
          <w:color w:val="000000"/>
          <w:sz w:val="22"/>
          <w:szCs w:val="22"/>
        </w:rPr>
        <w:t xml:space="preserve">REST over JSON under </w:t>
      </w:r>
      <w:r>
        <w:rPr>
          <w:rFonts w:ascii="Consolas" w:hAnsi="Consolas" w:cs="Consolas"/>
          <w:color w:val="000000"/>
          <w:sz w:val="20"/>
          <w:szCs w:val="20"/>
        </w:rPr>
        <w:t xml:space="preserve">/api</w:t>
      </w:r>
      <w:r>
        <w:rPr>
          <w:rFonts w:ascii="Calibri" w:hAnsi="Calibri" w:cs="Calibri"/>
          <w:color w:val="000000"/>
          <w:sz w:val="22"/>
          <w:szCs w:val="22"/>
        </w:rPr>
        <w:t xml:space="preserve">. The Next.js server proxies </w:t>
      </w:r>
      <w:r>
        <w:rPr>
          <w:rFonts w:ascii="Consolas" w:hAnsi="Consolas" w:cs="Consolas"/>
          <w:color w:val="000000"/>
          <w:sz w:val="20"/>
          <w:szCs w:val="20"/>
        </w:rPr>
        <w:t xml:space="preserve">/api/*</w:t>
      </w:r>
      <w:r>
        <w:rPr>
          <w:rFonts w:ascii="Calibri" w:hAnsi="Calibri" w:cs="Calibri"/>
          <w:color w:val="000000"/>
          <w:sz w:val="22"/>
          <w:szCs w:val="22"/>
        </w:rPr>
        <w:t xml:space="preserve"> to FastAPI, so the browser sees a single origin. Authentication is an httpOnly, SameSite=Lax session cookie issued by FastAPI. Every non-GET request must send the header </w:t>
      </w:r>
      <w:r>
        <w:rPr>
          <w:rFonts w:ascii="Consolas" w:hAnsi="Consolas" w:cs="Consolas"/>
          <w:color w:val="000000"/>
          <w:sz w:val="20"/>
          <w:szCs w:val="20"/>
        </w:rPr>
        <w:t xml:space="preserve">X-Requested-With: quiz</w:t>
      </w:r>
      <w:r>
        <w:rPr>
          <w:rFonts w:ascii="Calibri" w:hAnsi="Calibri" w:cs="Calibri"/>
          <w:color w:val="000000"/>
          <w:sz w:val="22"/>
          <w:szCs w:val="22"/>
        </w:rPr>
        <w:t xml:space="preserve">; browsers can’t add it cross-origin without a CORS preflight, and the API never grants one, which blocks CSRF. Errors return </w:t>
      </w:r>
      <w:r>
        <w:rPr>
          <w:rFonts w:ascii="Consolas" w:hAnsi="Consolas" w:cs="Consolas"/>
          <w:color w:val="000000"/>
          <w:sz w:val="20"/>
          <w:szCs w:val="20"/>
        </w:rPr>
        <w:t xml:space="preserve">{"detail": "&lt;message&gt;"}</w:t>
      </w:r>
      <w:r>
        <w:rPr>
          <w:rFonts w:ascii="Calibri" w:hAnsi="Calibri" w:cs="Calibri"/>
          <w:color w:val="000000"/>
          <w:sz w:val="22"/>
          <w:szCs w:val="22"/>
        </w:rPr>
        <w:t xml:space="preserve"> with 401 (not signed in), 403 (missing header), 404 (not found or not owned), 409 (nothing to serve) or 422 (validation).</w:t>
      </w:r>
    </w:p>
    <w:tbl>
      <w:tblPr>
        <w:tblW w:w="0" w:type="auto"/>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left w:w="108" w:type="dxa"/>
          <w:bottom w:w="0" w:type="dxa"/>
          <w:right w:w="108" w:type="dxa"/>
        </w:tblCellMar>
        <w:tblLook w:firstRow="1" w:firstColumn="1" w:noVBand="1"/>
      </w:tblPr>
      <w:tblGrid>
        <w:gridCol w:w="3240"/>
        <w:gridCol w:w="6840"/>
      </w:tblGrid>
      <w:tr>
        <w:trPr>
          <w:cantSplit/>
          <w:tblHeader/>
        </w:trPr>
        <w:tc>
          <w:tcPr>
            <w:tcW w:w="3240" w:type="dxa"/>
            <w:tcBorders>
              <w:top w:val="single" w:sz="4" w:color="D9D9D9"/>
              <w:left w:val="single" w:sz="4" w:color="D9D9D9"/>
              <w:bottom w:val="single" w:sz="4" w:color="D9D9D9"/>
              <w:right w:val="single" w:sz="4" w:color="D9D9D9"/>
            </w:tcBorders>
            <w:shd w:val="clear" w:fill="DCE6EF"/>
            <w:tcMar>
              <w:top w:w="85" w:type="dxa"/>
              <w:left w:w="85" w:type="dxa"/>
              <w:bottom w:w="85" w:type="dxa"/>
              <w:right w:w="85" w:type="dxa"/>
            </w:tcMar>
            <w:vAlign w:val="center"/>
          </w:tcPr>
          <w:p w14:paraId="5A00002E">
            <w:pPr>
              <w:spacing w:after="40" w:line="240" w:lineRule="auto"/>
            </w:pPr>
            <w:r>
              <w:rPr>
                <w:rFonts w:ascii="Calibri" w:hAnsi="Calibri" w:cs="Calibri"/>
                <w:b/>
                <w:bCs/>
                <w:color w:val="000000"/>
                <w:sz w:val="20"/>
                <w:szCs w:val="20"/>
              </w:rPr>
              <w:t xml:space="preserve">Endpoint</w:t>
            </w:r>
          </w:p>
        </w:tc>
        <w:tc>
          <w:tcPr>
            <w:tcW w:w="6840" w:type="dxa"/>
            <w:tcBorders>
              <w:top w:val="single" w:sz="4" w:color="D9D9D9"/>
              <w:left w:val="single" w:sz="4" w:color="D9D9D9"/>
              <w:bottom w:val="single" w:sz="4" w:color="D9D9D9"/>
              <w:right w:val="single" w:sz="4" w:color="D9D9D9"/>
            </w:tcBorders>
            <w:shd w:val="clear" w:fill="DCE6EF"/>
            <w:tcMar>
              <w:top w:w="85" w:type="dxa"/>
              <w:left w:w="85" w:type="dxa"/>
              <w:bottom w:w="85" w:type="dxa"/>
              <w:right w:w="85" w:type="dxa"/>
            </w:tcMar>
            <w:vAlign w:val="center"/>
          </w:tcPr>
          <w:p w14:paraId="5A00002F">
            <w:pPr>
              <w:spacing w:after="40" w:line="240" w:lineRule="auto"/>
            </w:pPr>
            <w:r>
              <w:rPr>
                <w:rFonts w:ascii="Calibri" w:hAnsi="Calibri" w:cs="Calibri"/>
                <w:b/>
                <w:bCs/>
                <w:color w:val="000000"/>
                <w:sz w:val="20"/>
                <w:szCs w:val="20"/>
              </w:rPr>
              <w:t xml:space="preserve">Behavior</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0">
            <w:pPr>
              <w:spacing w:after="40" w:line="240" w:lineRule="auto"/>
            </w:pPr>
            <w:r>
              <w:rPr>
                <w:rFonts w:ascii="Calibri" w:hAnsi="Calibri" w:cs="Calibri"/>
                <w:color w:val="000000"/>
                <w:sz w:val="20"/>
                <w:szCs w:val="20"/>
              </w:rPr>
              <w:t xml:space="preserve">GET /api/auth/config</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1">
            <w:pPr>
              <w:spacing w:after="40" w:line="240" w:lineRule="auto"/>
            </w:pPr>
            <w:r>
              <w:rPr>
                <w:rFonts w:ascii="Calibri" w:hAnsi="Calibri" w:cs="Calibri"/>
                <w:color w:val="000000"/>
                <w:sz w:val="20"/>
                <w:szCs w:val="20"/>
              </w:rPr>
              <w:t xml:space="preserve">Public. Returns </w:t>
            </w:r>
            <w:r>
              <w:rPr>
                <w:rFonts w:ascii="Consolas" w:hAnsi="Consolas" w:cs="Consolas"/>
                <w:color w:val="000000"/>
                <w:sz w:val="18"/>
                <w:szCs w:val="18"/>
              </w:rPr>
              <w:t xml:space="preserve">google_client_id</w:t>
            </w:r>
            <w:r>
              <w:rPr>
                <w:rFonts w:ascii="Calibri" w:hAnsi="Calibri" w:cs="Calibri"/>
                <w:color w:val="000000"/>
                <w:sz w:val="20"/>
                <w:szCs w:val="20"/>
              </w:rPr>
              <w:t xml:space="preserve"> and whether demo login is enabled.</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2">
            <w:pPr>
              <w:spacing w:after="40" w:line="240" w:lineRule="auto"/>
            </w:pPr>
            <w:r>
              <w:rPr>
                <w:rFonts w:ascii="Calibri" w:hAnsi="Calibri" w:cs="Calibri"/>
                <w:color w:val="000000"/>
                <w:sz w:val="20"/>
                <w:szCs w:val="20"/>
              </w:rPr>
              <w:t xml:space="preserve">POST /api/auth/google</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3">
            <w:pPr>
              <w:spacing w:after="40" w:line="240" w:lineRule="auto"/>
            </w:pPr>
            <w:r>
              <w:rPr>
                <w:rFonts w:ascii="Calibri" w:hAnsi="Calibri" w:cs="Calibri"/>
                <w:color w:val="000000"/>
                <w:sz w:val="20"/>
                <w:szCs w:val="20"/>
              </w:rPr>
              <w:t xml:space="preserve">Body </w:t>
            </w:r>
            <w:r>
              <w:rPr>
                <w:rFonts w:ascii="Consolas" w:hAnsi="Consolas" w:cs="Consolas"/>
                <w:color w:val="000000"/>
                <w:sz w:val="18"/>
                <w:szCs w:val="18"/>
              </w:rPr>
              <w:t xml:space="preserve">{credential, timezone}</w:t>
            </w:r>
            <w:r>
              <w:rPr>
                <w:rFonts w:ascii="Calibri" w:hAnsi="Calibri" w:cs="Calibri"/>
                <w:color w:val="000000"/>
                <w:sz w:val="20"/>
                <w:szCs w:val="20"/>
              </w:rPr>
              <w:t xml:space="preserve">. Verifies the Google ID token (audience, issuer, verified email), creates or updates the user, sets the session cookie.</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4">
            <w:pPr>
              <w:spacing w:after="40" w:line="240" w:lineRule="auto"/>
            </w:pPr>
            <w:r>
              <w:rPr>
                <w:rFonts w:ascii="Calibri" w:hAnsi="Calibri" w:cs="Calibri"/>
                <w:color w:val="000000"/>
                <w:sz w:val="20"/>
                <w:szCs w:val="20"/>
              </w:rPr>
              <w:t xml:space="preserve">POST /api/auth/dev</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5">
            <w:pPr>
              <w:spacing w:after="40" w:line="240" w:lineRule="auto"/>
            </w:pPr>
            <w:r>
              <w:rPr>
                <w:rFonts w:ascii="Calibri" w:hAnsi="Calibri" w:cs="Calibri"/>
                <w:color w:val="000000"/>
                <w:sz w:val="20"/>
                <w:szCs w:val="20"/>
              </w:rPr>
              <w:t xml:space="preserve">Demo login for local development; on by default only when Google is not configured.</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6">
            <w:pPr>
              <w:spacing w:after="40" w:line="240" w:lineRule="auto"/>
            </w:pPr>
            <w:r>
              <w:rPr>
                <w:rFonts w:ascii="Calibri" w:hAnsi="Calibri" w:cs="Calibri"/>
                <w:color w:val="000000"/>
                <w:sz w:val="20"/>
                <w:szCs w:val="20"/>
              </w:rPr>
              <w:t xml:space="preserve">POST /api/auth/logout</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7">
            <w:pPr>
              <w:spacing w:after="40" w:line="240" w:lineRule="auto"/>
            </w:pPr>
            <w:r>
              <w:rPr>
                <w:rFonts w:ascii="Calibri" w:hAnsi="Calibri" w:cs="Calibri"/>
                <w:color w:val="000000"/>
                <w:sz w:val="20"/>
                <w:szCs w:val="20"/>
              </w:rPr>
              <w:t xml:space="preserve">Revokes the session and clears the cookie.</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8">
            <w:pPr>
              <w:spacing w:after="40" w:line="240" w:lineRule="auto"/>
            </w:pPr>
            <w:r>
              <w:rPr>
                <w:rFonts w:ascii="Calibri" w:hAnsi="Calibri" w:cs="Calibri"/>
                <w:color w:val="000000"/>
                <w:sz w:val="20"/>
                <w:szCs w:val="20"/>
              </w:rPr>
              <w:t xml:space="preserve">GET /api/me</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9">
            <w:pPr>
              <w:spacing w:after="40" w:line="240" w:lineRule="auto"/>
            </w:pPr>
            <w:r>
              <w:rPr>
                <w:rFonts w:ascii="Calibri" w:hAnsi="Calibri" w:cs="Calibri"/>
                <w:color w:val="000000"/>
                <w:sz w:val="20"/>
                <w:szCs w:val="20"/>
              </w:rPr>
              <w:t xml:space="preserve">Current profile: display_name, name, email, avatar_url, timezone, daily_goal.</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A">
            <w:pPr>
              <w:spacing w:after="40" w:line="240" w:lineRule="auto"/>
            </w:pPr>
            <w:r>
              <w:rPr>
                <w:rFonts w:ascii="Calibri" w:hAnsi="Calibri" w:cs="Calibri"/>
                <w:color w:val="000000"/>
                <w:sz w:val="20"/>
                <w:szCs w:val="20"/>
              </w:rPr>
              <w:t xml:space="preserve">PATCH /api/me</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B">
            <w:pPr>
              <w:spacing w:after="40" w:line="240" w:lineRule="auto"/>
            </w:pPr>
            <w:r>
              <w:rPr>
                <w:rFonts w:ascii="Calibri" w:hAnsi="Calibri" w:cs="Calibri"/>
                <w:color w:val="000000"/>
                <w:sz w:val="20"/>
                <w:szCs w:val="20"/>
              </w:rPr>
              <w:t xml:space="preserve">Body with any of </w:t>
            </w:r>
            <w:r>
              <w:rPr>
                <w:rFonts w:ascii="Consolas" w:hAnsi="Consolas" w:cs="Consolas"/>
                <w:color w:val="000000"/>
                <w:sz w:val="18"/>
                <w:szCs w:val="18"/>
              </w:rPr>
              <w:t xml:space="preserve">display_name</w:t>
            </w:r>
            <w:r>
              <w:rPr>
                <w:rFonts w:ascii="Calibri" w:hAnsi="Calibri" w:cs="Calibri"/>
                <w:color w:val="000000"/>
                <w:sz w:val="20"/>
                <w:szCs w:val="20"/>
              </w:rPr>
              <w:t xml:space="preserve"> (1–40 chars), </w:t>
            </w:r>
            <w:r>
              <w:rPr>
                <w:rFonts w:ascii="Consolas" w:hAnsi="Consolas" w:cs="Consolas"/>
                <w:color w:val="000000"/>
                <w:sz w:val="18"/>
                <w:szCs w:val="18"/>
              </w:rPr>
              <w:t xml:space="preserve">timezone</w:t>
            </w:r>
            <w:r>
              <w:rPr>
                <w:rFonts w:ascii="Calibri" w:hAnsi="Calibri" w:cs="Calibri"/>
                <w:color w:val="000000"/>
                <w:sz w:val="20"/>
                <w:szCs w:val="20"/>
              </w:rPr>
              <w:t xml:space="preserve"> (IANA name), </w:t>
            </w:r>
            <w:r>
              <w:rPr>
                <w:rFonts w:ascii="Consolas" w:hAnsi="Consolas" w:cs="Consolas"/>
                <w:color w:val="000000"/>
                <w:sz w:val="18"/>
                <w:szCs w:val="18"/>
              </w:rPr>
              <w:t xml:space="preserve">daily_goal</w:t>
            </w:r>
            <w:r>
              <w:rPr>
                <w:rFonts w:ascii="Calibri" w:hAnsi="Calibri" w:cs="Calibri"/>
                <w:color w:val="000000"/>
                <w:sz w:val="20"/>
                <w:szCs w:val="20"/>
              </w:rPr>
              <w:t xml:space="preserve"> (1–20). A new goal applies from the next daily set.</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C">
            <w:pPr>
              <w:spacing w:after="40" w:line="240" w:lineRule="auto"/>
            </w:pPr>
            <w:r>
              <w:rPr>
                <w:rFonts w:ascii="Calibri" w:hAnsi="Calibri" w:cs="Calibri"/>
                <w:color w:val="000000"/>
                <w:sz w:val="20"/>
                <w:szCs w:val="20"/>
              </w:rPr>
              <w:t xml:space="preserve">GET /api/home</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D">
            <w:pPr>
              <w:spacing w:after="40" w:line="240" w:lineRule="auto"/>
            </w:pPr>
            <w:r>
              <w:rPr>
                <w:rFonts w:ascii="Calibri" w:hAnsi="Calibri" w:cs="Calibri"/>
                <w:color w:val="000000"/>
                <w:sz w:val="20"/>
                <w:szCs w:val="20"/>
              </w:rPr>
              <w:t xml:space="preserve">Today’s dashboard: streak, daily / review / extra progress, and the most recent unfinished quiz to resume.</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E">
            <w:pPr>
              <w:spacing w:after="40" w:line="240" w:lineRule="auto"/>
            </w:pPr>
            <w:r>
              <w:rPr>
                <w:rFonts w:ascii="Calibri" w:hAnsi="Calibri" w:cs="Calibri"/>
                <w:color w:val="000000"/>
                <w:sz w:val="20"/>
                <w:szCs w:val="20"/>
              </w:rPr>
              <w:t xml:space="preserve">POST /api/sessions</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3F">
            <w:pPr>
              <w:spacing w:after="40" w:line="240" w:lineRule="auto"/>
            </w:pPr>
            <w:r>
              <w:rPr>
                <w:rFonts w:ascii="Calibri" w:hAnsi="Calibri" w:cs="Calibri"/>
                <w:color w:val="000000"/>
                <w:sz w:val="20"/>
                <w:szCs w:val="20"/>
              </w:rPr>
              <w:t xml:space="preserve">Body </w:t>
            </w:r>
            <w:r>
              <w:rPr>
                <w:rFonts w:ascii="Consolas" w:hAnsi="Consolas" w:cs="Consolas"/>
                <w:color w:val="000000"/>
                <w:sz w:val="18"/>
                <w:szCs w:val="18"/>
              </w:rPr>
              <w:t xml:space="preserve">{mode}</w:t>
            </w:r>
            <w:r>
              <w:rPr>
                <w:rFonts w:ascii="Calibri" w:hAnsi="Calibri" w:cs="Calibri"/>
                <w:color w:val="000000"/>
                <w:sz w:val="20"/>
                <w:szCs w:val="20"/>
              </w:rPr>
              <w:t xml:space="preserve">. daily: returns today’s saved set or builds one of </w:t>
            </w:r>
            <w:r>
              <w:rPr>
                <w:rFonts w:ascii="Consolas" w:hAnsi="Consolas" w:cs="Consolas"/>
                <w:color w:val="000000"/>
                <w:sz w:val="18"/>
                <w:szCs w:val="18"/>
              </w:rPr>
              <w:t xml:space="preserve">daily_goal</w:t>
            </w:r>
            <w:r>
              <w:rPr>
                <w:rFonts w:ascii="Calibri" w:hAnsi="Calibri" w:cs="Calibri"/>
                <w:color w:val="000000"/>
                <w:sz w:val="20"/>
                <w:szCs w:val="20"/>
              </w:rPr>
              <w:t xml:space="preserve"> questions. review: returns today’s saved set or builds one from due review items (409 if none due). extra: builds a new set of 5 recommended questions.</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40">
            <w:pPr>
              <w:spacing w:after="40" w:line="240" w:lineRule="auto"/>
            </w:pPr>
            <w:r>
              <w:rPr>
                <w:rFonts w:ascii="Calibri" w:hAnsi="Calibri" w:cs="Calibri"/>
                <w:color w:val="000000"/>
                <w:sz w:val="20"/>
                <w:szCs w:val="20"/>
              </w:rPr>
              <w:t xml:space="preserve">GET /api/sessions/{id}</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41">
            <w:pPr>
              <w:spacing w:after="40" w:line="240" w:lineRule="auto"/>
            </w:pPr>
            <w:r>
              <w:rPr>
                <w:rFonts w:ascii="Calibri" w:hAnsi="Calibri" w:cs="Calibri"/>
                <w:color w:val="000000"/>
                <w:sz w:val="20"/>
                <w:szCs w:val="20"/>
              </w:rPr>
              <w:t xml:space="preserve">The quiz with each question’s summary, criterion, hint, topics, company tags and four choices in stored order. Verdicts and explanations are included only for answered questions.</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42">
            <w:pPr>
              <w:spacing w:after="40" w:line="240" w:lineRule="auto"/>
            </w:pPr>
            <w:r>
              <w:rPr>
                <w:rFonts w:ascii="Calibri" w:hAnsi="Calibri" w:cs="Calibri"/>
                <w:color w:val="000000"/>
                <w:sz w:val="20"/>
                <w:szCs w:val="20"/>
              </w:rPr>
              <w:t xml:space="preserve">POST /api/sessions/{id}/answer</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43">
            <w:pPr>
              <w:spacing w:after="40" w:line="240" w:lineRule="auto"/>
            </w:pPr>
            <w:r>
              <w:rPr>
                <w:rFonts w:ascii="Calibri" w:hAnsi="Calibri" w:cs="Calibri"/>
                <w:color w:val="000000"/>
                <w:sz w:val="20"/>
                <w:szCs w:val="20"/>
              </w:rPr>
              <w:t xml:space="preserve">Body </w:t>
            </w:r>
            <w:r>
              <w:rPr>
                <w:rFonts w:ascii="Consolas" w:hAnsi="Consolas" w:cs="Consolas"/>
                <w:color w:val="000000"/>
                <w:sz w:val="18"/>
                <w:szCs w:val="18"/>
              </w:rPr>
              <w:t xml:space="preserve">{question_id, choice_id}</w:t>
            </w:r>
            <w:r>
              <w:rPr>
                <w:rFonts w:ascii="Calibri" w:hAnsi="Calibri" w:cs="Calibri"/>
                <w:color w:val="000000"/>
                <w:sz w:val="20"/>
                <w:szCs w:val="20"/>
              </w:rPr>
              <w:t xml:space="preserve">. Grades deterministically and records the attempt; returns </w:t>
            </w:r>
            <w:r>
              <w:rPr>
                <w:rFonts w:ascii="Consolas" w:hAnsi="Consolas" w:cs="Consolas"/>
                <w:color w:val="000000"/>
                <w:sz w:val="18"/>
                <w:szCs w:val="18"/>
              </w:rPr>
              <w:t xml:space="preserve">is_correct</w:t>
            </w:r>
            <w:r>
              <w:rPr>
                <w:rFonts w:ascii="Calibri" w:hAnsi="Calibri" w:cs="Calibri"/>
                <w:color w:val="000000"/>
                <w:sz w:val="20"/>
                <w:szCs w:val="20"/>
              </w:rPr>
              <w:t xml:space="preserve">, </w:t>
            </w:r>
            <w:r>
              <w:rPr>
                <w:rFonts w:ascii="Consolas" w:hAnsi="Consolas" w:cs="Consolas"/>
                <w:color w:val="000000"/>
                <w:sz w:val="18"/>
                <w:szCs w:val="18"/>
              </w:rPr>
              <w:t xml:space="preserve">correct_choice_id</w:t>
            </w:r>
            <w:r>
              <w:rPr>
                <w:rFonts w:ascii="Calibri" w:hAnsi="Calibri" w:cs="Calibri"/>
                <w:color w:val="000000"/>
                <w:sz w:val="20"/>
                <w:szCs w:val="20"/>
              </w:rPr>
              <w:t xml:space="preserve"> and every choice’s verdict and Socratic explanation. Idempotent: the first submission wins. Schedules reviews on first answer; clears due reviews in review mode.</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44">
            <w:pPr>
              <w:spacing w:after="40" w:line="240" w:lineRule="auto"/>
            </w:pPr>
            <w:r>
              <w:rPr>
                <w:rFonts w:ascii="Calibri" w:hAnsi="Calibri" w:cs="Calibri"/>
                <w:color w:val="000000"/>
                <w:sz w:val="20"/>
                <w:szCs w:val="20"/>
              </w:rPr>
              <w:t xml:space="preserve">POST /api/sessions/{id}/finish</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45">
            <w:pPr>
              <w:spacing w:after="40" w:line="240" w:lineRule="auto"/>
            </w:pPr>
            <w:r>
              <w:rPr>
                <w:rFonts w:ascii="Calibri" w:hAnsi="Calibri" w:cs="Calibri"/>
                <w:color w:val="000000"/>
                <w:sz w:val="20"/>
                <w:szCs w:val="20"/>
              </w:rPr>
              <w:t xml:space="preserve">Called when the learner leaves or completes a quiz. Recomputes topic mastery and returns the session score.</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46">
            <w:pPr>
              <w:spacing w:after="40" w:line="240" w:lineRule="auto"/>
            </w:pPr>
            <w:r>
              <w:rPr>
                <w:rFonts w:ascii="Calibri" w:hAnsi="Calibri" w:cs="Calibri"/>
                <w:color w:val="000000"/>
                <w:sz w:val="20"/>
                <w:szCs w:val="20"/>
              </w:rPr>
              <w:t xml:space="preserve">GET /api/dashboard</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47">
            <w:pPr>
              <w:spacing w:after="40" w:line="240" w:lineRule="auto"/>
            </w:pPr>
            <w:r>
              <w:rPr>
                <w:rFonts w:ascii="Calibri" w:hAnsi="Calibri" w:cs="Calibri"/>
                <w:color w:val="000000"/>
                <w:sz w:val="20"/>
                <w:szCs w:val="20"/>
              </w:rPr>
              <w:t xml:space="preserve">Deterministic statistics: totals, accuracy per topic, questions per day (30 days) and weekly accuracy per topic (8 weeks).</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48">
            <w:pPr>
              <w:spacing w:after="40" w:line="240" w:lineRule="auto"/>
            </w:pPr>
            <w:r>
              <w:rPr>
                <w:rFonts w:ascii="Calibri" w:hAnsi="Calibri" w:cs="Calibri"/>
                <w:color w:val="000000"/>
                <w:sz w:val="20"/>
                <w:szCs w:val="20"/>
              </w:rPr>
              <w:t xml:space="preserve">GET /api/dashboard/analysis</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49">
            <w:pPr>
              <w:spacing w:after="40" w:line="240" w:lineRule="auto"/>
            </w:pPr>
            <w:r>
              <w:rPr>
                <w:rFonts w:ascii="Calibri" w:hAnsi="Calibri" w:cs="Calibri"/>
                <w:color w:val="000000"/>
                <w:sz w:val="20"/>
                <w:szCs w:val="20"/>
              </w:rPr>
              <w:t xml:space="preserve">Natural-language analysis of the same statistics (section 6), with </w:t>
            </w:r>
            <w:r>
              <w:rPr>
                <w:rFonts w:ascii="Consolas" w:hAnsi="Consolas" w:cs="Consolas"/>
                <w:color w:val="000000"/>
                <w:sz w:val="18"/>
                <w:szCs w:val="18"/>
              </w:rPr>
              <w:t xml:space="preserve">source</w:t>
            </w:r>
            <w:r>
              <w:rPr>
                <w:rFonts w:ascii="Calibri" w:hAnsi="Calibri" w:cs="Calibri"/>
                <w:color w:val="000000"/>
                <w:sz w:val="20"/>
                <w:szCs w:val="20"/>
              </w:rPr>
              <w:t xml:space="preserve"> = llm or fallback.</w:t>
            </w:r>
          </w:p>
        </w:tc>
      </w:tr>
      <w:tr>
        <w:trPr>
          <w:cantSplit/>
        </w:trPr>
        <w:tc>
          <w:tcPr>
            <w:tcW w:w="32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4A">
            <w:pPr>
              <w:spacing w:after="40" w:line="240" w:lineRule="auto"/>
            </w:pPr>
            <w:r>
              <w:rPr>
                <w:rFonts w:ascii="Calibri" w:hAnsi="Calibri" w:cs="Calibri"/>
                <w:color w:val="000000"/>
                <w:sz w:val="20"/>
                <w:szCs w:val="20"/>
              </w:rPr>
              <w:t xml:space="preserve">GET /api/topics/graph</w:t>
            </w:r>
          </w:p>
        </w:tc>
        <w:tc>
          <w:tcPr>
            <w:tcW w:w="684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5A00004B">
            <w:pPr>
              <w:spacing w:after="40" w:line="240" w:lineRule="auto"/>
            </w:pPr>
            <w:r>
              <w:rPr>
                <w:rFonts w:ascii="Calibri" w:hAnsi="Calibri" w:cs="Calibri"/>
                <w:color w:val="000000"/>
                <w:sz w:val="20"/>
                <w:szCs w:val="20"/>
              </w:rPr>
              <w:t xml:space="preserve">Roadmap nodes (layout, question count, learner mastery) and prerequisite edges.</w:t>
            </w:r>
          </w:p>
        </w:tc>
      </w:tr>
    </w:tbl>
    <w:p w14:paraId="5A00004C">
      <w:pPr>
        <w:pStyle w:val="Normal"/>
        <w:spacing w:after="60" w:line="254" w:lineRule="auto"/>
      </w:pPr>
    </w:p>
    <w:p w14:paraId="12DAAEEE">
      <w:pPr>
        <w:pageBreakBefore/>
        <w:spacing w:after="120" w:line="254" w:lineRule="auto"/>
      </w:pPr>
      <w:r/>
    </w:p>
    <w:p w14:paraId="2490E657">
      <w:pPr>
        <w:pStyle w:val="Heading1"/>
      </w:pPr>
      <w:r>
        <w:rPr>
          <w:rFonts w:ascii="Calibri" w:hAnsi="Calibri" w:eastAsia="ＭＳ ゴシック" w:cs="Calibri" w:asciiTheme="majorHAnsi" w:hAnsiTheme="majorHAnsi" w:eastAsiaTheme="majorEastAsia"/>
          <w:b/>
          <w:bCs/>
          <w:color w:val="000000"/>
          <w:sz w:val="34"/>
          <w:szCs w:val="28"/>
        </w:rPr>
        <w:t>6 LLM components and data flows</w:t>
      </w:r>
    </w:p>
    <w:p w14:paraId="3273C93E">
      <w:pPr>
        <w:pStyle w:val="Heading2"/>
      </w:pPr>
      <w:r>
        <w:rPr>
          <w:rFonts w:ascii="Calibri" w:hAnsi="Calibri" w:eastAsia="ＭＳ ゴシック" w:cs="Calibri" w:asciiTheme="majorHAnsi" w:hAnsiTheme="majorHAnsi" w:eastAsiaTheme="majorEastAsia"/>
          <w:b/>
          <w:bCs/>
          <w:color w:val="000000"/>
          <w:sz w:val="24"/>
          <w:szCs w:val="26"/>
        </w:rPr>
        <w:t>Choice generation before publication, offline</w:t>
      </w:r>
    </w:p>
    <w:p w14:paraId="5B180AA5">
      <w:pPr>
        <w:spacing w:after="120" w:line="254" w:lineRule="auto"/>
      </w:pPr>
      <w:r>
        <w:rPr>
          <w:rFonts w:ascii="Calibri" w:hAnsi="Calibri" w:eastAsia="ＭＳ 明朝" w:cs="Calibri" w:eastAsiaTheme="minorEastAsia"/>
          <w:color w:val="000000"/>
          <w:sz w:val="22"/>
          <w:szCs w:val="22"/>
        </w:rPr>
        <w:t xml:space="preserve">This is an offline content workflow, never a dependency of quiz delivery. </w:t>
      </w:r>
    </w:p>
    <w:p w14:paraId="6C69BC93">
      <w:pPr>
        <w:spacing w:after="120" w:line="254" w:lineRule="auto"/>
      </w:pPr>
      <w:r>
        <w:rPr>
          <w:rFonts w:ascii="Calibri" w:hAnsi="Calibri" w:eastAsia="ＭＳ 明朝" w:cs="Calibri" w:eastAsiaTheme="minorEastAsia"/>
          <w:color w:val="000000"/>
          <w:sz w:val="22"/>
          <w:szCs w:val="22"/>
        </w:rPr>
        <w:t>Generate 4 multiple choices per question. Each choice should include image related to that choice. There's only one optimal answer which is the one used most in interview.</w:t>
      </w:r>
    </w:p>
    <w:p w14:paraId="5A00004D">
      <w:pPr>
        <w:pStyle w:val="Normal"/>
        <w:spacing w:after="120" w:line="254" w:lineRule="auto"/>
      </w:pPr>
      <w:r>
        <w:rPr>
          <w:rFonts w:ascii="Calibri" w:hAnsi="Calibri" w:cs="Calibri"/>
          <w:b/>
          <w:bCs/>
          <w:color w:val="000000"/>
          <w:sz w:val="22"/>
          <w:szCs w:val="22"/>
        </w:rPr>
        <w:t xml:space="preserve">V1 pilot:</w:t>
      </w:r>
      <w:r>
        <w:rPr>
          <w:rFonts w:ascii="Calibri" w:hAnsi="Calibri" w:cs="Calibri"/>
          <w:color w:val="000000"/>
          <w:sz w:val="22"/>
          <w:szCs w:val="22"/>
        </w:rPr>
        <w:t xml:space="preserve"> the first 57 questions (18 topics) were written and reviewed by hand, which covers the pilot scope without an LLM step. Choices that would tie with the optimal answer under the stated criterion were left out. Instead of generated images, each choice names one of about 30 safe SVG templates (hash map, two pointers, heap, DP table, and so on). Templates never hint at which choice is correct.</w:t>
      </w:r>
    </w:p>
    <w:p w14:paraId="130529E5">
      <w:pPr>
        <w:pStyle w:val="Heading2"/>
      </w:pPr>
      <w:r>
        <w:rPr>
          <w:rFonts w:ascii="Calibri" w:hAnsi="Calibri" w:eastAsia="ＭＳ ゴシック" w:cs="Calibri" w:asciiTheme="majorHAnsi" w:hAnsiTheme="majorHAnsi" w:eastAsiaTheme="majorEastAsia"/>
          <w:b/>
          <w:bCs/>
          <w:color w:val="000000"/>
          <w:sz w:val="24"/>
          <w:szCs w:val="26"/>
        </w:rPr>
        <w:t>Socratic feedback after submission, offline</w:t>
      </w:r>
    </w:p>
    <w:p w14:paraId="2DB880E6">
      <w:pPr>
        <w:spacing w:after="120" w:line="254" w:lineRule="auto"/>
      </w:pPr>
      <w:r>
        <w:rPr>
          <w:rFonts w:ascii="Calibri" w:hAnsi="Calibri" w:eastAsia="ＭＳ 明朝" w:cs="Calibri" w:eastAsiaTheme="minorEastAsia"/>
          <w:color w:val="000000"/>
          <w:sz w:val="22"/>
          <w:szCs w:val="22"/>
        </w:rPr>
        <w:t>Each choice should include a socratic reason of why it's right or wrong.</w:t>
      </w:r>
    </w:p>
    <w:p w14:paraId="580CCD97">
      <w:pPr>
        <w:pStyle w:val="Heading2"/>
      </w:pPr>
      <w:r>
        <w:rPr>
          <w:rFonts w:ascii="Calibri" w:hAnsi="Calibri" w:eastAsia="ＭＳ ゴシック" w:cs="Calibri" w:asciiTheme="majorHAnsi" w:hAnsiTheme="majorHAnsi" w:eastAsiaTheme="majorEastAsia"/>
          <w:b/>
          <w:bCs/>
          <w:color w:val="000000"/>
          <w:sz w:val="24"/>
          <w:szCs w:val="26"/>
        </w:rPr>
        <w:t>Natural language performance analysis, online</w:t>
      </w:r>
    </w:p>
    <w:p w14:paraId="139B7AE5">
      <w:pPr>
        <w:spacing w:after="120" w:line="254" w:lineRule="auto"/>
      </w:pPr>
      <w:r>
        <w:rPr>
          <w:rFonts w:ascii="Calibri" w:hAnsi="Calibri" w:eastAsia="ＭＳ 明朝" w:cs="Calibri" w:eastAsiaTheme="minorEastAsia"/>
          <w:color w:val="000000"/>
          <w:sz w:val="22"/>
          <w:szCs w:val="22"/>
        </w:rPr>
        <w:t>Analysis, conclusion or recommendation of the line and bar chart on the dashboard performance page. Refresh each time the performance page is updated</w:t>
      </w:r>
    </w:p>
    <w:p w14:paraId="5A00004E">
      <w:pPr>
        <w:pStyle w:val="Normal"/>
        <w:spacing w:after="120" w:line="254" w:lineRule="auto"/>
      </w:pPr>
      <w:r>
        <w:rPr>
          <w:rFonts w:ascii="Calibri" w:hAnsi="Calibri" w:cs="Calibri"/>
          <w:b/>
          <w:bCs/>
          <w:color w:val="000000"/>
          <w:sz w:val="22"/>
          <w:szCs w:val="22"/>
        </w:rPr>
        <w:t xml:space="preserve">Implementation:</w:t>
      </w:r>
      <w:r>
        <w:rPr>
          <w:rFonts w:ascii="Calibri" w:hAnsi="Calibri" w:cs="Calibri"/>
          <w:color w:val="000000"/>
          <w:sz w:val="22"/>
          <w:szCs w:val="22"/>
        </w:rPr>
        <w:t xml:space="preserve"> the backend sends only aggregate statistics (totals, per-topic accuracy, mastery, week-over-week figures) to Claude (</w:t>
      </w:r>
      <w:r>
        <w:rPr>
          <w:rFonts w:ascii="Consolas" w:hAnsi="Consolas" w:cs="Consolas"/>
          <w:color w:val="000000"/>
          <w:sz w:val="20"/>
          <w:szCs w:val="20"/>
        </w:rPr>
        <w:t xml:space="preserve">claude-opus-5-5</w:t>
      </w:r>
      <w:r>
        <w:rPr>
          <w:rFonts w:ascii="Calibri" w:hAnsi="Calibri" w:cs="Calibri"/>
          <w:color w:val="000000"/>
          <w:sz w:val="22"/>
          <w:szCs w:val="22"/>
        </w:rPr>
        <w:t xml:space="preserve">, low effort, server-side refusal fallback enabled), with a 30-second timeout and at most two SDK retries. The reply must be 3–5 plain sentences, and every percentage it cites must match a computed value; otherwise a deterministic template summary is shown. Successful narratives are cached by a hash of the statistics, so the text refreshes whenever the numbers change.</w:t>
      </w:r>
    </w:p>
    <w:p w14:paraId="44EA01BB">
      <w:pPr>
        <w:pStyle w:val="Heading2"/>
      </w:pPr>
      <w:r>
        <w:rPr>
          <w:rFonts w:ascii="Calibri" w:hAnsi="Calibri" w:eastAsia="ＭＳ ゴシック" w:cs="Calibri" w:asciiTheme="majorHAnsi" w:hAnsiTheme="majorHAnsi" w:eastAsiaTheme="majorEastAsia"/>
          <w:b/>
          <w:bCs/>
          <w:color w:val="000000"/>
          <w:sz w:val="24"/>
          <w:szCs w:val="26"/>
        </w:rPr>
        <w:t>Reliability and privacy</w:t>
      </w:r>
    </w:p>
    <w:p w14:paraId="308B3193">
      <w:pPr>
        <w:spacing w:after="120" w:line="254" w:lineRule="auto"/>
      </w:pPr>
      <w:r>
        <w:rPr>
          <w:rFonts w:ascii="Calibri" w:hAnsi="Calibri" w:eastAsia="ＭＳ 明朝" w:cs="Calibri" w:eastAsiaTheme="minorEastAsia"/>
          <w:color w:val="000000"/>
          <w:sz w:val="22"/>
          <w:szCs w:val="22"/>
        </w:rPr>
        <w:t>Send only the content and learning evidence needed for each task, excluding email and Google identifiers. Set request deadlines, token budgets and a maximum of two retries for transient failures. Record latency, token usage, validation failures and fallback rate. Treat source text and learner messages as untrusted data; never let embedded instructions override the system’s grounding and output rules.</w:t>
      </w:r>
    </w:p>
    <w:p w14:paraId="7646AA81">
      <w:pPr>
        <w:pStyle w:val="Heading1"/>
      </w:pPr>
    </w:p>
    <w:p w14:paraId="4004744A">
      <w:pPr>
        <w:pStyle w:val="Heading1"/>
      </w:pPr>
    </w:p>
    <w:p w14:paraId="1E8B1315">
      <w:pPr>
        <w:pageBreakBefore/>
        <w:spacing w:after="120" w:line="254" w:lineRule="auto"/>
      </w:pPr>
      <w:r/>
    </w:p>
    <w:p w14:paraId="352E600A">
      <w:pPr>
        <w:pStyle w:val="Heading1"/>
      </w:pPr>
      <w:r>
        <w:rPr>
          <w:rFonts w:ascii="Calibri" w:hAnsi="Calibri" w:eastAsia="ＭＳ ゴシック" w:cs="Calibri" w:asciiTheme="majorHAnsi" w:hAnsiTheme="majorHAnsi" w:eastAsiaTheme="majorEastAsia"/>
          <w:b/>
          <w:bCs/>
          <w:color w:val="000000"/>
          <w:sz w:val="34"/>
          <w:szCs w:val="28"/>
        </w:rPr>
        <w:t>7 Topic prerequisite graph</w:t>
      </w:r>
    </w:p>
    <w:p w14:paraId="7BDA1AD1">
      <w:pPr>
        <w:spacing w:after="120" w:line="254" w:lineRule="auto"/>
      </w:pPr>
      <w:r>
        <w:drawing>
          <wp:inline distT="0" distB="0" distL="0" distR="0">
            <wp:extent cx="5829300" cy="5476875"/>
            <wp:effectExtent l="0" t="0" r="0" b="0"/>
            <wp:docPr id="100002" name="Picture 100002" descr="Screenshot 2026-09-28 at 11.54.5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descr="Screenshot 2026-09-28 at 11.54.54 PM.png"/>
                    <pic:cNvPicPr/>
                  </pic:nvPicPr>
                  <pic:blipFill>
                    <a:blip r:embed="rId82"/>
                    <a:stretch>
                      <a:fillRect/>
                    </a:stretch>
                  </pic:blipFill>
                  <pic:spPr>
                    <a:xfrm>
                      <a:off x="0" y="0"/>
                      <a:ext cx="5829300" cy="5476875"/>
                    </a:xfrm>
                    <a:prstGeom prst="rect">
                      <a:avLst/>
                    </a:prstGeom>
                  </pic:spPr>
                </pic:pic>
              </a:graphicData>
            </a:graphic>
          </wp:inline>
        </w:drawing>
      </w:r>
    </w:p>
    <w:p w14:paraId="5A00004F">
      <w:pPr>
        <w:pStyle w:val="Normal"/>
        <w:spacing w:after="120" w:line="254" w:lineRule="auto"/>
      </w:pPr>
      <w:r>
        <w:rPr>
          <w:rFonts w:ascii="Calibri" w:hAnsi="Calibri" w:cs="Calibri"/>
          <w:b/>
          <w:bCs/>
          <w:color w:val="000000"/>
          <w:sz w:val="22"/>
          <w:szCs w:val="22"/>
        </w:rPr>
        <w:t xml:space="preserve">Readiness.</w:t>
      </w:r>
      <w:r>
        <w:rPr>
          <w:rFonts w:ascii="Calibri" w:hAnsi="Calibri" w:cs="Calibri"/>
          <w:color w:val="000000"/>
          <w:sz w:val="22"/>
          <w:szCs w:val="22"/>
        </w:rPr>
        <w:t xml:space="preserve"> A topic is ready when its mastery is at least 0.65 over at least 3 answers. Mastery is recency-weighted accuracy (weight 0.9 per older answer, last 20 answers) smoothed with a Beta(1,1) prior, so one lucky answer does not count as mastery. A topic unlocks when all of its prerequisites are ready; Arrays &amp; Hashing is the root.</w:t>
      </w:r>
    </w:p>
    <w:p w14:paraId="5A000050">
      <w:pPr>
        <w:pStyle w:val="Normal"/>
        <w:spacing w:after="120" w:line="254" w:lineRule="auto"/>
      </w:pPr>
      <w:r>
        <w:rPr>
          <w:rFonts w:ascii="Calibri" w:hAnsi="Calibri" w:cs="Calibri"/>
          <w:b/>
          <w:bCs/>
          <w:color w:val="000000"/>
          <w:sz w:val="22"/>
          <w:szCs w:val="22"/>
        </w:rPr>
        <w:t xml:space="preserve">Recommendation (graph-v1).</w:t>
      </w:r>
      <w:r>
        <w:rPr>
          <w:rFonts w:ascii="Calibri" w:hAnsi="Calibri" w:cs="Calibri"/>
          <w:color w:val="000000"/>
          <w:sz w:val="22"/>
          <w:szCs w:val="22"/>
        </w:rPr>
        <w:t xml:space="preserve"> Target topics are (a) topics missed today (extra practice only), (b) weak topics below 0.65, (c) unlocked topics with fewer than 3 answers, and (d) the roadmap frontier. If a target is locked, its unready prerequisites are practiced instead. Candidates exclude questions already served today and questions answered correctly in the last 3 days. Daily sets prefer unseen questions. Candidates are ranked by six features — weakness (0.25), missed today (0.25), prerequisite gap (0.15), novelty (0.15), difficulty fit (0.10) and staleness (0.10) — and diversified to at most 2 per topic. Scores, features and reasons are logged, and the reason is shown to the learner in the quiz menu.</w:t>
      </w:r>
    </w:p>
    <w:p w14:paraId="522D7B35">
      <w:pPr>
        <w:pageBreakBefore/>
        <w:spacing w:after="120" w:line="254" w:lineRule="auto"/>
      </w:pPr>
      <w:r/>
    </w:p>
    <w:p w14:paraId="521CAAEC">
      <w:pPr>
        <w:pStyle w:val="Heading1"/>
      </w:pPr>
      <w:r>
        <w:rPr>
          <w:rFonts w:ascii="Calibri" w:hAnsi="Calibri" w:eastAsia="ＭＳ ゴシック" w:cs="Calibri" w:asciiTheme="majorHAnsi" w:hAnsiTheme="majorHAnsi" w:eastAsiaTheme="majorEastAsia"/>
          <w:b/>
          <w:bCs/>
          <w:color w:val="000000"/>
          <w:sz w:val="34"/>
          <w:szCs w:val="28"/>
        </w:rPr>
        <w:t>8 Datasets and question ingestion</w:t>
      </w:r>
    </w:p>
    <w:p w14:paraId="475EA670">
      <w:pPr>
        <w:pStyle w:val="Heading2"/>
      </w:pPr>
      <w:r>
        <w:rPr>
          <w:rFonts w:ascii="Calibri" w:hAnsi="Calibri" w:eastAsia="ＭＳ ゴシック" w:cs="Calibri" w:asciiTheme="majorHAnsi" w:hAnsiTheme="majorHAnsi" w:eastAsiaTheme="majorEastAsia"/>
          <w:b/>
          <w:bCs/>
          <w:color w:val="000000"/>
          <w:sz w:val="24"/>
          <w:szCs w:val="26"/>
        </w:rPr>
        <w:t>Initial dataset</w:t>
      </w:r>
    </w:p>
    <w:p w14:paraId="6E921EEC">
      <w:pPr>
        <w:spacing w:after="120" w:line="254" w:lineRule="auto"/>
      </w:pPr>
      <w:r>
        <w:rPr>
          <w:rFonts w:ascii="Calibri" w:hAnsi="Calibri" w:eastAsia="ＭＳ 明朝" w:cs="Calibri" w:eastAsiaTheme="minorEastAsia"/>
          <w:color w:val="000000"/>
          <w:sz w:val="22"/>
          <w:szCs w:val="22"/>
        </w:rPr>
        <w:t>Seed a small reviewed collection of Amazon-tagged algorithm questions with enough foundational coverage to support the topic graph. A proposed pilot is 50 questions across 8–12 topics, adjusted to content availability and review capacity. Keep external question identifiers, source links, difficulty labels, company-tag provenance, and observation dates. Company tags may be incomplete or stale; make their provenance visible.</w:t>
      </w:r>
    </w:p>
    <w:p w14:paraId="31394DEB">
      <w:pPr>
        <w:spacing w:after="120" w:line="254" w:lineRule="auto"/>
      </w:pPr>
      <w:r>
        <w:rPr>
          <w:rFonts w:ascii="Calibri" w:hAnsi="Calibri" w:eastAsia="ＭＳ 明朝" w:cs="Calibri" w:eastAsiaTheme="minorEastAsia"/>
          <w:color w:val="000000"/>
          <w:sz w:val="22"/>
          <w:szCs w:val="22"/>
        </w:rPr>
        <w:t>Use source material the project has permission to store and display. Where full problem text is unavailable for reuse, store an original summary and a link to the source. Do not build ingestion around bypassing restricted access. Maintain a source manifest with permitted fields, provenance, refresh policy, and an owner responsible for reviewing content availability.</w:t>
      </w:r>
    </w:p>
    <w:p w14:paraId="21D09340">
      <w:pPr>
        <w:pStyle w:val="Heading2"/>
      </w:pPr>
      <w:r>
        <w:rPr>
          <w:rFonts w:ascii="Calibri" w:hAnsi="Calibri" w:eastAsia="ＭＳ ゴシック" w:cs="Calibri" w:asciiTheme="majorHAnsi" w:hAnsiTheme="majorHAnsi" w:eastAsiaTheme="majorEastAsia"/>
          <w:b/>
          <w:bCs/>
          <w:color w:val="000000"/>
          <w:sz w:val="24"/>
          <w:szCs w:val="26"/>
        </w:rPr>
        <w:t>Ingestion pipeline</w:t>
      </w:r>
    </w:p>
    <w:p w14:paraId="79D42C74">
      <w:pPr>
        <w:jc w:val="center"/>
      </w:pPr>
      <w:r>
        <w:drawing>
          <wp:inline distT="0" distB="0" distL="0" distR="0">
            <wp:extent cx="5029200" cy="3990975"/>
            <wp:effectExtent l="0" t="0" r="0" b="0"/>
            <wp:docPr id="100003" name="Picture 100003" descr="ingest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descr="ingest relationship diagram"/>
                    <pic:cNvPicPr/>
                  </pic:nvPicPr>
                  <pic:blipFill>
                    <a:blip r:embed="rId83"/>
                    <a:stretch>
                      <a:fillRect/>
                    </a:stretch>
                  </pic:blipFill>
                  <pic:spPr>
                    <a:xfrm>
                      <a:off x="0" y="0"/>
                      <a:ext cx="5029200" cy="3990975"/>
                    </a:xfrm>
                    <a:prstGeom prst="rect">
                      <a:avLst/>
                    </a:prstGeom>
                  </pic:spPr>
                </pic:pic>
              </a:graphicData>
            </a:graphic>
          </wp:inline>
        </w:drawing>
      </w:r>
    </w:p>
    <w:p w14:paraId="43A26032">
      <w:pPr>
        <w:pStyle w:val="Heading1"/>
      </w:pPr>
    </w:p>
    <w:p w14:paraId="53232281">
      <w:pPr>
        <w:pageBreakBefore/>
        <w:spacing w:after="120" w:line="254" w:lineRule="auto"/>
      </w:pPr>
      <w:r/>
    </w:p>
    <w:p w14:paraId="0875D9B5">
      <w:pPr>
        <w:pStyle w:val="Heading1"/>
      </w:pPr>
      <w:r>
        <w:rPr>
          <w:rFonts w:ascii="Calibri" w:hAnsi="Calibri" w:eastAsia="ＭＳ ゴシック" w:cs="Calibri" w:asciiTheme="majorHAnsi" w:hAnsiTheme="majorHAnsi" w:eastAsiaTheme="majorEastAsia"/>
          <w:b/>
          <w:bCs/>
          <w:color w:val="000000"/>
          <w:sz w:val="34"/>
          <w:szCs w:val="28"/>
        </w:rPr>
        <w:t>10 Evaluation security and validation</w:t>
      </w:r>
    </w:p>
    <w:tbl>
      <w:tblPr>
        <w:tblW w:w="0" w:type="auto"/>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0" w:type="dxa"/>
          <w:left w:w="108" w:type="dxa"/>
          <w:bottom w:w="0" w:type="dxa"/>
          <w:right w:w="108" w:type="dxa"/>
        </w:tblCellMar>
        <w:tblLook w:firstRow="1" w:firstColumn="1" w:noVBand="1"/>
      </w:tblPr>
      <w:tblGrid>
        <w:gridCol w:w="2160"/>
        <w:gridCol w:w="7920"/>
      </w:tblGrid>
      <w:tr>
        <w:trPr>
          <w:cantSplit/>
          <w:tblHeader/>
        </w:trPr>
        <w:tc>
          <w:tcPr>
            <w:tcW w:w="2160" w:type="dxa"/>
            <w:tcBorders>
              <w:top w:val="single" w:sz="4" w:color="D9D9D9"/>
              <w:left w:val="single" w:sz="4" w:color="D9D9D9"/>
              <w:bottom w:val="single" w:sz="4" w:color="D9D9D9"/>
              <w:right w:val="single" w:sz="4" w:color="D9D9D9"/>
            </w:tcBorders>
            <w:shd w:val="clear" w:fill="DCE6EF"/>
            <w:tcMar>
              <w:top w:w="85" w:type="dxa"/>
              <w:left w:w="85" w:type="dxa"/>
              <w:bottom w:w="85" w:type="dxa"/>
              <w:right w:w="85" w:type="dxa"/>
            </w:tcMar>
            <w:vAlign w:val="center"/>
          </w:tcPr>
          <w:p w14:paraId="2515ACE0">
            <w:pPr>
              <w:spacing w:after="40" w:line="240" w:lineRule="auto"/>
            </w:pPr>
            <w:r>
              <w:rPr>
                <w:rFonts w:ascii="Calibri" w:hAnsi="Calibri" w:eastAsia="ＭＳ 明朝" w:cs="Calibri" w:eastAsiaTheme="minorEastAsia"/>
                <w:b/>
                <w:bCs/>
                <w:color w:val="000000"/>
                <w:sz w:val="20"/>
                <w:szCs w:val="22"/>
              </w:rPr>
              <w:t>Area</w:t>
            </w:r>
          </w:p>
        </w:tc>
        <w:tc>
          <w:tcPr>
            <w:tcW w:w="7920" w:type="dxa"/>
            <w:tcBorders>
              <w:top w:val="single" w:sz="4" w:color="D9D9D9"/>
              <w:left w:val="single" w:sz="4" w:color="D9D9D9"/>
              <w:bottom w:val="single" w:sz="4" w:color="D9D9D9"/>
              <w:right w:val="single" w:sz="4" w:color="D9D9D9"/>
            </w:tcBorders>
            <w:shd w:val="clear" w:fill="DCE6EF"/>
            <w:tcMar>
              <w:top w:w="85" w:type="dxa"/>
              <w:left w:w="85" w:type="dxa"/>
              <w:bottom w:w="85" w:type="dxa"/>
              <w:right w:w="85" w:type="dxa"/>
            </w:tcMar>
            <w:vAlign w:val="center"/>
          </w:tcPr>
          <w:p w14:paraId="3DE152C9">
            <w:pPr>
              <w:spacing w:after="40" w:line="240" w:lineRule="auto"/>
            </w:pPr>
            <w:r>
              <w:rPr>
                <w:rFonts w:ascii="Calibri" w:hAnsi="Calibri" w:eastAsia="ＭＳ 明朝" w:cs="Calibri" w:eastAsiaTheme="minorEastAsia"/>
                <w:b/>
                <w:bCs/>
                <w:color w:val="000000"/>
                <w:sz w:val="20"/>
                <w:szCs w:val="22"/>
              </w:rPr>
              <w:t>Measurement and proposed release gate</w:t>
            </w:r>
          </w:p>
        </w:tc>
      </w:tr>
      <w:tr>
        <w:trPr>
          <w:cantSplit/>
        </w:trPr>
        <w:tc>
          <w:tcPr>
            <w:tcW w:w="21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304FD1EF">
            <w:pPr>
              <w:spacing w:after="40" w:line="240" w:lineRule="auto"/>
            </w:pPr>
            <w:r>
              <w:rPr>
                <w:rFonts w:ascii="Calibri" w:hAnsi="Calibri" w:eastAsia="ＭＳ 明朝" w:cs="Calibri" w:eastAsiaTheme="minorEastAsia"/>
                <w:color w:val="000000"/>
                <w:sz w:val="20"/>
                <w:szCs w:val="22"/>
              </w:rPr>
              <w:t>Learning outcomes</w:t>
            </w:r>
          </w:p>
        </w:tc>
        <w:tc>
          <w:tcPr>
            <w:tcW w:w="79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2D5539B8">
            <w:pPr>
              <w:spacing w:after="40" w:line="240" w:lineRule="auto"/>
            </w:pPr>
            <w:r>
              <w:rPr>
                <w:rFonts w:ascii="Calibri" w:hAnsi="Calibri" w:eastAsia="ＭＳ 明朝" w:cs="Calibri" w:eastAsiaTheme="minorEastAsia"/>
                <w:color w:val="000000"/>
                <w:sz w:val="20"/>
                <w:szCs w:val="22"/>
              </w:rPr>
              <w:t>Track seven-day return rate, weekly active learners and completion. Measure first-exposure accuracy on held-out related questions; compare adaptive ranking with difficulty-matched random practice before claiming learning lift.</w:t>
            </w:r>
          </w:p>
        </w:tc>
      </w:tr>
      <w:tr>
        <w:trPr>
          <w:cantSplit/>
        </w:trPr>
        <w:tc>
          <w:tcPr>
            <w:tcW w:w="216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031D8EFB">
            <w:pPr>
              <w:spacing w:after="40" w:line="240" w:lineRule="auto"/>
            </w:pPr>
            <w:r>
              <w:rPr>
                <w:rFonts w:ascii="Calibri" w:hAnsi="Calibri" w:eastAsia="ＭＳ 明朝" w:cs="Calibri" w:eastAsiaTheme="minorEastAsia"/>
                <w:color w:val="000000"/>
                <w:sz w:val="20"/>
                <w:szCs w:val="22"/>
              </w:rPr>
              <w:t>Operations</w:t>
            </w:r>
          </w:p>
        </w:tc>
        <w:tc>
          <w:tcPr>
            <w:tcW w:w="7920" w:type="dxa"/>
            <w:tcBorders>
              <w:top w:val="single" w:sz="4" w:color="D9D9D9"/>
              <w:left w:val="single" w:sz="4" w:color="D9D9D9"/>
              <w:bottom w:val="single" w:sz="4" w:color="D9D9D9"/>
              <w:right w:val="single" w:sz="4" w:color="D9D9D9"/>
            </w:tcBorders>
            <w:shd w:val="clear" w:fill="FFFFFF"/>
            <w:tcMar>
              <w:top w:w="85" w:type="dxa"/>
              <w:left w:w="85" w:type="dxa"/>
              <w:bottom w:w="85" w:type="dxa"/>
              <w:right w:w="85" w:type="dxa"/>
            </w:tcMar>
            <w:vAlign w:val="center"/>
          </w:tcPr>
          <w:p w14:paraId="29CB8847">
            <w:pPr>
              <w:spacing w:after="40" w:line="240" w:lineRule="auto"/>
            </w:pPr>
            <w:r>
              <w:rPr>
                <w:rFonts w:ascii="Calibri" w:hAnsi="Calibri" w:eastAsia="ＭＳ 明朝" w:cs="Calibri" w:eastAsiaTheme="minorEastAsia"/>
                <w:color w:val="000000"/>
                <w:sz w:val="20"/>
                <w:szCs w:val="22"/>
              </w:rPr>
              <w:t>Proposed p95 targets: ordinary reads and performance under 100 ms, recommendations under 1 s. Benchmark with 50 concurrent learners; track error, fallback and per-active-user LLM cost.</w:t>
            </w:r>
          </w:p>
        </w:tc>
      </w:tr>
    </w:tbl>
    <w:p w14:paraId="4A8B957B">
      <w:pPr>
        <w:pStyle w:val="Heading1"/>
      </w:pPr>
      <w:r>
        <w:rPr>
          <w:rFonts w:ascii="Calibri" w:hAnsi="Calibri" w:eastAsia="ＭＳ ゴシック" w:cs="Calibri" w:asciiTheme="majorHAnsi" w:hAnsiTheme="majorHAnsi" w:eastAsiaTheme="majorEastAsia"/>
          <w:b/>
          <w:bCs/>
          <w:color w:val="000000"/>
          <w:sz w:val="34"/>
          <w:szCs w:val="28"/>
        </w:rPr>
        <w:t>Future version</w:t>
      </w:r>
    </w:p>
    <w:p w14:paraId="3730D070">
      <w:pPr>
        <w:spacing w:after="120" w:line="254" w:lineRule="auto"/>
      </w:pPr>
      <w:r>
        <w:rPr>
          <w:rFonts w:ascii="Calibri" w:hAnsi="Calibri" w:eastAsia="ＭＳ 明朝" w:cs="Calibri" w:eastAsiaTheme="minorEastAsia"/>
          <w:color w:val="000000"/>
          <w:sz w:val="22"/>
          <w:szCs w:val="22"/>
        </w:rPr>
        <w:t>V2</w:t>
      </w:r>
    </w:p>
    <w:p w14:paraId="7511294E">
      <w:pPr>
        <w:spacing w:after="120" w:line="254" w:lineRule="auto"/>
      </w:pPr>
      <w:r>
        <w:rPr>
          <w:rFonts w:ascii="Calibri" w:hAnsi="Calibri" w:eastAsia="ＭＳ 明朝" w:cs="Calibri" w:eastAsiaTheme="minorEastAsia"/>
          <w:color w:val="000000"/>
          <w:sz w:val="20"/>
          <w:szCs w:val="20"/>
        </w:rPr>
        <w:t>- Broader companies and topic coverage</w:t>
      </w:r>
    </w:p>
    <w:p w14:paraId="415EBA8B">
      <w:pPr>
        <w:spacing w:after="120" w:line="254" w:lineRule="auto"/>
      </w:pPr>
      <w:r>
        <w:rPr>
          <w:rFonts w:ascii="Calibri" w:hAnsi="Calibri" w:eastAsia="ＭＳ 明朝" w:cs="Calibri" w:eastAsiaTheme="minorEastAsia"/>
          <w:color w:val="000000"/>
          <w:sz w:val="20"/>
          <w:szCs w:val="22"/>
        </w:rPr>
        <w:t xml:space="preserve">- GraphRAG, MCP </w:t>
      </w:r>
    </w:p>
    <w:p w14:paraId="550E0CE0">
      <w:pPr>
        <w:spacing w:after="120" w:line="254" w:lineRule="auto"/>
      </w:pPr>
    </w:p>
    <w:sectPr>
      <w:headerReference w:type="default" r:id="rId9"/>
      <w:footerReference w:type="default" r:id="rId10"/>
      <w:pgSz w:w="12240" w:h="15840"/>
      <w:pgMar w:top="1008" w:right="1080" w:bottom="1008" w:left="108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right"/>
    </w:pPr>
    <w:r>
      <w:rPr>
        <w:sz w:val="18"/>
      </w:rPr>
      <w:t xml:space="preserve">V1 design  |  </w:t>
    </w:r>
    <w:r>
      <w:fldChar w:fldCharType="begin"/>
    </w:r>
    <w:r>
      <w:instrText>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pPr>
    <w:r>
      <w:rPr>
        <w:sz w:val="16"/>
      </w:rPr>
      <w:t xml:space="preserve">LEETCODE MULTIPLE CHOICE LEARNING APP  •  V1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LeetCode Multiple Choice Learning App Design</dc:title>
  <dc:subject>V1 product and technical design</dc:subject>
  <dc:creator/>
  <cp:keywords/>
  <dc:description>generated by python-docx</dc:description>
  <cp:lastModifiedBy/>
  <cp:revision>1</cp:revision>
  <dcterms:created xsi:type="dcterms:W3CDTF">2013-12-23T23:15:00Z</dcterms:created>
  <dcterms:modified xsi:type="dcterms:W3CDTF">2026-09-29T04:15:10.134Z</dcterms:modified>
  <cp:category/>
</cp:coreProperties>
</file>