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closed-session-report-summary"/>
    <w:p>
      <w:pPr>
        <w:pStyle w:val="Heading1"/>
      </w:pPr>
      <w:r>
        <w:t xml:space="preserve">Closed Session Report Summary</w:t>
      </w:r>
    </w:p>
    <w:p>
      <w:pPr>
        <w:pStyle w:val="FirstParagraph"/>
      </w:pPr>
      <w:r>
        <w:t xml:space="preserve">Please write a closed report summary</w:t>
      </w:r>
    </w:p>
    <w:p>
      <w:r>
        <w:br w:type="page"/>
      </w:r>
    </w:p>
    <w:bookmarkEnd w:id="20"/>
    <w:bookmarkStart w:id="30" w:name="X4b8f993536677628bee3217381ff42af5b4a926"/>
    <w:p>
      <w:pPr>
        <w:pStyle w:val="Heading1"/>
      </w:pPr>
      <w:r>
        <w:t xml:space="preserve">Recruitment and Participant Status: Figure and Tables</w:t>
      </w:r>
    </w:p>
    <w:p>
      <w:r>
        <w:br w:type="page"/>
      </w:r>
    </w:p>
    <w:bookmarkStart w:id="24" w:name="figure-1a-screening-consort-diagram"/>
    <w:p>
      <w:pPr>
        <w:pStyle w:val="Heading2"/>
      </w:pPr>
      <w:r>
        <w:t xml:space="preserve">Figure 1a: Screening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4294508"/>
            <wp:effectExtent b="0" l="0" r="0" t="0"/>
            <wp:docPr descr="" title="" id="22" name="Picture"/>
            <a:graphic>
              <a:graphicData uri="http://schemas.openxmlformats.org/drawingml/2006/picture">
                <pic:pic>
                  <pic:nvPicPr>
                    <pic:cNvPr descr="closed_consort_screen.png" id="23" name="Picture"/>
                    <pic:cNvPicPr>
                      <a:picLocks noChangeArrowheads="1" noChangeAspect="1"/>
                    </pic:cNvPicPr>
                  </pic:nvPicPr>
                  <pic:blipFill>
                    <a:blip r:embed="rId21"/>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24"/>
    <w:bookmarkStart w:id="28" w:name="figure-1b-enrollment-consort-diagram"/>
    <w:p>
      <w:pPr>
        <w:pStyle w:val="Heading2"/>
      </w:pPr>
      <w:r>
        <w:t xml:space="preserve">Figure 1b: Enrollment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5943600"/>
            <wp:effectExtent b="0" l="0" r="0" t="0"/>
            <wp:docPr descr="" title="" id="26" name="Picture"/>
            <a:graphic>
              <a:graphicData uri="http://schemas.openxmlformats.org/drawingml/2006/picture">
                <pic:pic>
                  <pic:nvPicPr>
                    <pic:cNvPr descr="closed_consort_enrolled.png" id="27"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28"/>
    <w:bookmarkStart w:id="29" w:name="X323390b11626edbe1097a16de6acbe7c26f0588"/>
    <w:p>
      <w:pPr>
        <w:pStyle w:val="Heading2"/>
      </w:pPr>
      <w:r>
        <w:t xml:space="preserve">Table 3: Demographic and Key Baseline Characteristics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 exact test</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p-values were calculated using Fisher’s exact test for categorical variables (Race, Ethnicity, sex and Rural) and a one-way ANOVA for continuous variables. </w:t>
            </w:r>
          </w:p>
        </w:tc>
      </w:tr>
    </w:tbl>
    <w:p>
      <w:r>
        <w:br w:type="page"/>
      </w:r>
    </w:p>
    <w:bookmarkEnd w:id="29"/>
    <w:bookmarkEnd w:id="30"/>
    <w:bookmarkStart w:id="43" w:name="X220af7d1f692e025771bc4f6ab43c130de0ec2b"/>
    <w:p>
      <w:pPr>
        <w:pStyle w:val="Heading1"/>
      </w:pPr>
      <w:r>
        <w:t xml:space="preserve">Safety Assessments for All Participants: Tables and Listing</w:t>
      </w:r>
    </w:p>
    <w:bookmarkStart w:id="31"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1"/>
        </w:numPr>
      </w:pPr>
      <w:r>
        <w:rPr>
          <w:bCs/>
          <w:b/>
        </w:rPr>
        <w:t xml:space="preserve">Grade 1</w:t>
      </w:r>
      <w:r>
        <w:t xml:space="preserve"> </w:t>
      </w:r>
      <w:r>
        <w:t xml:space="preserve">Mild; asymptomatic or mild symptoms; clinical or diagnostic observations only; intervention not indicated.</w:t>
      </w:r>
    </w:p>
    <w:p>
      <w:pPr>
        <w:numPr>
          <w:ilvl w:val="0"/>
          <w:numId w:val="1001"/>
        </w:numPr>
      </w:pPr>
      <w:r>
        <w:rPr>
          <w:bCs/>
          <w:b/>
        </w:rPr>
        <w:t xml:space="preserve">Grade 2</w:t>
      </w:r>
      <w:r>
        <w:t xml:space="preserve"> </w:t>
      </w:r>
      <w:r>
        <w:t xml:space="preserve">Moderate; minimal, local or noninvasive intervention indicated; limiting age-appropriate instrumental ADL*.</w:t>
      </w:r>
    </w:p>
    <w:p>
      <w:pPr>
        <w:numPr>
          <w:ilvl w:val="0"/>
          <w:numId w:val="1001"/>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1"/>
        </w:numPr>
      </w:pPr>
      <w:r>
        <w:rPr>
          <w:bCs/>
          <w:b/>
        </w:rPr>
        <w:t xml:space="preserve">Grade 4</w:t>
      </w:r>
      <w:r>
        <w:t xml:space="preserve"> </w:t>
      </w:r>
      <w:r>
        <w:t xml:space="preserve">Life-threatening consequences; urgent intervention indicated.</w:t>
      </w:r>
    </w:p>
    <w:p>
      <w:pPr>
        <w:numPr>
          <w:ilvl w:val="0"/>
          <w:numId w:val="1001"/>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2"/>
        </w:numPr>
      </w:pPr>
      <w:r>
        <w:rPr>
          <w:bCs/>
          <w:b/>
        </w:rPr>
        <w:t xml:space="preserve">Not Related</w:t>
      </w:r>
      <w:r>
        <w:t xml:space="preserve"> </w:t>
      </w:r>
      <w:r>
        <w:t xml:space="preserve">The AE is clearly NOT related to the intervention</w:t>
      </w:r>
    </w:p>
    <w:p>
      <w:pPr>
        <w:numPr>
          <w:ilvl w:val="0"/>
          <w:numId w:val="1002"/>
        </w:numPr>
      </w:pPr>
      <w:r>
        <w:rPr>
          <w:bCs/>
          <w:b/>
        </w:rPr>
        <w:t xml:space="preserve">Possibly Related</w:t>
      </w:r>
      <w:r>
        <w:t xml:space="preserve"> </w:t>
      </w:r>
      <w:r>
        <w:t xml:space="preserve">The AE may be related to the intervention</w:t>
      </w:r>
    </w:p>
    <w:p>
      <w:pPr>
        <w:numPr>
          <w:ilvl w:val="0"/>
          <w:numId w:val="1002"/>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3"/>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3"/>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3"/>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3"/>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31"/>
    <w:bookmarkStart w:id="32" w:name="table-7a-non-related-adverse-events"/>
    <w:p>
      <w:pPr>
        <w:pStyle w:val="Heading2"/>
      </w:pPr>
      <w:r>
        <w:t xml:space="preserve">Table 7a: Non-related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adverse events."</w:t>
      </w:r>
    </w:p>
    <w:p>
      <w:r>
        <w:br w:type="page"/>
      </w:r>
    </w:p>
    <w:bookmarkEnd w:id="32"/>
    <w:bookmarkStart w:id="33" w:name="table-7b-related-adverse-events"/>
    <w:p>
      <w:pPr>
        <w:pStyle w:val="Heading2"/>
      </w:pPr>
      <w:r>
        <w:t xml:space="preserve">Table 7b: Related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3"/>
    <w:bookmarkStart w:id="34" w:name="X890605edd11952cb4e114b4322b0d9d487c04bd"/>
    <w:p>
      <w:pPr>
        <w:pStyle w:val="Heading2"/>
      </w:pPr>
      <w:r>
        <w:t xml:space="preserve">Table 7c: Non-related Serious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serious adverse events."</w:t>
      </w:r>
    </w:p>
    <w:p>
      <w:r>
        <w:br w:type="page"/>
      </w:r>
    </w:p>
    <w:bookmarkEnd w:id="34"/>
    <w:bookmarkStart w:id="35" w:name="table-7d-related-serious-adverse-events"/>
    <w:p>
      <w:pPr>
        <w:pStyle w:val="Heading2"/>
      </w:pPr>
      <w:r>
        <w:t xml:space="preserve">Table 7d: Related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5"/>
    <w:bookmarkStart w:id="36" w:name="Xbcacc408413752e32e62ba660a4c656c3766732"/>
    <w:p>
      <w:pPr>
        <w:pStyle w:val="Heading2"/>
      </w:pPr>
      <w:r>
        <w:t xml:space="preserve">Table 8a: Severity of Adverse Events by Group</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6"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1; Mild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2; 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3; 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6"/>
    <w:bookmarkStart w:id="37" w:name="X8eef03541669c98243b8f729663a2762e93629d"/>
    <w:p>
      <w:pPr>
        <w:pStyle w:val="Heading2"/>
      </w:pPr>
      <w:r>
        <w:t xml:space="preserve">Table 9a: Relatedness of Adverse Events by Group</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Definitely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Possibly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7"/>
    <w:bookmarkStart w:id="38" w:name="listing-3a-serious-adverse-events"/>
    <w:p>
      <w:pPr>
        <w:pStyle w:val="Heading2"/>
      </w:pPr>
      <w:r>
        <w:t xml:space="preserve">Listing 3a: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38"/>
    <w:bookmarkStart w:id="39" w:name="listing-4-deaths"/>
    <w:p>
      <w:pPr>
        <w:pStyle w:val="Heading2"/>
      </w:pPr>
      <w:r>
        <w:t xml:space="preserve">Listing 4: Deaths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1768"/>
        <w:gridCol w:w="1939"/>
        <w:gridCol w:w="213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39"/>
    <w:bookmarkStart w:id="40" w:name="X67cdf5c4763ff35caeb17e8c089f8bea47d7fd5"/>
    <w:p>
      <w:pPr>
        <w:pStyle w:val="Heading2"/>
      </w:pPr>
      <w:r>
        <w:t xml:space="preserve">Listing 5a: New Adverse Events Related to the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40"/>
    <w:bookmarkStart w:id="41" w:name="X5cb40d5a762fd80ec434297be235ea8dc7313ac"/>
    <w:p>
      <w:pPr>
        <w:pStyle w:val="Heading2"/>
      </w:pPr>
      <w:r>
        <w:t xml:space="preserve">Listing 5b: New Adverse Events Not Related to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41"/>
    <w:bookmarkStart w:id="42" w:name="listing-6a-all-adverse-events"/>
    <w:p>
      <w:pPr>
        <w:pStyle w:val="Heading2"/>
      </w:pPr>
      <w:r>
        <w:t xml:space="preserve">Listing 6a: All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7"/>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42"/>
    <w:bookmarkEnd w:id="43"/>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2023-11-13T02:49:03Z</dcterms:created>
  <dcterms:modified xsi:type="dcterms:W3CDTF">2023-11-13T02:49:03Z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