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UNIVERSAL SECURITY FOUNDATION</w:t>
      </w:r>
    </w:p>
    <w:p>
      <w:pPr>
        <w:jc w:val="center"/>
      </w:pPr>
      <w:r>
        <w:rPr>
          <w:i/>
          <w:sz w:val="24"/>
        </w:rPr>
        <w:t>Posture-Driven Security Manual for New and Existing Application Projects</w:t>
      </w:r>
    </w:p>
    <w:p>
      <w:pPr>
        <w:jc w:val="center"/>
      </w:pPr>
      <w:r>
        <w:rPr>
          <w:b/>
        </w:rPr>
        <w:t>Version 1.0 | Infrastructure-Aware | Technology-Agnostic | AI Coding Agent Ready</w:t>
      </w:r>
    </w:p>
    <w:p>
      <w:pPr>
        <w:pStyle w:val="Heading1"/>
      </w:pPr>
      <w:r>
        <w:t>1. Executive Summary</w:t>
      </w:r>
    </w:p>
    <w:p>
      <w:pPr>
        <w:spacing w:after="120"/>
      </w:pPr>
      <w:r>
        <w:t>The Security Foundation is a reusable, technology-agnostic security operating model for application projects. It is designed for shared-hosting-compatible applications, open-source or distributable applications, self-hosted private systems, public SaaS platforms, API-driven systems, and scalable deployments. It does not force a cloud-native architecture, and it does not assume that infrastructure alone defines security requirements.</w:t>
      </w:r>
    </w:p>
    <w:p>
      <w:pPr>
        <w:spacing w:after="120"/>
      </w:pPr>
      <w:r>
        <w:t>The key correction is that security is posture-driven. The Project Operating Profile defines product stage, distribution model, deployment target, exposure, tenancy, identity model, data sensitivity, and runtime model. The Security Foundation then applies the correct controls through a simple trigger matrix and control inventory. This gives AI Coding Agents practical guidance without introducing a complicated configuration system.</w:t>
      </w:r>
    </w:p>
    <w:p>
      <w:pPr>
        <w:spacing w:after="120"/>
      </w:pPr>
      <w:r>
        <w:t>Security complements the ACL, DATA, API, UI, Runtime, Delivery, Observability, and Testing foundations. ACL handles authorization; DATA handles sensitive information and lifecycle; API handles boundaries and contracts; Delivery defines operating reality; Security coordinates protection across all of them.</w:t>
      </w:r>
    </w:p>
    <w:p>
      <w:pPr>
        <w:pStyle w:val="Heading1"/>
      </w:pPr>
      <w:r>
        <w:t>2. Why Security Uses Posture Instead of Levels</w:t>
      </w:r>
    </w:p>
    <w:p>
      <w:pPr>
        <w:spacing w:after="120"/>
      </w:pPr>
      <w:r>
        <w:t>A rigid “Profile 1 through Profile 5” model is too crude. A shared-hosting-compatible application may later run on a VPS, Docker, or Kubernetes without changing its application architecture. Conversely, a public shared-hosting application may need stronger application security than a private Kubernetes deployment. The Security Foundation therefore uses a multidimensional posture model rather than a one-dimensional ladder.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tcPr>
          <w:p>
            <w:r>
              <w:rPr>
                <w:b/>
              </w:rPr>
              <w:t>Posture Axis</w:t>
            </w:r>
          </w:p>
        </w:tc>
        <w:tc>
          <w:tcPr>
            <w:tcW w:type="dxa" w:w="3360"/>
            <w:vAlign w:val="top"/>
          </w:tcPr>
          <w:p>
            <w:r>
              <w:rPr>
                <w:b/>
              </w:rPr>
              <w:t>Question Answered</w:t>
            </w:r>
          </w:p>
        </w:tc>
        <w:tc>
          <w:tcPr>
            <w:tcW w:type="dxa" w:w="3360"/>
            <w:vAlign w:val="top"/>
          </w:tcPr>
          <w:p>
            <w:r>
              <w:rPr>
                <w:b/>
              </w:rPr>
              <w:t>Examples</w:t>
            </w:r>
          </w:p>
        </w:tc>
      </w:tr>
      <w:tr>
        <w:tc>
          <w:tcPr>
            <w:tcW w:type="dxa" w:w="3360"/>
            <w:vAlign w:val="top"/>
          </w:tcPr>
          <w:p>
            <w:r>
              <w:t>Product Stage</w:t>
            </w:r>
          </w:p>
        </w:tc>
        <w:tc>
          <w:tcPr>
            <w:tcW w:type="dxa" w:w="3360"/>
            <w:vAlign w:val="top"/>
          </w:tcPr>
          <w:p>
            <w:r>
              <w:t>How mature and exposed is the product?</w:t>
            </w:r>
          </w:p>
        </w:tc>
        <w:tc>
          <w:tcPr>
            <w:tcW w:type="dxa" w:w="3360"/>
            <w:vAlign w:val="top"/>
          </w:tcPr>
          <w:p>
            <w:r>
              <w:t>Prototype, MVP, public beta, production, enterprise, open source</w:t>
            </w:r>
          </w:p>
        </w:tc>
      </w:tr>
      <w:tr>
        <w:tc>
          <w:tcPr>
            <w:tcW w:type="dxa" w:w="3360"/>
            <w:vAlign w:val="top"/>
          </w:tcPr>
          <w:p>
            <w:r>
              <w:t>Distribution Model</w:t>
            </w:r>
          </w:p>
        </w:tc>
        <w:tc>
          <w:tcPr>
            <w:tcW w:type="dxa" w:w="3360"/>
            <w:vAlign w:val="top"/>
          </w:tcPr>
          <w:p>
            <w:r>
              <w:t>Who operates the software?</w:t>
            </w:r>
          </w:p>
        </w:tc>
        <w:tc>
          <w:tcPr>
            <w:tcW w:type="dxa" w:w="3360"/>
            <w:vAlign w:val="top"/>
          </w:tcPr>
          <w:p>
            <w:r>
              <w:t>Hosted, client-hosted, open-source, SaaS, white-label, on-prem</w:t>
            </w:r>
          </w:p>
        </w:tc>
      </w:tr>
      <w:tr>
        <w:tc>
          <w:tcPr>
            <w:tcW w:type="dxa" w:w="3360"/>
            <w:vAlign w:val="top"/>
          </w:tcPr>
          <w:p>
            <w:r>
              <w:t>Deployment Target</w:t>
            </w:r>
          </w:p>
        </w:tc>
        <w:tc>
          <w:tcPr>
            <w:tcW w:type="dxa" w:w="3360"/>
            <w:vAlign w:val="top"/>
          </w:tcPr>
          <w:p>
            <w:r>
              <w:t>Where does it run now?</w:t>
            </w:r>
          </w:p>
        </w:tc>
        <w:tc>
          <w:tcPr>
            <w:tcW w:type="dxa" w:w="3360"/>
            <w:vAlign w:val="top"/>
          </w:tcPr>
          <w:p>
            <w:r>
              <w:t>Shared hosting, VPS, Docker, Kubernetes, PaaS, serverless</w:t>
            </w:r>
          </w:p>
        </w:tc>
      </w:tr>
      <w:tr>
        <w:tc>
          <w:tcPr>
            <w:tcW w:type="dxa" w:w="3360"/>
            <w:vAlign w:val="top"/>
          </w:tcPr>
          <w:p>
            <w:r>
              <w:t>Exposure</w:t>
            </w:r>
          </w:p>
        </w:tc>
        <w:tc>
          <w:tcPr>
            <w:tcW w:type="dxa" w:w="3360"/>
            <w:vAlign w:val="top"/>
          </w:tcPr>
          <w:p>
            <w:r>
              <w:t>Who can reach it?</w:t>
            </w:r>
          </w:p>
        </w:tc>
        <w:tc>
          <w:tcPr>
            <w:tcW w:type="dxa" w:w="3360"/>
            <w:vAlign w:val="top"/>
          </w:tcPr>
          <w:p>
            <w:r>
              <w:t>Private, public web, public API, partner API, public signup</w:t>
            </w:r>
          </w:p>
        </w:tc>
      </w:tr>
      <w:tr>
        <w:tc>
          <w:tcPr>
            <w:tcW w:type="dxa" w:w="3360"/>
            <w:vAlign w:val="top"/>
          </w:tcPr>
          <w:p>
            <w:r>
              <w:t>Tenancy</w:t>
            </w:r>
          </w:p>
        </w:tc>
        <w:tc>
          <w:tcPr>
            <w:tcW w:type="dxa" w:w="3360"/>
            <w:vAlign w:val="top"/>
          </w:tcPr>
          <w:p>
            <w:r>
              <w:t>What data boundaries exist?</w:t>
            </w:r>
          </w:p>
        </w:tc>
        <w:tc>
          <w:tcPr>
            <w:tcW w:type="dxa" w:w="3360"/>
            <w:vAlign w:val="top"/>
          </w:tcPr>
          <w:p>
            <w:r>
              <w:t>Single tenant, organization, workspace, multi-tenant, hybrid</w:t>
            </w:r>
          </w:p>
        </w:tc>
      </w:tr>
      <w:tr>
        <w:tc>
          <w:tcPr>
            <w:tcW w:type="dxa" w:w="3360"/>
            <w:vAlign w:val="top"/>
          </w:tcPr>
          <w:p>
            <w:r>
              <w:t>Identity Model</w:t>
            </w:r>
          </w:p>
        </w:tc>
        <w:tc>
          <w:tcPr>
            <w:tcW w:type="dxa" w:w="3360"/>
            <w:vAlign w:val="top"/>
          </w:tcPr>
          <w:p>
            <w:r>
              <w:t>Who authenticates and with what privilege?</w:t>
            </w:r>
          </w:p>
        </w:tc>
        <w:tc>
          <w:tcPr>
            <w:tcW w:type="dxa" w:w="3360"/>
            <w:vAlign w:val="top"/>
          </w:tcPr>
          <w:p>
            <w:r>
              <w:t>Users, admins, tenant admins, platform admins, API clients, SSO</w:t>
            </w:r>
          </w:p>
        </w:tc>
      </w:tr>
      <w:tr>
        <w:tc>
          <w:tcPr>
            <w:tcW w:type="dxa" w:w="3360"/>
            <w:vAlign w:val="top"/>
          </w:tcPr>
          <w:p>
            <w:r>
              <w:t>Data Sensitivity</w:t>
            </w:r>
          </w:p>
        </w:tc>
        <w:tc>
          <w:tcPr>
            <w:tcW w:type="dxa" w:w="3360"/>
            <w:vAlign w:val="top"/>
          </w:tcPr>
          <w:p>
            <w:r>
              <w:t>What can be harmed or leaked?</w:t>
            </w:r>
          </w:p>
        </w:tc>
        <w:tc>
          <w:tcPr>
            <w:tcW w:type="dxa" w:w="3360"/>
            <w:vAlign w:val="top"/>
          </w:tcPr>
          <w:p>
            <w:r>
              <w:t>Public data, PII, financial data, secrets, audit records</w:t>
            </w:r>
          </w:p>
        </w:tc>
      </w:tr>
      <w:tr>
        <w:tc>
          <w:tcPr>
            <w:tcW w:type="dxa" w:w="3360"/>
            <w:vAlign w:val="top"/>
          </w:tcPr>
          <w:p>
            <w:r>
              <w:t>Runtime Model</w:t>
            </w:r>
          </w:p>
        </w:tc>
        <w:tc>
          <w:tcPr>
            <w:tcW w:type="dxa" w:w="3360"/>
            <w:vAlign w:val="top"/>
          </w:tcPr>
          <w:p>
            <w:r>
              <w:t>How does work execute?</w:t>
            </w:r>
          </w:p>
        </w:tc>
        <w:tc>
          <w:tcPr>
            <w:tcW w:type="dxa" w:w="3360"/>
            <w:vAlign w:val="top"/>
          </w:tcPr>
          <w:p>
            <w:r>
              <w:t>Request-only, cron, queues, workers, webhooks, event consumers</w:t>
            </w:r>
          </w:p>
        </w:tc>
      </w:tr>
    </w:tbl>
    <w:p/>
    <w:p>
      <w:pPr>
        <w:pStyle w:val="Heading1"/>
      </w:pPr>
      <w:r>
        <w:t>3. Folder and File Model</w:t>
      </w:r>
    </w:p>
    <w:p>
      <w:pPr>
        <w:spacing w:after="120"/>
      </w:pPr>
      <w:r>
        <w:t>The package places all security working documents under /docs/specs/security/. The Project Operating Profile remains under /docs/specs/ because it is also consumed by Delivery, Runtime, Testing, Observability, API, DATA, ACL, and UI foundations.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r>
              <w:rPr>
                <w:b/>
              </w:rPr>
              <w:t>Path</w:t>
            </w:r>
          </w:p>
        </w:tc>
        <w:tc>
          <w:tcPr>
            <w:tcW w:type="dxa" w:w="5040"/>
            <w:vAlign w:val="top"/>
          </w:tcPr>
          <w:p>
            <w:r>
              <w:rPr>
                <w:b/>
              </w:rPr>
              <w:t>Purpose</w:t>
            </w:r>
          </w:p>
        </w:tc>
      </w:tr>
      <w:tr>
        <w:tc>
          <w:tcPr>
            <w:tcW w:type="dxa" w:w="5040"/>
            <w:vAlign w:val="top"/>
          </w:tcPr>
          <w:p>
            <w:r>
              <w:t>/docs/specs/project-operating-profile.md</w:t>
            </w:r>
          </w:p>
        </w:tc>
        <w:tc>
          <w:tcPr>
            <w:tcW w:type="dxa" w:w="5040"/>
            <w:vAlign w:val="top"/>
          </w:tcPr>
          <w:p>
            <w:r>
              <w:t>The concise project operating decision file used by Delivery and Security.</w:t>
            </w:r>
          </w:p>
        </w:tc>
      </w:tr>
      <w:tr>
        <w:tc>
          <w:tcPr>
            <w:tcW w:type="dxa" w:w="5040"/>
            <w:vAlign w:val="top"/>
          </w:tcPr>
          <w:p>
            <w:r>
              <w:t>/docs/specs/security/security-foundation-reference.md</w:t>
            </w:r>
          </w:p>
        </w:tc>
        <w:tc>
          <w:tcPr>
            <w:tcW w:type="dxa" w:w="5040"/>
            <w:vAlign w:val="top"/>
          </w:tcPr>
          <w:p>
            <w:r>
              <w:t>Universal security doctrine and AI agent rules.</w:t>
            </w:r>
          </w:p>
        </w:tc>
      </w:tr>
      <w:tr>
        <w:tc>
          <w:tcPr>
            <w:tcW w:type="dxa" w:w="5040"/>
            <w:vAlign w:val="top"/>
          </w:tcPr>
          <w:p>
            <w:r>
              <w:t>/docs/specs/security/security-posture.md</w:t>
            </w:r>
          </w:p>
        </w:tc>
        <w:tc>
          <w:tcPr>
            <w:tcW w:type="dxa" w:w="5040"/>
            <w:vAlign w:val="top"/>
          </w:tcPr>
          <w:p>
            <w:r>
              <w:t>Project-specific security posture derived from the operating profile.</w:t>
            </w:r>
          </w:p>
        </w:tc>
      </w:tr>
      <w:tr>
        <w:tc>
          <w:tcPr>
            <w:tcW w:type="dxa" w:w="5040"/>
            <w:vAlign w:val="top"/>
          </w:tcPr>
          <w:p>
            <w:r>
              <w:t>/docs/specs/security/security-trigger-matrix.md</w:t>
            </w:r>
          </w:p>
        </w:tc>
        <w:tc>
          <w:tcPr>
            <w:tcW w:type="dxa" w:w="5040"/>
            <w:vAlign w:val="top"/>
          </w:tcPr>
          <w:p>
            <w:r>
              <w:t>Feature-to-control matrix that drives adaptive security behavior.</w:t>
            </w:r>
          </w:p>
        </w:tc>
      </w:tr>
      <w:tr>
        <w:tc>
          <w:tcPr>
            <w:tcW w:type="dxa" w:w="5040"/>
            <w:vAlign w:val="top"/>
          </w:tcPr>
          <w:p>
            <w:r>
              <w:t>/docs/specs/security/security-control-inventory.md</w:t>
            </w:r>
          </w:p>
        </w:tc>
        <w:tc>
          <w:tcPr>
            <w:tcW w:type="dxa" w:w="5040"/>
            <w:vAlign w:val="top"/>
          </w:tcPr>
          <w:p>
            <w:r>
              <w:t>Implemented/partial/deferred/not-applicable control tracker.</w:t>
            </w:r>
          </w:p>
        </w:tc>
      </w:tr>
      <w:tr>
        <w:tc>
          <w:tcPr>
            <w:tcW w:type="dxa" w:w="5040"/>
            <w:vAlign w:val="top"/>
          </w:tcPr>
          <w:p>
            <w:r>
              <w:t>/docs/specs/security/security-threat-model.md</w:t>
            </w:r>
          </w:p>
        </w:tc>
        <w:tc>
          <w:tcPr>
            <w:tcW w:type="dxa" w:w="5040"/>
            <w:vAlign w:val="top"/>
          </w:tcPr>
          <w:p>
            <w:r>
              <w:t>Assets, actors, trust boundaries, threats, and mitigations.</w:t>
            </w:r>
          </w:p>
        </w:tc>
      </w:tr>
      <w:tr>
        <w:tc>
          <w:tcPr>
            <w:tcW w:type="dxa" w:w="5040"/>
            <w:vAlign w:val="top"/>
          </w:tcPr>
          <w:p>
            <w:r>
              <w:t>/docs/specs/security/security-surface-inventory.md</w:t>
            </w:r>
          </w:p>
        </w:tc>
        <w:tc>
          <w:tcPr>
            <w:tcW w:type="dxa" w:w="5040"/>
            <w:vAlign w:val="top"/>
          </w:tcPr>
          <w:p>
            <w:r>
              <w:t>Public, private, admin, API, webhook, dev, upload, and download surfaces.</w:t>
            </w:r>
          </w:p>
        </w:tc>
      </w:tr>
      <w:tr>
        <w:tc>
          <w:tcPr>
            <w:tcW w:type="dxa" w:w="5040"/>
            <w:vAlign w:val="top"/>
          </w:tcPr>
          <w:p>
            <w:r>
              <w:t>/docs/specs/security/security-secrets-inventory.md</w:t>
            </w:r>
          </w:p>
        </w:tc>
        <w:tc>
          <w:tcPr>
            <w:tcW w:type="dxa" w:w="5040"/>
            <w:vAlign w:val="top"/>
          </w:tcPr>
          <w:p>
            <w:r>
              <w:t>Secret types, storage, ownership, and rotation without values.</w:t>
            </w:r>
          </w:p>
        </w:tc>
      </w:tr>
      <w:tr>
        <w:tc>
          <w:tcPr>
            <w:tcW w:type="dxa" w:w="5040"/>
            <w:vAlign w:val="top"/>
          </w:tcPr>
          <w:p>
            <w:r>
              <w:t>/docs/specs/security/security-data-protection-matrix.md</w:t>
            </w:r>
          </w:p>
        </w:tc>
        <w:tc>
          <w:tcPr>
            <w:tcW w:type="dxa" w:w="5040"/>
            <w:vAlign w:val="top"/>
          </w:tcPr>
          <w:p>
            <w:r>
              <w:t>Sensitive data categories and controls.</w:t>
            </w:r>
          </w:p>
        </w:tc>
      </w:tr>
      <w:tr>
        <w:tc>
          <w:tcPr>
            <w:tcW w:type="dxa" w:w="5040"/>
            <w:vAlign w:val="top"/>
          </w:tcPr>
          <w:p>
            <w:r>
              <w:t>/docs/specs/security/security-test-matrix.md</w:t>
            </w:r>
          </w:p>
        </w:tc>
        <w:tc>
          <w:tcPr>
            <w:tcW w:type="dxa" w:w="5040"/>
            <w:vAlign w:val="top"/>
          </w:tcPr>
          <w:p>
            <w:r>
              <w:t>Security test requirements.</w:t>
            </w:r>
          </w:p>
        </w:tc>
      </w:tr>
      <w:tr>
        <w:tc>
          <w:tcPr>
            <w:tcW w:type="dxa" w:w="5040"/>
            <w:vAlign w:val="top"/>
          </w:tcPr>
          <w:p>
            <w:r>
              <w:t>/docs/specs/security/security-review-checklist.md</w:t>
            </w:r>
          </w:p>
        </w:tc>
        <w:tc>
          <w:tcPr>
            <w:tcW w:type="dxa" w:w="5040"/>
            <w:vAlign w:val="top"/>
          </w:tcPr>
          <w:p>
            <w:r>
              <w:t>Human and AI review gate.</w:t>
            </w:r>
          </w:p>
        </w:tc>
      </w:tr>
    </w:tbl>
    <w:p/>
    <w:p>
      <w:pPr>
        <w:pStyle w:val="Heading1"/>
      </w:pPr>
      <w:r>
        <w:t>4. Security Decision Chain</w:t>
      </w:r>
    </w:p>
    <w:p>
      <w:pPr>
        <w:spacing w:after="120"/>
      </w:pPr>
      <w:r>
        <w:t>The foundation is simple in daily use. AI Coding Agents do not need to infer security from scratch. They follow a fixed decision chain.</w:t>
      </w:r>
    </w:p>
    <w:p>
      <w:pPr>
        <w:pStyle w:val="ListBullet"/>
      </w:pPr>
      <w:r>
        <w:t>Read AGENTS.md.</w:t>
      </w:r>
    </w:p>
    <w:p>
      <w:pPr>
        <w:pStyle w:val="ListBullet"/>
      </w:pPr>
      <w:r>
        <w:t>Read /docs/specs/application-construction-doctrine.md if present.</w:t>
      </w:r>
    </w:p>
    <w:p>
      <w:pPr>
        <w:pStyle w:val="ListBullet"/>
      </w:pPr>
      <w:r>
        <w:t>Read /docs/specs/project-operating-profile.md.</w:t>
      </w:r>
    </w:p>
    <w:p>
      <w:pPr>
        <w:pStyle w:val="ListBullet"/>
      </w:pPr>
      <w:r>
        <w:t>Read the files under /docs/specs/security/.</w:t>
      </w:r>
    </w:p>
    <w:p>
      <w:pPr>
        <w:pStyle w:val="ListBullet"/>
      </w:pPr>
      <w:r>
        <w:t>Identify the feature or surface being created or changed.</w:t>
      </w:r>
    </w:p>
    <w:p>
      <w:pPr>
        <w:pStyle w:val="ListBullet"/>
      </w:pPr>
      <w:r>
        <w:t>Check the Security Trigger Matrix.</w:t>
      </w:r>
    </w:p>
    <w:p>
      <w:pPr>
        <w:pStyle w:val="ListBullet"/>
      </w:pPr>
      <w:r>
        <w:t>Implement or document required controls.</w:t>
      </w:r>
    </w:p>
    <w:p>
      <w:pPr>
        <w:pStyle w:val="ListBullet"/>
      </w:pPr>
      <w:r>
        <w:t>Update inventories and tests.</w:t>
      </w:r>
    </w:p>
    <w:p>
      <w:pPr>
        <w:pStyle w:val="ListBullet"/>
      </w:pPr>
      <w:r>
        <w:t>Report implemented controls and deferred risks.</w:t>
      </w:r>
    </w:p>
    <w:p>
      <w:pPr>
        <w:pStyle w:val="Heading1"/>
      </w:pPr>
      <w:r>
        <w:t>5. Baseline Controls</w:t>
      </w:r>
    </w:p>
    <w:p>
      <w:pPr>
        <w:spacing w:after="120"/>
      </w:pPr>
      <w:r>
        <w:t>Baseline controls apply to every serious application unless explicitly marked not applicable. They are practical and stack-agnostic.</w:t>
      </w:r>
    </w:p>
    <w:p>
      <w:pPr>
        <w:pStyle w:val="ListBullet"/>
      </w:pPr>
      <w:r>
        <w:t>Validate and normalize external input before it reaches business logic.</w:t>
      </w:r>
    </w:p>
    <w:p>
      <w:pPr>
        <w:pStyle w:val="ListBullet"/>
      </w:pPr>
      <w:r>
        <w:t>Escape or encode output in the correct context.</w:t>
      </w:r>
    </w:p>
    <w:p>
      <w:pPr>
        <w:pStyle w:val="ListBullet"/>
      </w:pPr>
      <w:r>
        <w:t>Protect browser state-changing requests with CSRF controls where sessions/forms exist.</w:t>
      </w:r>
    </w:p>
    <w:p>
      <w:pPr>
        <w:pStyle w:val="ListBullet"/>
      </w:pPr>
      <w:r>
        <w:t>Use secure session and cookie behavior where authentication exists.</w:t>
      </w:r>
    </w:p>
    <w:p>
      <w:pPr>
        <w:pStyle w:val="ListBullet"/>
      </w:pPr>
      <w:r>
        <w:t>Enforce server-side authorization for protected actions.</w:t>
      </w:r>
    </w:p>
    <w:p>
      <w:pPr>
        <w:pStyle w:val="ListBullet"/>
      </w:pPr>
      <w:r>
        <w:t>Block dev/debug surfaces in production.</w:t>
      </w:r>
    </w:p>
    <w:p>
      <w:pPr>
        <w:pStyle w:val="ListBullet"/>
      </w:pPr>
      <w:r>
        <w:t>Keep secrets out of source control, logs, fixtures, screenshots, and rendered errors.</w:t>
      </w:r>
    </w:p>
    <w:p>
      <w:pPr>
        <w:pStyle w:val="ListBullet"/>
      </w:pPr>
      <w:r>
        <w:t>Protect file paths, uploads, downloads, and exports.</w:t>
      </w:r>
    </w:p>
    <w:p>
      <w:pPr>
        <w:pStyle w:val="ListBullet"/>
      </w:pPr>
      <w:r>
        <w:t>Keep logs and telemetry privacy-safe.</w:t>
      </w:r>
    </w:p>
    <w:p>
      <w:pPr>
        <w:pStyle w:val="ListBullet"/>
      </w:pPr>
      <w:r>
        <w:t>Add tests or smoke checks for every activated security trigger.</w:t>
      </w:r>
    </w:p>
    <w:p>
      <w:pPr>
        <w:pStyle w:val="Heading1"/>
      </w:pPr>
      <w:r>
        <w:t>6. Feature Trigger Examples</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r>
              <w:rPr>
                <w:b/>
              </w:rPr>
              <w:t>Feature Trigger</w:t>
            </w:r>
          </w:p>
        </w:tc>
        <w:tc>
          <w:tcPr>
            <w:tcW w:type="dxa" w:w="5040"/>
            <w:vAlign w:val="top"/>
          </w:tcPr>
          <w:p>
            <w:r>
              <w:rPr>
                <w:b/>
              </w:rPr>
              <w:t>Controls Required</w:t>
            </w:r>
          </w:p>
        </w:tc>
      </w:tr>
      <w:tr>
        <w:tc>
          <w:tcPr>
            <w:tcW w:type="dxa" w:w="5040"/>
            <w:vAlign w:val="top"/>
          </w:tcPr>
          <w:p>
            <w:r>
              <w:t>Login/session</w:t>
            </w:r>
          </w:p>
        </w:tc>
        <w:tc>
          <w:tcPr>
            <w:tcW w:type="dxa" w:w="5040"/>
            <w:vAlign w:val="top"/>
          </w:tcPr>
          <w:p>
            <w:r>
              <w:t>Secure cookies, session rotation, logout invalidation, CSRF for browser writes, brute-force controls where practical.</w:t>
            </w:r>
          </w:p>
        </w:tc>
      </w:tr>
      <w:tr>
        <w:tc>
          <w:tcPr>
            <w:tcW w:type="dxa" w:w="5040"/>
            <w:vAlign w:val="top"/>
          </w:tcPr>
          <w:p>
            <w:r>
              <w:t>Admin panel</w:t>
            </w:r>
          </w:p>
        </w:tc>
        <w:tc>
          <w:tcPr>
            <w:tcW w:type="dxa" w:w="5040"/>
            <w:vAlign w:val="top"/>
          </w:tcPr>
          <w:p>
            <w:r>
              <w:t>Route classification, ACL checks, CSRF, privileged audit events, safe error handling.</w:t>
            </w:r>
          </w:p>
        </w:tc>
      </w:tr>
      <w:tr>
        <w:tc>
          <w:tcPr>
            <w:tcW w:type="dxa" w:w="5040"/>
            <w:vAlign w:val="top"/>
          </w:tcPr>
          <w:p>
            <w:r>
              <w:t>Multi-tenancy</w:t>
            </w:r>
          </w:p>
        </w:tc>
        <w:tc>
          <w:tcPr>
            <w:tcW w:type="dxa" w:w="5040"/>
            <w:vAlign w:val="top"/>
          </w:tcPr>
          <w:p>
            <w:r>
              <w:t>Tenant-aware queries, files, cache, logs, scopes, and cross-tenant negative tests.</w:t>
            </w:r>
          </w:p>
        </w:tc>
      </w:tr>
      <w:tr>
        <w:tc>
          <w:tcPr>
            <w:tcW w:type="dxa" w:w="5040"/>
            <w:vAlign w:val="top"/>
          </w:tcPr>
          <w:p>
            <w:r>
              <w:t>Public file upload</w:t>
            </w:r>
          </w:p>
        </w:tc>
        <w:tc>
          <w:tcPr>
            <w:tcW w:type="dxa" w:w="5040"/>
            <w:vAlign w:val="top"/>
          </w:tcPr>
          <w:p>
            <w:r>
              <w:t>MIME validation, extension allowlist, size limits, storage isolation, randomized names, download authorization.</w:t>
            </w:r>
          </w:p>
        </w:tc>
      </w:tr>
      <w:tr>
        <w:tc>
          <w:tcPr>
            <w:tcW w:type="dxa" w:w="5040"/>
            <w:vAlign w:val="top"/>
          </w:tcPr>
          <w:p>
            <w:r>
              <w:t>API tokens</w:t>
            </w:r>
          </w:p>
        </w:tc>
        <w:tc>
          <w:tcPr>
            <w:tcW w:type="dxa" w:w="5040"/>
            <w:vAlign w:val="top"/>
          </w:tcPr>
          <w:p>
            <w:r>
              <w:t>Token hashing, scopes, expiry, revocation, last-used tracking, audit events.</w:t>
            </w:r>
          </w:p>
        </w:tc>
      </w:tr>
      <w:tr>
        <w:tc>
          <w:tcPr>
            <w:tcW w:type="dxa" w:w="5040"/>
            <w:vAlign w:val="top"/>
          </w:tcPr>
          <w:p>
            <w:r>
              <w:t>Billing/webhook</w:t>
            </w:r>
          </w:p>
        </w:tc>
        <w:tc>
          <w:tcPr>
            <w:tcW w:type="dxa" w:w="5040"/>
            <w:vAlign w:val="top"/>
          </w:tcPr>
          <w:p>
            <w:r>
              <w:t>Signature verification, replay protection, idempotency, secret rotation path, audit logging.</w:t>
            </w:r>
          </w:p>
        </w:tc>
      </w:tr>
      <w:tr>
        <w:tc>
          <w:tcPr>
            <w:tcW w:type="dxa" w:w="5040"/>
            <w:vAlign w:val="top"/>
          </w:tcPr>
          <w:p>
            <w:r>
              <w:t>Public SaaS signup</w:t>
            </w:r>
          </w:p>
        </w:tc>
        <w:tc>
          <w:tcPr>
            <w:tcW w:type="dxa" w:w="5040"/>
            <w:vAlign w:val="top"/>
          </w:tcPr>
          <w:p>
            <w:r>
              <w:t>Abuse controls, email verification, tenant provisioning safeguards, privacy-safe logging.</w:t>
            </w:r>
          </w:p>
        </w:tc>
      </w:tr>
      <w:tr>
        <w:tc>
          <w:tcPr>
            <w:tcW w:type="dxa" w:w="5040"/>
            <w:vAlign w:val="top"/>
          </w:tcPr>
          <w:p>
            <w:r>
              <w:t>Dev/debug routes</w:t>
            </w:r>
          </w:p>
        </w:tc>
        <w:tc>
          <w:tcPr>
            <w:tcW w:type="dxa" w:w="5040"/>
            <w:vAlign w:val="top"/>
          </w:tcPr>
          <w:p>
            <w:r>
              <w:t>Environment gating, no production secrets/data, production-blocking tests.</w:t>
            </w:r>
          </w:p>
        </w:tc>
      </w:tr>
    </w:tbl>
    <w:p/>
    <w:p>
      <w:pPr>
        <w:pStyle w:val="Heading1"/>
      </w:pPr>
      <w:r>
        <w:t>7. Shared Hosting, VPS, Docker, and Kubernetes</w:t>
      </w:r>
    </w:p>
    <w:p>
      <w:pPr>
        <w:spacing w:after="120"/>
      </w:pPr>
      <w:r>
        <w:t>The deployment target is an overlay, not the full security requirement. A shared-hosting-compatible product can later run under Docker or Kubernetes. That should not force a rewrite of the application security model. It only adds deployment-specific controls where 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tcPr>
          <w:p>
            <w:r>
              <w:rPr>
                <w:b/>
              </w:rPr>
              <w:t>Deployment Target</w:t>
            </w:r>
          </w:p>
        </w:tc>
        <w:tc>
          <w:tcPr>
            <w:tcW w:type="dxa" w:w="3360"/>
            <w:vAlign w:val="top"/>
          </w:tcPr>
          <w:p>
            <w:r>
              <w:rPr>
                <w:b/>
              </w:rPr>
              <w:t>Application Security Does Not Change</w:t>
            </w:r>
          </w:p>
        </w:tc>
        <w:tc>
          <w:tcPr>
            <w:tcW w:type="dxa" w:w="3360"/>
            <w:vAlign w:val="top"/>
          </w:tcPr>
          <w:p>
            <w:r>
              <w:rPr>
                <w:b/>
              </w:rPr>
              <w:t>Overlay Controls May Add</w:t>
            </w:r>
          </w:p>
        </w:tc>
      </w:tr>
      <w:tr>
        <w:tc>
          <w:tcPr>
            <w:tcW w:type="dxa" w:w="3360"/>
            <w:vAlign w:val="top"/>
          </w:tcPr>
          <w:p>
            <w:r>
              <w:t>Shared hosting</w:t>
            </w:r>
          </w:p>
        </w:tc>
        <w:tc>
          <w:tcPr>
            <w:tcW w:type="dxa" w:w="3360"/>
            <w:vAlign w:val="top"/>
          </w:tcPr>
          <w:p>
            <w:r>
              <w:t>Secure sessions, CSRF, validation, ACL, uploads, secrets outside webroot.</w:t>
            </w:r>
          </w:p>
        </w:tc>
        <w:tc>
          <w:tcPr>
            <w:tcW w:type="dxa" w:w="3360"/>
            <w:vAlign w:val="top"/>
          </w:tcPr>
          <w:p>
            <w:r>
              <w:t>File permissions, webroot isolation, .env protection, cron-safe tasks.</w:t>
            </w:r>
          </w:p>
        </w:tc>
      </w:tr>
      <w:tr>
        <w:tc>
          <w:tcPr>
            <w:tcW w:type="dxa" w:w="3360"/>
            <w:vAlign w:val="top"/>
          </w:tcPr>
          <w:p>
            <w:r>
              <w:t>VPS/dedicated</w:t>
            </w:r>
          </w:p>
        </w:tc>
        <w:tc>
          <w:tcPr>
            <w:tcW w:type="dxa" w:w="3360"/>
            <w:vAlign w:val="top"/>
          </w:tcPr>
          <w:p>
            <w:r>
              <w:t>Same application controls.</w:t>
            </w:r>
          </w:p>
        </w:tc>
        <w:tc>
          <w:tcPr>
            <w:tcW w:type="dxa" w:w="3360"/>
            <w:vAlign w:val="top"/>
          </w:tcPr>
          <w:p>
            <w:r>
              <w:t>TLS, firewall, deploy user, log rotation, backups, process supervision.</w:t>
            </w:r>
          </w:p>
        </w:tc>
      </w:tr>
      <w:tr>
        <w:tc>
          <w:tcPr>
            <w:tcW w:type="dxa" w:w="3360"/>
            <w:vAlign w:val="top"/>
          </w:tcPr>
          <w:p>
            <w:r>
              <w:t>Docker</w:t>
            </w:r>
          </w:p>
        </w:tc>
        <w:tc>
          <w:tcPr>
            <w:tcW w:type="dxa" w:w="3360"/>
            <w:vAlign w:val="top"/>
          </w:tcPr>
          <w:p>
            <w:r>
              <w:t>Same application controls.</w:t>
            </w:r>
          </w:p>
        </w:tc>
        <w:tc>
          <w:tcPr>
            <w:tcW w:type="dxa" w:w="3360"/>
            <w:vAlign w:val="top"/>
          </w:tcPr>
          <w:p>
            <w:r>
              <w:t>Non-root containers, env/secrets, volume permissions, image scanning.</w:t>
            </w:r>
          </w:p>
        </w:tc>
      </w:tr>
      <w:tr>
        <w:tc>
          <w:tcPr>
            <w:tcW w:type="dxa" w:w="3360"/>
            <w:vAlign w:val="top"/>
          </w:tcPr>
          <w:p>
            <w:r>
              <w:t>Kubernetes</w:t>
            </w:r>
          </w:p>
        </w:tc>
        <w:tc>
          <w:tcPr>
            <w:tcW w:type="dxa" w:w="3360"/>
            <w:vAlign w:val="top"/>
          </w:tcPr>
          <w:p>
            <w:r>
              <w:t>Same application controls.</w:t>
            </w:r>
          </w:p>
        </w:tc>
        <w:tc>
          <w:tcPr>
            <w:tcW w:type="dxa" w:w="3360"/>
            <w:vAlign w:val="top"/>
          </w:tcPr>
          <w:p>
            <w:r>
              <w:t>Ingress/TLS, secrets, pod security context, network policies, resource limits.</w:t>
            </w:r>
          </w:p>
        </w:tc>
      </w:tr>
    </w:tbl>
    <w:p/>
    <w:p>
      <w:pPr>
        <w:pStyle w:val="Heading1"/>
      </w:pPr>
      <w:r>
        <w:t>8. Existing Project Refactoring</w:t>
      </w:r>
    </w:p>
    <w:p>
      <w:pPr>
        <w:spacing w:after="120"/>
      </w:pPr>
      <w:r>
        <w:t>Existing projects must not be rewritten blindly. The security refactor begins with inventory and evidence. AI Coding Agents must preserve valid behavior, identify gaps, add tests, and migrate toward centralized controls without introducing regressions.</w:t>
      </w:r>
    </w:p>
    <w:p>
      <w:pPr>
        <w:pStyle w:val="ListBullet"/>
      </w:pPr>
      <w:r>
        <w:t>Inventory current auth, sessions, routes, APIs, uploads, downloads, secrets, logs, and dependencies.</w:t>
      </w:r>
    </w:p>
    <w:p>
      <w:pPr>
        <w:pStyle w:val="ListBullet"/>
      </w:pPr>
      <w:r>
        <w:t>Classify current posture against the Project Operating Profile.</w:t>
      </w:r>
    </w:p>
    <w:p>
      <w:pPr>
        <w:pStyle w:val="ListBullet"/>
      </w:pPr>
      <w:r>
        <w:t>Map features to trigger controls.</w:t>
      </w:r>
    </w:p>
    <w:p>
      <w:pPr>
        <w:pStyle w:val="ListBullet"/>
      </w:pPr>
      <w:r>
        <w:t>Preserve valid security behavior unless replacement is implemented and tested.</w:t>
      </w:r>
    </w:p>
    <w:p>
      <w:pPr>
        <w:pStyle w:val="ListBullet"/>
      </w:pPr>
      <w:r>
        <w:t>Record exceptions instead of hiding gaps.</w:t>
      </w:r>
    </w:p>
    <w:p>
      <w:pPr>
        <w:pStyle w:val="ListBullet"/>
      </w:pPr>
      <w:r>
        <w:t>Add regression tests for fixed vulnerabilities and preserved behavior.</w:t>
      </w:r>
    </w:p>
    <w:p>
      <w:pPr>
        <w:pStyle w:val="Heading1"/>
      </w:pPr>
      <w:r>
        <w:t>9. Integration With Other Foundations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tcPr>
          <w:p>
            <w:r>
              <w:rPr>
                <w:b/>
              </w:rPr>
              <w:t>Foundation</w:t>
            </w:r>
          </w:p>
        </w:tc>
        <w:tc>
          <w:tcPr>
            <w:tcW w:type="dxa" w:w="5040"/>
            <w:vAlign w:val="top"/>
          </w:tcPr>
          <w:p>
            <w:r>
              <w:rPr>
                <w:b/>
              </w:rPr>
              <w:t>Security Dependency</w:t>
            </w:r>
          </w:p>
        </w:tc>
      </w:tr>
      <w:tr>
        <w:tc>
          <w:tcPr>
            <w:tcW w:type="dxa" w:w="5040"/>
            <w:vAlign w:val="top"/>
          </w:tcPr>
          <w:p>
            <w:r>
              <w:t>ACL</w:t>
            </w:r>
          </w:p>
        </w:tc>
        <w:tc>
          <w:tcPr>
            <w:tcW w:type="dxa" w:w="5040"/>
            <w:vAlign w:val="top"/>
          </w:tcPr>
          <w:p>
            <w:r>
              <w:t>Authorization, scopes, route classification, privileged actions.</w:t>
            </w:r>
          </w:p>
        </w:tc>
      </w:tr>
      <w:tr>
        <w:tc>
          <w:tcPr>
            <w:tcW w:type="dxa" w:w="5040"/>
            <w:vAlign w:val="top"/>
          </w:tcPr>
          <w:p>
            <w:r>
              <w:t>DATA</w:t>
            </w:r>
          </w:p>
        </w:tc>
        <w:tc>
          <w:tcPr>
            <w:tcW w:type="dxa" w:w="5040"/>
            <w:vAlign w:val="top"/>
          </w:tcPr>
          <w:p>
            <w:r>
              <w:t>Sensitivity, retention, deletion, residency, tenant isolation, schema safety.</w:t>
            </w:r>
          </w:p>
        </w:tc>
      </w:tr>
      <w:tr>
        <w:tc>
          <w:tcPr>
            <w:tcW w:type="dxa" w:w="5040"/>
            <w:vAlign w:val="top"/>
          </w:tcPr>
          <w:p>
            <w:r>
              <w:t>API</w:t>
            </w:r>
          </w:p>
        </w:tc>
        <w:tc>
          <w:tcPr>
            <w:tcW w:type="dxa" w:w="5040"/>
            <w:vAlign w:val="top"/>
          </w:tcPr>
          <w:p>
            <w:r>
              <w:t>Boundary validation, contracts, public APIs, tokens, webhooks, rate limits.</w:t>
            </w:r>
          </w:p>
        </w:tc>
      </w:tr>
      <w:tr>
        <w:tc>
          <w:tcPr>
            <w:tcW w:type="dxa" w:w="5040"/>
            <w:vAlign w:val="top"/>
          </w:tcPr>
          <w:p>
            <w:r>
              <w:t>Runtime</w:t>
            </w:r>
          </w:p>
        </w:tc>
        <w:tc>
          <w:tcPr>
            <w:tcW w:type="dxa" w:w="5040"/>
            <w:vAlign w:val="top"/>
          </w:tcPr>
          <w:p>
            <w:r>
              <w:t>Sessions, cron, jobs, queues, retries, locks, cache, failure handling.</w:t>
            </w:r>
          </w:p>
        </w:tc>
      </w:tr>
      <w:tr>
        <w:tc>
          <w:tcPr>
            <w:tcW w:type="dxa" w:w="5040"/>
            <w:vAlign w:val="top"/>
          </w:tcPr>
          <w:p>
            <w:r>
              <w:t>Delivery</w:t>
            </w:r>
          </w:p>
        </w:tc>
        <w:tc>
          <w:tcPr>
            <w:tcW w:type="dxa" w:w="5040"/>
            <w:vAlign w:val="top"/>
          </w:tcPr>
          <w:p>
            <w:r>
              <w:t>Operating profile, config, secrets, deployment target, backup, release.</w:t>
            </w:r>
          </w:p>
        </w:tc>
      </w:tr>
      <w:tr>
        <w:tc>
          <w:tcPr>
            <w:tcW w:type="dxa" w:w="5040"/>
            <w:vAlign w:val="top"/>
          </w:tcPr>
          <w:p>
            <w:r>
              <w:t>Observability</w:t>
            </w:r>
          </w:p>
        </w:tc>
        <w:tc>
          <w:tcPr>
            <w:tcW w:type="dxa" w:w="5040"/>
            <w:vAlign w:val="top"/>
          </w:tcPr>
          <w:p>
            <w:r>
              <w:t>Safe logs, audit events, traces, alerts, diagnostics.</w:t>
            </w:r>
          </w:p>
        </w:tc>
      </w:tr>
      <w:tr>
        <w:tc>
          <w:tcPr>
            <w:tcW w:type="dxa" w:w="5040"/>
            <w:vAlign w:val="top"/>
          </w:tcPr>
          <w:p>
            <w:r>
              <w:t>Testing</w:t>
            </w:r>
          </w:p>
        </w:tc>
        <w:tc>
          <w:tcPr>
            <w:tcW w:type="dxa" w:w="5040"/>
            <w:vAlign w:val="top"/>
          </w:tcPr>
          <w:p>
            <w:r>
              <w:t>Security proof, regression, smoke checks, negative tests.</w:t>
            </w:r>
          </w:p>
        </w:tc>
      </w:tr>
      <w:tr>
        <w:tc>
          <w:tcPr>
            <w:tcW w:type="dxa" w:w="5040"/>
            <w:vAlign w:val="top"/>
          </w:tcPr>
          <w:p>
            <w:r>
              <w:t>UI</w:t>
            </w:r>
          </w:p>
        </w:tc>
        <w:tc>
          <w:tcPr>
            <w:tcW w:type="dxa" w:w="5040"/>
            <w:vAlign w:val="top"/>
          </w:tcPr>
          <w:p>
            <w:r>
              <w:t>Safe rendering, no secret leakage, no frontend-only security.</w:t>
            </w:r>
          </w:p>
        </w:tc>
      </w:tr>
    </w:tbl>
    <w:p/>
    <w:p>
      <w:pPr>
        <w:pStyle w:val="Heading1"/>
      </w:pPr>
      <w:r>
        <w:t>10. Completion Standard</w:t>
      </w:r>
    </w:p>
    <w:p>
      <w:pPr>
        <w:spacing w:after="120"/>
      </w:pPr>
      <w:r>
        <w:t>Security-sensitive work should not be marked complete unless the posture was checked, the trigger matrix was applied, the required controls were implemented or documented as exceptions, the relevant inventories were updated, and tests or smoke checks were reported.</w:t>
      </w:r>
    </w:p>
    <w:p>
      <w:pPr>
        <w:spacing w:after="120"/>
      </w:pPr>
      <w:r>
        <w:t>The objective is not to make every project enterprise-grade on day one. The objective is to prevent AI Coding Agents from making untracked security assumptions. Security must remain proportional, explicit, and reviewable.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