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UNIVERSAL UI FOUNDATION MODEL</w:t>
      </w:r>
    </w:p>
    <w:p>
      <w:pPr>
        <w:jc w:val="center"/>
      </w:pPr>
      <w:r>
        <w:rPr>
          <w:sz w:val="28"/>
        </w:rPr>
        <w:t>Generic Implementation Manual for Humans and AI Coding Companions</w:t>
      </w:r>
    </w:p>
    <w:p>
      <w:pPr>
        <w:jc w:val="center"/>
      </w:pPr>
      <w:r>
        <w:rPr>
          <w:i/>
          <w:sz w:val="22"/>
        </w:rPr>
        <w:t>Version 2.0-Generic | New-Project Ready | Stack-Neutral | AI-Governed</w:t>
      </w:r>
    </w:p>
    <w:p/>
    <w:p>
      <w:r>
        <w:rPr>
          <w:b/>
        </w:rPr>
        <w:t xml:space="preserve">Purpose. </w:t>
      </w:r>
      <w:r>
        <w:t>This manual explains how to implement and govern a reusable UI Foundation in any new application project and how to keep AI Coding Companions aligned as features evolve. It complements the repository-facing /docs/ui-foundation-reference.md file.</w:t>
      </w:r>
    </w:p>
    <w:p>
      <w:r>
        <w:br w:type="page"/>
      </w:r>
    </w:p>
    <w:p>
      <w:pPr>
        <w:pStyle w:val="Heading1"/>
      </w:pPr>
      <w:r>
        <w:t>Table of Contents</w:t>
      </w:r>
    </w:p>
    <w:p>
      <w:r>
        <w:t>1. Executive Summary</w:t>
      </w:r>
    </w:p>
    <w:p>
      <w:r>
        <w:t>2. Source Consolidation</w:t>
      </w:r>
    </w:p>
    <w:p>
      <w:r>
        <w:t>3. Foundation Doctrine</w:t>
      </w:r>
    </w:p>
    <w:p>
      <w:r>
        <w:t>4. Foundation vs. Adapter</w:t>
      </w:r>
    </w:p>
    <w:p>
      <w:r>
        <w:t>5. Required Repository Documents</w:t>
      </w:r>
    </w:p>
    <w:p>
      <w:r>
        <w:t>6. Stack-Neutral Implementation</w:t>
      </w:r>
    </w:p>
    <w:p>
      <w:r>
        <w:t>7. Foundation Layers</w:t>
      </w:r>
    </w:p>
    <w:p>
      <w:r>
        <w:t>8. Design Tokens</w:t>
      </w:r>
    </w:p>
    <w:p>
      <w:r>
        <w:t>9. Themes</w:t>
      </w:r>
    </w:p>
    <w:p>
      <w:r>
        <w:t>10. Internationalization and RTL</w:t>
      </w:r>
    </w:p>
    <w:p>
      <w:r>
        <w:t>11. Accessibility and Keyboard Standards</w:t>
      </w:r>
    </w:p>
    <w:p>
      <w:r>
        <w:t>12. Layout and Shell Model</w:t>
      </w:r>
    </w:p>
    <w:p>
      <w:r>
        <w:t>13. Overlay and Floating UI Strategy</w:t>
      </w:r>
    </w:p>
    <w:p>
      <w:r>
        <w:t>14. Core Components</w:t>
      </w:r>
    </w:p>
    <w:p>
      <w:r>
        <w:t>15. Data Table Standard</w:t>
      </w:r>
    </w:p>
    <w:p>
      <w:r>
        <w:t>16. Forms and Validation</w:t>
      </w:r>
    </w:p>
    <w:p>
      <w:r>
        <w:t>17. Menus and Command Surfaces</w:t>
      </w:r>
    </w:p>
    <w:p>
      <w:r>
        <w:t>18. Demo Page and Component Inventory</w:t>
      </w:r>
    </w:p>
    <w:p>
      <w:r>
        <w:t>19. AI Coding Companion Workflow</w:t>
      </w:r>
    </w:p>
    <w:p>
      <w:r>
        <w:t>20. Quality Gates</w:t>
      </w:r>
    </w:p>
    <w:p>
      <w:r>
        <w:t>21. New Component Admission</w:t>
      </w:r>
    </w:p>
    <w:p>
      <w:r>
        <w:t>22. Existing Application Adoption</w:t>
      </w:r>
    </w:p>
    <w:p>
      <w:r>
        <w:t>23. Recommended First Implementation Pass</w:t>
      </w:r>
    </w:p>
    <w:p>
      <w:r>
        <w:t>24. AGENTS.md Integration</w:t>
      </w:r>
    </w:p>
    <w:p>
      <w:r>
        <w:t>25. Standard Prompt Fragment</w:t>
      </w:r>
    </w:p>
    <w:p>
      <w:r>
        <w:t>26. Final Operating Rule</w:t>
      </w:r>
    </w:p>
    <w:p>
      <w:r>
        <w:br w:type="page"/>
      </w:r>
    </w:p>
    <w:p>
      <w:pPr>
        <w:pStyle w:val="Heading1"/>
      </w:pPr>
      <w:r>
        <w:t>1. Executive Summary</w:t>
      </w:r>
    </w:p>
    <w:p>
      <w:r>
        <w:t>This manual defines a generic Universal UI Foundation Model for new application projects and for continued AI-assisted feature development. It is intentionally stack-neutral. It can be implemented through React, Vue, Angular, Svelte, Twig, Blade, plain PHP, HTMX, Alpine.js, Tailwind, vanilla JavaScript, or another web stack, provided the repository documents the project-specific adapter.</w:t>
      </w:r>
    </w:p>
    <w:p>
      <w:r>
        <w:t>The core principle is separation of responsibility. The foundation defines the reusable interface contract: tokens, primitives, components, patterns, accessibility, responsiveness, state behavior, theme behavior, overlay behavior, documentation, and quality gates. The project adapter defines how that contract is implemented in a specific repository. This prevents AI Coding Companions from imposing a foreign scaffold while still forcing disciplined UI reuse.</w:t>
      </w:r>
    </w:p>
    <w:p>
      <w:r>
        <w:t>The deliverable set for a new project should include a repository-facing reference file, a project adapter note, a component inventory, a demo checklist, and an AGENTS.md instruction that makes the UI Foundation mandatory for all UI work.</w:t>
      </w:r>
    </w:p>
    <w:p>
      <w:pPr>
        <w:pStyle w:val="Heading1"/>
      </w:pPr>
      <w:r>
        <w:t>2. Source Consolidation</w:t>
      </w:r>
    </w:p>
    <w:p>
      <w:r>
        <w:t>The design-system specification provides the broad quality target: component-first design, token-driven styling, theme awareness, localization readiness, accessibility, responsiveness, composability, extensibility, and mandatory component demo coverage. The previous foundation manual provides the implementation discipline: explicit tokens, shell contracts, overlay behavior, data tables, component inventory, and AI workflow rules.</w:t>
      </w:r>
    </w:p>
    <w:p>
      <w:r>
        <w:t>The generic model keeps the strictness while removing product-specific assumptions. Namespaces, class prefixes, file paths, JavaScript module styles, component libraries, rendering mode, and asset pipelines are adapter decisions, not universal doctrine.</w:t>
      </w:r>
    </w:p>
    <w:p>
      <w:pPr>
        <w:pStyle w:val="Heading1"/>
      </w:pPr>
      <w:r>
        <w:t>3. Foundation Doctrine</w:t>
      </w:r>
    </w:p>
    <w:p>
      <w:r>
        <w:t>The UI Foundation is not a brand theme and not a single library. It is an operating model for building consistent interface systems across repeated AI-assisted development cycles. Its purpose is to prevent component sprawl, inconsistent visuals, inaccessible interactions, fragile overlays, and one-off CSS.</w:t>
      </w:r>
    </w:p>
    <w:p>
      <w:r>
        <w:t>The foundation should be used at project kickoff and during every subsequent feature pass. The AI Coding Agent should always inspect the foundation, adapter, component inventory, and existing code before creating or changing UI.</w:t>
      </w:r>
    </w:p>
    <w:p>
      <w:pPr>
        <w:pStyle w:val="Heading1"/>
      </w:pPr>
      <w:r>
        <w:t>4. Foundation vs. Adapter</w:t>
      </w:r>
    </w:p>
    <w:p>
      <w:r>
        <w:t>A universal foundation without a project adapter is incomplete. The adapter tells the AI agent how the foundation maps into the current repository: React components, Vue components, Angular modules, Twig macros, Blade partials, PHP templates, HTMX fragments, Alpine controllers, Tailwind configuration, plain CSS, or hybrid approaches.</w:t>
      </w:r>
    </w:p>
    <w:p>
      <w:r>
        <w:t>The adapter prevents two common failures: forcing the same scaffold into every project, and allowing every feature to invent its own UI. A mature repository should include /docs/ui-adapter.md and keep it current whenever the stack, naming, asset loading, theme system, or demo strategy changes.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rPr>
              <w:t>Area</w:t>
            </w:r>
          </w:p>
        </w:tc>
        <w:tc>
          <w:tcPr>
            <w:tcW w:type="dxa" w:w="3408"/>
            <w:shd w:fill="1F4E79"/>
            <w:vAlign w:val="center"/>
          </w:tcPr>
          <w:p>
            <w:r/>
            <w:r>
              <w:rPr>
                <w:b/>
                <w:color w:val="FFFFFF"/>
              </w:rPr>
              <w:t>Foundation</w:t>
            </w:r>
          </w:p>
        </w:tc>
        <w:tc>
          <w:tcPr>
            <w:tcW w:type="dxa" w:w="3408"/>
            <w:shd w:fill="1F4E79"/>
            <w:vAlign w:val="center"/>
          </w:tcPr>
          <w:p>
            <w:r/>
            <w:r>
              <w:rPr>
                <w:b/>
                <w:color w:val="FFFFFF"/>
              </w:rPr>
              <w:t>Adapter</w:t>
            </w:r>
          </w:p>
        </w:tc>
      </w:tr>
      <w:tr>
        <w:tc>
          <w:tcPr>
            <w:tcW w:type="dxa" w:w="3408"/>
            <w:vAlign w:val="top"/>
          </w:tcPr>
          <w:p>
            <w:r>
              <w:t>Visual rules</w:t>
            </w:r>
          </w:p>
        </w:tc>
        <w:tc>
          <w:tcPr>
            <w:tcW w:type="dxa" w:w="3408"/>
            <w:vAlign w:val="top"/>
          </w:tcPr>
          <w:p>
            <w:r>
              <w:t>Token categories, states, accessibility, component behavior</w:t>
            </w:r>
          </w:p>
        </w:tc>
        <w:tc>
          <w:tcPr>
            <w:tcW w:type="dxa" w:w="3408"/>
            <w:vAlign w:val="top"/>
          </w:tcPr>
          <w:p>
            <w:r>
              <w:t>Actual token values, brand expression, file paths</w:t>
            </w:r>
          </w:p>
        </w:tc>
      </w:tr>
      <w:tr>
        <w:tc>
          <w:tcPr>
            <w:tcW w:type="dxa" w:w="3408"/>
            <w:vAlign w:val="top"/>
          </w:tcPr>
          <w:p>
            <w:r>
              <w:t>Rendering</w:t>
            </w:r>
          </w:p>
        </w:tc>
        <w:tc>
          <w:tcPr>
            <w:tcW w:type="dxa" w:w="3408"/>
            <w:vAlign w:val="top"/>
          </w:tcPr>
          <w:p>
            <w:r>
              <w:t>Requires reusable components or equivalents</w:t>
            </w:r>
          </w:p>
        </w:tc>
        <w:tc>
          <w:tcPr>
            <w:tcW w:type="dxa" w:w="3408"/>
            <w:vAlign w:val="top"/>
          </w:tcPr>
          <w:p>
            <w:r>
              <w:t>React components, Vue components, Twig macros, HTMX partials, etc.</w:t>
            </w:r>
          </w:p>
        </w:tc>
      </w:tr>
      <w:tr>
        <w:tc>
          <w:tcPr>
            <w:tcW w:type="dxa" w:w="3408"/>
            <w:vAlign w:val="top"/>
          </w:tcPr>
          <w:p>
            <w:r>
              <w:t>Overlays</w:t>
            </w:r>
          </w:p>
        </w:tc>
        <w:tc>
          <w:tcPr>
            <w:tcW w:type="dxa" w:w="3408"/>
            <w:vAlign w:val="top"/>
          </w:tcPr>
          <w:p>
            <w:r>
              <w:t>Must be unclipped and focus-safe</w:t>
            </w:r>
          </w:p>
        </w:tc>
        <w:tc>
          <w:tcPr>
            <w:tcW w:type="dxa" w:w="3408"/>
            <w:vAlign w:val="top"/>
          </w:tcPr>
          <w:p>
            <w:r>
              <w:t>Portal, teleport, fixed overlay root, framework service, native dialog</w:t>
            </w:r>
          </w:p>
        </w:tc>
      </w:tr>
      <w:tr>
        <w:tc>
          <w:tcPr>
            <w:tcW w:type="dxa" w:w="3408"/>
            <w:vAlign w:val="top"/>
          </w:tcPr>
          <w:p>
            <w:r>
              <w:t>Testing</w:t>
            </w:r>
          </w:p>
        </w:tc>
        <w:tc>
          <w:tcPr>
            <w:tcW w:type="dxa" w:w="3408"/>
            <w:vAlign w:val="top"/>
          </w:tcPr>
          <w:p>
            <w:r>
              <w:t>Requires validation and demo coverage</w:t>
            </w:r>
          </w:p>
        </w:tc>
        <w:tc>
          <w:tcPr>
            <w:tcW w:type="dxa" w:w="3408"/>
            <w:vAlign w:val="top"/>
          </w:tcPr>
          <w:p>
            <w:r>
              <w:t>Actual test tools and demo route/story system</w:t>
            </w:r>
          </w:p>
        </w:tc>
      </w:tr>
    </w:tbl>
    <w:p/>
    <w:p>
      <w:pPr>
        <w:pStyle w:val="Heading1"/>
      </w:pPr>
      <w:r>
        <w:t>5. Required Repository Documents</w:t>
      </w:r>
    </w:p>
    <w:p>
      <w:r>
        <w:t>The minimum documentation package is /docs/ui-foundation-reference.md, /docs/ui-adapter.md, /docs/ui-component-inventory.md, and /docs/ui-demo-checklist.md. AGENTS.md must explicitly instruct AI Coding Companions to read these files before UI work.</w:t>
      </w:r>
    </w:p>
    <w:p>
      <w:r>
        <w:t>The reference file is operational and should be short enough for agents to use repeatedly. The manual is explanatory and can be longer. The adapter is repository-specific. The inventory and demo checklist are control mechanisms that prevent duplication and visual drift.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File</w:t>
            </w:r>
          </w:p>
        </w:tc>
        <w:tc>
          <w:tcPr>
            <w:tcW w:type="dxa" w:w="5112"/>
            <w:shd w:fill="1F4E79"/>
            <w:vAlign w:val="center"/>
          </w:tcPr>
          <w:p>
            <w:r/>
            <w:r>
              <w:rPr>
                <w:b/>
                <w:color w:val="FFFFFF"/>
              </w:rPr>
              <w:t>Purpose</w:t>
            </w:r>
          </w:p>
        </w:tc>
      </w:tr>
      <w:tr>
        <w:tc>
          <w:tcPr>
            <w:tcW w:type="dxa" w:w="5112"/>
            <w:vAlign w:val="top"/>
          </w:tcPr>
          <w:p>
            <w:r>
              <w:t>/docs/ui-foundation-reference.md</w:t>
            </w:r>
          </w:p>
        </w:tc>
        <w:tc>
          <w:tcPr>
            <w:tcW w:type="dxa" w:w="5112"/>
            <w:vAlign w:val="top"/>
          </w:tcPr>
          <w:p>
            <w:r>
              <w:t>Operational source of truth for AI Coding Companions</w:t>
            </w:r>
          </w:p>
        </w:tc>
      </w:tr>
      <w:tr>
        <w:tc>
          <w:tcPr>
            <w:tcW w:type="dxa" w:w="5112"/>
            <w:vAlign w:val="top"/>
          </w:tcPr>
          <w:p>
            <w:r>
              <w:t>/docs/ui-adapter.md</w:t>
            </w:r>
          </w:p>
        </w:tc>
        <w:tc>
          <w:tcPr>
            <w:tcW w:type="dxa" w:w="5112"/>
            <w:vAlign w:val="top"/>
          </w:tcPr>
          <w:p>
            <w:r>
              <w:t>Project-specific implementation mapping</w:t>
            </w:r>
          </w:p>
        </w:tc>
      </w:tr>
      <w:tr>
        <w:tc>
          <w:tcPr>
            <w:tcW w:type="dxa" w:w="5112"/>
            <w:vAlign w:val="top"/>
          </w:tcPr>
          <w:p>
            <w:r>
              <w:t>/docs/ui-component-inventory.md</w:t>
            </w:r>
          </w:p>
        </w:tc>
        <w:tc>
          <w:tcPr>
            <w:tcW w:type="dxa" w:w="5112"/>
            <w:vAlign w:val="top"/>
          </w:tcPr>
          <w:p>
            <w:r>
              <w:t>Component status, files, variants, tests, demo coverage</w:t>
            </w:r>
          </w:p>
        </w:tc>
      </w:tr>
      <w:tr>
        <w:tc>
          <w:tcPr>
            <w:tcW w:type="dxa" w:w="5112"/>
            <w:vAlign w:val="top"/>
          </w:tcPr>
          <w:p>
            <w:r>
              <w:t>/docs/ui-demo-checklist.md</w:t>
            </w:r>
          </w:p>
        </w:tc>
        <w:tc>
          <w:tcPr>
            <w:tcW w:type="dxa" w:w="5112"/>
            <w:vAlign w:val="top"/>
          </w:tcPr>
          <w:p>
            <w:r>
              <w:t>Manual and AI checklist for reference page validation</w:t>
            </w:r>
          </w:p>
        </w:tc>
      </w:tr>
      <w:tr>
        <w:tc>
          <w:tcPr>
            <w:tcW w:type="dxa" w:w="5112"/>
            <w:vAlign w:val="top"/>
          </w:tcPr>
          <w:p>
            <w:r>
              <w:t>AGENTS.md</w:t>
            </w:r>
          </w:p>
        </w:tc>
        <w:tc>
          <w:tcPr>
            <w:tcW w:type="dxa" w:w="5112"/>
            <w:vAlign w:val="top"/>
          </w:tcPr>
          <w:p>
            <w:r>
              <w:t>Session-level enforcement for AI-assisted development</w:t>
            </w:r>
          </w:p>
        </w:tc>
      </w:tr>
    </w:tbl>
    <w:p/>
    <w:p>
      <w:pPr>
        <w:pStyle w:val="Heading1"/>
      </w:pPr>
      <w:r>
        <w:t>6. Stack-Neutral Implementation</w:t>
      </w:r>
    </w:p>
    <w:p>
      <w:r>
        <w:t>In React, Vue, Angular, Svelte, and similar frameworks, the foundation should become reusable components, primitives, hooks, composables, services, providers, or stores. In server-rendered stacks such as Twig, Blade, PHP, Django templates, and Rails views, it should become macros, partials, helpers, CSS contracts, data attributes, and progressive JavaScript.</w:t>
      </w:r>
    </w:p>
    <w:p>
      <w:r>
        <w:t>HTMX and Alpine.js are compatible when they remain disciplined enhancement layers. HTMX should handle server interactions and partial swaps. Alpine.js should handle local UI state only when the behavior is small, reusable, documented, and consistent with foundation contracts. Tailwind is compatible when it consumes tokens and supports reusable components rather than replacing the foundation with scattered utilities.</w:t>
      </w:r>
    </w:p>
    <w:p>
      <w:pPr>
        <w:pStyle w:val="Heading1"/>
      </w:pPr>
      <w:r>
        <w:t>7. Foundation Layers</w:t>
      </w:r>
    </w:p>
    <w:p>
      <w:r>
        <w:t>A complete foundation has five layers: tokens, primitives, components, patterns, and adapter. Tokens define visual constants. Primitives are low-level layout and utility objects. Components are user-facing interface objects. Patterns combine components into common workflows. The adapter maps the whole model to the repository.</w:t>
      </w:r>
    </w:p>
    <w:p>
      <w:r>
        <w:t>This layered architecture is the primary defense against AI-generated UI drift. When asked to create a feature, the AI agent should determine whether the work belongs to an existing component, a component variant, a pattern, or a truly new component.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rPr>
              <w:t>Layer</w:t>
            </w:r>
          </w:p>
        </w:tc>
        <w:tc>
          <w:tcPr>
            <w:tcW w:type="dxa" w:w="3408"/>
            <w:shd w:fill="1F4E79"/>
            <w:vAlign w:val="center"/>
          </w:tcPr>
          <w:p>
            <w:r/>
            <w:r>
              <w:rPr>
                <w:b/>
                <w:color w:val="FFFFFF"/>
              </w:rPr>
              <w:t>Purpose</w:t>
            </w:r>
          </w:p>
        </w:tc>
        <w:tc>
          <w:tcPr>
            <w:tcW w:type="dxa" w:w="3408"/>
            <w:shd w:fill="1F4E79"/>
            <w:vAlign w:val="center"/>
          </w:tcPr>
          <w:p>
            <w:r/>
            <w:r>
              <w:rPr>
                <w:b/>
                <w:color w:val="FFFFFF"/>
              </w:rPr>
              <w:t>Examples</w:t>
            </w:r>
          </w:p>
        </w:tc>
      </w:tr>
      <w:tr>
        <w:tc>
          <w:tcPr>
            <w:tcW w:type="dxa" w:w="3408"/>
            <w:vAlign w:val="top"/>
          </w:tcPr>
          <w:p>
            <w:r>
              <w:t>Tokens</w:t>
            </w:r>
          </w:p>
        </w:tc>
        <w:tc>
          <w:tcPr>
            <w:tcW w:type="dxa" w:w="3408"/>
            <w:vAlign w:val="top"/>
          </w:tcPr>
          <w:p>
            <w:r>
              <w:t>Single source of visual truth</w:t>
            </w:r>
          </w:p>
        </w:tc>
        <w:tc>
          <w:tcPr>
            <w:tcW w:type="dxa" w:w="3408"/>
            <w:vAlign w:val="top"/>
          </w:tcPr>
          <w:p>
            <w:r>
              <w:t>Colors, spacing, typography, radius, shadows, z-index</w:t>
            </w:r>
          </w:p>
        </w:tc>
      </w:tr>
      <w:tr>
        <w:tc>
          <w:tcPr>
            <w:tcW w:type="dxa" w:w="3408"/>
            <w:vAlign w:val="top"/>
          </w:tcPr>
          <w:p>
            <w:r>
              <w:t>Primitives</w:t>
            </w:r>
          </w:p>
        </w:tc>
        <w:tc>
          <w:tcPr>
            <w:tcW w:type="dxa" w:w="3408"/>
            <w:vAlign w:val="top"/>
          </w:tcPr>
          <w:p>
            <w:r>
              <w:t>Low-level reusable blocks</w:t>
            </w:r>
          </w:p>
        </w:tc>
        <w:tc>
          <w:tcPr>
            <w:tcW w:type="dxa" w:w="3408"/>
            <w:vAlign w:val="top"/>
          </w:tcPr>
          <w:p>
            <w:r>
              <w:t>Surface, Stack, Grid, Text, Icon, Divider, OverlayRoot</w:t>
            </w:r>
          </w:p>
        </w:tc>
      </w:tr>
      <w:tr>
        <w:tc>
          <w:tcPr>
            <w:tcW w:type="dxa" w:w="3408"/>
            <w:vAlign w:val="top"/>
          </w:tcPr>
          <w:p>
            <w:r>
              <w:t>Components</w:t>
            </w:r>
          </w:p>
        </w:tc>
        <w:tc>
          <w:tcPr>
            <w:tcW w:type="dxa" w:w="3408"/>
            <w:vAlign w:val="top"/>
          </w:tcPr>
          <w:p>
            <w:r>
              <w:t>Reusable UI objects</w:t>
            </w:r>
          </w:p>
        </w:tc>
        <w:tc>
          <w:tcPr>
            <w:tcW w:type="dxa" w:w="3408"/>
            <w:vAlign w:val="top"/>
          </w:tcPr>
          <w:p>
            <w:r>
              <w:t>Button, Input, Modal, Drawer, Dropdown, Table, Tabs</w:t>
            </w:r>
          </w:p>
        </w:tc>
      </w:tr>
      <w:tr>
        <w:tc>
          <w:tcPr>
            <w:tcW w:type="dxa" w:w="3408"/>
            <w:vAlign w:val="top"/>
          </w:tcPr>
          <w:p>
            <w:r>
              <w:t>Patterns</w:t>
            </w:r>
          </w:p>
        </w:tc>
        <w:tc>
          <w:tcPr>
            <w:tcW w:type="dxa" w:w="3408"/>
            <w:vAlign w:val="top"/>
          </w:tcPr>
          <w:p>
            <w:r>
              <w:t>Composed workflows</w:t>
            </w:r>
          </w:p>
        </w:tc>
        <w:tc>
          <w:tcPr>
            <w:tcW w:type="dxa" w:w="3408"/>
            <w:vAlign w:val="top"/>
          </w:tcPr>
          <w:p>
            <w:r>
              <w:t>App shell, list/detail, CRUD form, wizard, dashboard</w:t>
            </w:r>
          </w:p>
        </w:tc>
      </w:tr>
      <w:tr>
        <w:tc>
          <w:tcPr>
            <w:tcW w:type="dxa" w:w="3408"/>
            <w:vAlign w:val="top"/>
          </w:tcPr>
          <w:p>
            <w:r>
              <w:t>Adapter</w:t>
            </w:r>
          </w:p>
        </w:tc>
        <w:tc>
          <w:tcPr>
            <w:tcW w:type="dxa" w:w="3408"/>
            <w:vAlign w:val="top"/>
          </w:tcPr>
          <w:p>
            <w:r>
              <w:t>Repository-specific mapping</w:t>
            </w:r>
          </w:p>
        </w:tc>
        <w:tc>
          <w:tcPr>
            <w:tcW w:type="dxa" w:w="3408"/>
            <w:vAlign w:val="top"/>
          </w:tcPr>
          <w:p>
            <w:r>
              <w:t>Stack, paths, naming, theme, i18n, tests</w:t>
            </w:r>
          </w:p>
        </w:tc>
      </w:tr>
    </w:tbl>
    <w:p/>
    <w:p>
      <w:pPr>
        <w:pStyle w:val="Heading1"/>
      </w:pPr>
      <w:r>
        <w:t>8. Design Tokens</w:t>
      </w:r>
    </w:p>
    <w:p>
      <w:r>
        <w:t>Tokens are mandatory. Colors, spacing, typography, radius, shadow, z-index, motion, layout dimensions, and focus rings should come from tokens. Components should not hard-code raw visual values except in token definitions or measured runtime calculations such as overlay coordinates or table column widths.</w:t>
      </w:r>
    </w:p>
    <w:p>
      <w:r>
        <w:t>The token system should include background, text, border, action, semantic, table/list, typography, spacing, radius, shadow, z-index, motion, and layout categories. This allows different products to express different brands without rewriting component behavior.</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Category</w:t>
            </w:r>
          </w:p>
        </w:tc>
        <w:tc>
          <w:tcPr>
            <w:tcW w:type="dxa" w:w="5112"/>
            <w:shd w:fill="1F4E79"/>
            <w:vAlign w:val="center"/>
          </w:tcPr>
          <w:p>
            <w:r/>
            <w:r>
              <w:rPr>
                <w:b/>
                <w:color w:val="FFFFFF"/>
              </w:rPr>
              <w:t>Examples</w:t>
            </w:r>
          </w:p>
        </w:tc>
      </w:tr>
      <w:tr>
        <w:tc>
          <w:tcPr>
            <w:tcW w:type="dxa" w:w="5112"/>
            <w:vAlign w:val="top"/>
          </w:tcPr>
          <w:p>
            <w:r>
              <w:t>Background</w:t>
            </w:r>
          </w:p>
        </w:tc>
        <w:tc>
          <w:tcPr>
            <w:tcW w:type="dxa" w:w="5112"/>
            <w:vAlign w:val="top"/>
          </w:tcPr>
          <w:p>
            <w:r>
              <w:t>--color-bg-primary, --color-bg-secondary, --color-bg-elevated</w:t>
            </w:r>
          </w:p>
        </w:tc>
      </w:tr>
      <w:tr>
        <w:tc>
          <w:tcPr>
            <w:tcW w:type="dxa" w:w="5112"/>
            <w:vAlign w:val="top"/>
          </w:tcPr>
          <w:p>
            <w:r>
              <w:t>Text</w:t>
            </w:r>
          </w:p>
        </w:tc>
        <w:tc>
          <w:tcPr>
            <w:tcW w:type="dxa" w:w="5112"/>
            <w:vAlign w:val="top"/>
          </w:tcPr>
          <w:p>
            <w:r>
              <w:t>--color-text-primary, --color-text-secondary, --color-text-disabled</w:t>
            </w:r>
          </w:p>
        </w:tc>
      </w:tr>
      <w:tr>
        <w:tc>
          <w:tcPr>
            <w:tcW w:type="dxa" w:w="5112"/>
            <w:vAlign w:val="top"/>
          </w:tcPr>
          <w:p>
            <w:r>
              <w:t>Semantic</w:t>
            </w:r>
          </w:p>
        </w:tc>
        <w:tc>
          <w:tcPr>
            <w:tcW w:type="dxa" w:w="5112"/>
            <w:vAlign w:val="top"/>
          </w:tcPr>
          <w:p>
            <w:r>
              <w:t>--color-success, --color-warning, --color-danger, --color-info</w:t>
            </w:r>
          </w:p>
        </w:tc>
      </w:tr>
      <w:tr>
        <w:tc>
          <w:tcPr>
            <w:tcW w:type="dxa" w:w="5112"/>
            <w:vAlign w:val="top"/>
          </w:tcPr>
          <w:p>
            <w:r>
              <w:t>Spacing</w:t>
            </w:r>
          </w:p>
        </w:tc>
        <w:tc>
          <w:tcPr>
            <w:tcW w:type="dxa" w:w="5112"/>
            <w:vAlign w:val="top"/>
          </w:tcPr>
          <w:p>
            <w:r>
              <w:t>--space-0 through --space-16 on a 4px base scale</w:t>
            </w:r>
          </w:p>
        </w:tc>
      </w:tr>
      <w:tr>
        <w:tc>
          <w:tcPr>
            <w:tcW w:type="dxa" w:w="5112"/>
            <w:vAlign w:val="top"/>
          </w:tcPr>
          <w:p>
            <w:r>
              <w:t>Layering</w:t>
            </w:r>
          </w:p>
        </w:tc>
        <w:tc>
          <w:tcPr>
            <w:tcW w:type="dxa" w:w="5112"/>
            <w:vAlign w:val="top"/>
          </w:tcPr>
          <w:p>
            <w:r>
              <w:t>--z-dropdown, --z-popover, --z-overlay, --z-modal, --z-toast</w:t>
            </w:r>
          </w:p>
        </w:tc>
      </w:tr>
      <w:tr>
        <w:tc>
          <w:tcPr>
            <w:tcW w:type="dxa" w:w="5112"/>
            <w:vAlign w:val="top"/>
          </w:tcPr>
          <w:p>
            <w:r>
              <w:t>Motion</w:t>
            </w:r>
          </w:p>
        </w:tc>
        <w:tc>
          <w:tcPr>
            <w:tcW w:type="dxa" w:w="5112"/>
            <w:vAlign w:val="top"/>
          </w:tcPr>
          <w:p>
            <w:r>
              <w:t>--duration-fast, --duration-normal, --easing-default</w:t>
            </w:r>
          </w:p>
        </w:tc>
      </w:tr>
    </w:tbl>
    <w:p/>
    <w:p>
      <w:pPr>
        <w:pStyle w:val="Heading1"/>
      </w:pPr>
      <w:r>
        <w:t>9. Themes</w:t>
      </w:r>
    </w:p>
    <w:p>
      <w:r>
        <w:t>A mature application should support at least light and dark themes. High-contrast mode is required for enterprise, public-sector, accessibility-sensitive, or long-session applications. Custom theme support is recommended for tenant branding, white-labeling, or user personalization.</w:t>
      </w:r>
    </w:p>
    <w:p>
      <w:r>
        <w:t>Themes should override tokens, not duplicate component rules. Theme preference should persist through local storage, server profile, cookie, tenant settings, or an equivalent mechanism. The first paint should avoid wrong-theme flash. SVG icons should generally use currentColor.</w:t>
      </w:r>
    </w:p>
    <w:p>
      <w:pPr>
        <w:pStyle w:val="Heading1"/>
      </w:pPr>
      <w:r>
        <w:t>10. Internationalization and RTL</w:t>
      </w:r>
    </w:p>
    <w:p>
      <w:r>
        <w:t>Production UI strings should be externalized through the project translation mechanism. Components should not embed production English sentences unless the project is explicitly server-only and the server layer handles translation before rendering.</w:t>
      </w:r>
    </w:p>
    <w:p>
      <w:r>
        <w:t>The root element should set lang and dir. Directional styling should prefer logical properties such as padding-inline, margin-inline, and border-inline-start. The UI should survive longer translated strings and mirror navigation, sidebars, chevrons, active indicators, menus, and table alignment for RTL languages.</w:t>
      </w:r>
    </w:p>
    <w:p>
      <w:pPr>
        <w:pStyle w:val="Heading1"/>
      </w:pPr>
      <w:r>
        <w:t>11. Accessibility and Keyboard Standards</w:t>
      </w:r>
    </w:p>
    <w:p>
      <w:r>
        <w:t>Accessibility is not a final polish step. It must be built into component anatomy, focus order, keyboard behavior, labels, ARIA relationships, contrast, and overlay behavior. Native semantic elements should be used before ARIA replacements.</w:t>
      </w:r>
    </w:p>
    <w:p>
      <w:r>
        <w:t>Every interactive element must be keyboard reachable and have visible focus. Icon-only controls require accessible names. Form helpers and errors must be connected through described-by relationships. Modals and drawers require focus management and background interaction control. Motion must respect prefers-reduced-motion.</w:t>
      </w:r>
    </w:p>
    <w:p>
      <w:pPr>
        <w:pStyle w:val="Heading1"/>
      </w:pPr>
      <w:r>
        <w:t>12. Layout and Shell Model</w:t>
      </w:r>
    </w:p>
    <w:p>
      <w:r>
        <w:t>The shell is a slot system, not a mandatory visual layout. Header, system menu, icon/activity bar, left sidebar, main content, right sidebar, footer/status bar, and overlay root are available slots. A project enables only what it needs.</w:t>
      </w:r>
    </w:p>
    <w:p>
      <w:r>
        <w:t>Main content is required. The overlay root is required when overlays exist. Header is usually required for full applications but optional for embedded widgets. Sidebars and activity bars are optional. Responsive behavior should define how enabled regions collapse at mobile, tablet, laptop, and desktop sizes.</w:t>
      </w:r>
    </w:p>
    <w:p>
      <w:pPr>
        <w:pStyle w:val="Heading1"/>
      </w:pPr>
      <w:r>
        <w:t>13. Overlay and Floating UI Strategy</w:t>
      </w:r>
    </w:p>
    <w:p>
      <w:r>
        <w:t>Overlays are a frequent source of defects. Menus, popovers, tooltips, context menus, modals, drawers, command palettes, and toasts must not be fragile absolute-positioned children inside clipped or scrolling containers.</w:t>
      </w:r>
    </w:p>
    <w:p>
      <w:r>
        <w:t>The project should use portals, teleports, top-layer APIs, native dialog/popover where appropriate, a framework overlay service, or a fixed overlay root. Overlays should clamp to the viewport, close or reposition on resize/scroll/route change, manage focus, and use z-index tokens only.</w:t>
      </w:r>
    </w:p>
    <w:p>
      <w:pPr>
        <w:pStyle w:val="Heading1"/>
      </w:pPr>
      <w:r>
        <w:t>14. Core Components</w:t>
      </w:r>
    </w:p>
    <w:p>
      <w:r>
        <w:t>The minimum component vocabulary includes actions, forms, display components, navigation, menus, overlays, feedback, data tables, and advanced workspace elements when appropriate. Projects may implement progressively, but they should not create duplicate feature-specific versions of these objects.</w:t>
      </w:r>
    </w:p>
    <w:p>
      <w:r>
        <w:t>Buttons, form fields, cards, modals, drawers, dropdowns, tables, tabs, sidebars, alerts, toasts, tooltips, badges, avatars, and empty/loading/error states should be reusable foundation elements or documented variants.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Category</w:t>
            </w:r>
          </w:p>
        </w:tc>
        <w:tc>
          <w:tcPr>
            <w:tcW w:type="dxa" w:w="5112"/>
            <w:shd w:fill="1F4E79"/>
            <w:vAlign w:val="center"/>
          </w:tcPr>
          <w:p>
            <w:r/>
            <w:r>
              <w:rPr>
                <w:b/>
                <w:color w:val="FFFFFF"/>
              </w:rPr>
              <w:t>Components</w:t>
            </w:r>
          </w:p>
        </w:tc>
      </w:tr>
      <w:tr>
        <w:tc>
          <w:tcPr>
            <w:tcW w:type="dxa" w:w="5112"/>
            <w:vAlign w:val="top"/>
          </w:tcPr>
          <w:p>
            <w:r>
              <w:t>Actions</w:t>
            </w:r>
          </w:p>
        </w:tc>
        <w:tc>
          <w:tcPr>
            <w:tcW w:type="dxa" w:w="5112"/>
            <w:vAlign w:val="top"/>
          </w:tcPr>
          <w:p>
            <w:r>
              <w:t>Button, icon button, split button, button group, toolbar button</w:t>
            </w:r>
          </w:p>
        </w:tc>
      </w:tr>
      <w:tr>
        <w:tc>
          <w:tcPr>
            <w:tcW w:type="dxa" w:w="5112"/>
            <w:vAlign w:val="top"/>
          </w:tcPr>
          <w:p>
            <w:r>
              <w:t>Forms</w:t>
            </w:r>
          </w:p>
        </w:tc>
        <w:tc>
          <w:tcPr>
            <w:tcW w:type="dxa" w:w="5112"/>
            <w:vAlign w:val="top"/>
          </w:tcPr>
          <w:p>
            <w:r>
              <w:t>Field wrapper, input, textarea, select, checkbox, radio, switch, token input</w:t>
            </w:r>
          </w:p>
        </w:tc>
      </w:tr>
      <w:tr>
        <w:tc>
          <w:tcPr>
            <w:tcW w:type="dxa" w:w="5112"/>
            <w:vAlign w:val="top"/>
          </w:tcPr>
          <w:p>
            <w:r>
              <w:t>Display</w:t>
            </w:r>
          </w:p>
        </w:tc>
        <w:tc>
          <w:tcPr>
            <w:tcW w:type="dxa" w:w="5112"/>
            <w:vAlign w:val="top"/>
          </w:tcPr>
          <w:p>
            <w:r>
              <w:t>Card, badge, avatar, KPI card, empty state, skeleton, spinner, progress</w:t>
            </w:r>
          </w:p>
        </w:tc>
      </w:tr>
      <w:tr>
        <w:tc>
          <w:tcPr>
            <w:tcW w:type="dxa" w:w="5112"/>
            <w:vAlign w:val="top"/>
          </w:tcPr>
          <w:p>
            <w:r>
              <w:t>Navigation</w:t>
            </w:r>
          </w:p>
        </w:tc>
        <w:tc>
          <w:tcPr>
            <w:tcW w:type="dxa" w:w="5112"/>
            <w:vAlign w:val="top"/>
          </w:tcPr>
          <w:p>
            <w:r>
              <w:t>Header, footer, sidebars, nav tree, tabs, breadcrumb, pagination, command palette</w:t>
            </w:r>
          </w:p>
        </w:tc>
      </w:tr>
      <w:tr>
        <w:tc>
          <w:tcPr>
            <w:tcW w:type="dxa" w:w="5112"/>
            <w:vAlign w:val="top"/>
          </w:tcPr>
          <w:p>
            <w:r>
              <w:t>Feedback/Overlays</w:t>
            </w:r>
          </w:p>
        </w:tc>
        <w:tc>
          <w:tcPr>
            <w:tcW w:type="dxa" w:w="5112"/>
            <w:vAlign w:val="top"/>
          </w:tcPr>
          <w:p>
            <w:r>
              <w:t>Alert, toast, modal, drawer, dropdown, tooltip, popover, context menu</w:t>
            </w:r>
          </w:p>
        </w:tc>
      </w:tr>
      <w:tr>
        <w:tc>
          <w:tcPr>
            <w:tcW w:type="dxa" w:w="5112"/>
            <w:vAlign w:val="top"/>
          </w:tcPr>
          <w:p>
            <w:r>
              <w:t>Data</w:t>
            </w:r>
          </w:p>
        </w:tc>
        <w:tc>
          <w:tcPr>
            <w:tcW w:type="dxa" w:w="5112"/>
            <w:vAlign w:val="top"/>
          </w:tcPr>
          <w:p>
            <w:r>
              <w:t>Data table, filter toolbar, bulk action toolbar, pagination</w:t>
            </w:r>
          </w:p>
        </w:tc>
      </w:tr>
    </w:tbl>
    <w:p/>
    <w:p>
      <w:pPr>
        <w:pStyle w:val="Heading1"/>
      </w:pPr>
      <w:r>
        <w:t>15. Data Table Standard</w:t>
      </w:r>
    </w:p>
    <w:p>
      <w:r>
        <w:t>The data table deserves special discipline. A professional table is not just rows and columns. It is a data interaction component with title/subtitle, toolbar, column definitions, sorting, filtering, pagination, selection, row actions, bulk actions, loading states, empty states, error states, accessibility rules, and a performance strategy.</w:t>
      </w:r>
    </w:p>
    <w:p>
      <w:r>
        <w:t>The table should support client-side and server-side operation modes. Sorting only the currently visible page without disclosure is a functional defect. Large datasets require pagination, virtualization, or server delegation.</w:t>
      </w:r>
    </w:p>
    <w:p>
      <w:pPr>
        <w:pStyle w:val="Heading1"/>
      </w:pPr>
      <w:r>
        <w:t>16. Forms and Validation</w:t>
      </w:r>
    </w:p>
    <w:p>
      <w:r>
        <w:t>Forms should use a reusable field wrapper that owns label, required marker, helper text, error text, described-by wiring, and layout density. Individual controls should not independently invent label and error markup.</w:t>
      </w:r>
    </w:p>
    <w:p>
      <w:r>
        <w:t>Validation must be visible, specific, and non-destructive. Forms should support server-rendered errors and client enhancement. Required fields need visual and semantic indicators. Disabled and readonly states must be visually and behaviorally distinct.</w:t>
      </w:r>
    </w:p>
    <w:p>
      <w:pPr>
        <w:pStyle w:val="Heading1"/>
      </w:pPr>
      <w:r>
        <w:t>17. Menus and Command Surfaces</w:t>
      </w:r>
    </w:p>
    <w:p>
      <w:r>
        <w:t>Dropdowns, context menus, system menus, command palettes, and action menus must share keyboard, focus, item-type, and dismissal rules. Menu item types include standard, destructive, disabled, divider, section header, check/toggle, radio, and submenu.</w:t>
      </w:r>
    </w:p>
    <w:p>
      <w:r>
        <w:t>Check/toggle menu items should remain open when they are used for settings-like choices. Context menus should support right-click, keyboard invocation, and touch fallback. Command palettes should include search, grouping, shortcut support, recent items, empty state, and focus management.</w:t>
      </w:r>
    </w:p>
    <w:p>
      <w:pPr>
        <w:pStyle w:val="Heading1"/>
      </w:pPr>
      <w:r>
        <w:t>18. Demo Page and Component Inventory</w:t>
      </w:r>
    </w:p>
    <w:p>
      <w:r>
        <w:t>The demo page and component inventory are not optional decoration. They are governance controls. They make it harder for AI agents to duplicate components and easier for human reviewers to detect missing states or inconsistent behavior.</w:t>
      </w:r>
    </w:p>
    <w:p>
      <w:r>
        <w:t>The demo should render tokens, components, variants, states, themes, responsive behavior, RTL when in scope, and edge cases. The inventory should list component status, files, variants, states, accessibility notes, tests, demo coverage, known gaps, and deprecation paths.</w:t>
      </w:r>
    </w:p>
    <w:p>
      <w:pPr>
        <w:pStyle w:val="Heading1"/>
      </w:pPr>
      <w:r>
        <w:t>19. AI Coding Companion Workflow</w:t>
      </w:r>
    </w:p>
    <w:p>
      <w:r>
        <w:t>Every UI pass follows the same loop: inspect the repository, read the foundation documents, select an existing component or pattern, extend through approved variants if needed, add new components only when admitted, update demo/inventory, run tests, and report what changed.</w:t>
      </w:r>
    </w:p>
    <w:p>
      <w:r>
        <w:t>The agent's final implementation report should identify reused components, extended components, newly added components, validation performed, and deferred gaps. This report gives the human reviewer a direct audit trail.</w:t>
      </w:r>
    </w:p>
    <w:p>
      <w:pPr>
        <w:pStyle w:val="Heading1"/>
      </w:pPr>
      <w:r>
        <w:t>20. Quality Gates</w:t>
      </w:r>
    </w:p>
    <w:p>
      <w:r>
        <w:t>The quality gates are reuse, token compliance, accessibility, responsiveness, theme behavior, i18n/RTL readiness, overlay safety, state coverage, demo coverage, inventory update, and test/smoke validation. A UI task is not complete until these gates pass or documented exceptions are provided.</w:t>
      </w:r>
    </w:p>
    <w:p>
      <w:r>
        <w:t>Human reviewers should reject visually attractive UI if it creates duplicate components, bypasses tokens, fails keyboard use, ignores loading/empty/error states, breaks dark theme, clips overlays, uses random z-index values, or fails to update inventory and demo coverage.</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center"/>
          </w:tcPr>
          <w:p>
            <w:r/>
            <w:r>
              <w:rPr>
                <w:b/>
                <w:color w:val="FFFFFF"/>
              </w:rPr>
              <w:t>Gate</w:t>
            </w:r>
          </w:p>
        </w:tc>
        <w:tc>
          <w:tcPr>
            <w:tcW w:type="dxa" w:w="5112"/>
            <w:shd w:fill="1F4E79"/>
            <w:vAlign w:val="center"/>
          </w:tcPr>
          <w:p>
            <w:r/>
            <w:r>
              <w:rPr>
                <w:b/>
                <w:color w:val="FFFFFF"/>
              </w:rPr>
              <w:t>Pass condition</w:t>
            </w:r>
          </w:p>
        </w:tc>
      </w:tr>
      <w:tr>
        <w:tc>
          <w:tcPr>
            <w:tcW w:type="dxa" w:w="5112"/>
            <w:vAlign w:val="top"/>
          </w:tcPr>
          <w:p>
            <w:r>
              <w:t>Reuse</w:t>
            </w:r>
          </w:p>
        </w:tc>
        <w:tc>
          <w:tcPr>
            <w:tcW w:type="dxa" w:w="5112"/>
            <w:vAlign w:val="top"/>
          </w:tcPr>
          <w:p>
            <w:r>
              <w:t>Existing components checked before new UI created</w:t>
            </w:r>
          </w:p>
        </w:tc>
      </w:tr>
      <w:tr>
        <w:tc>
          <w:tcPr>
            <w:tcW w:type="dxa" w:w="5112"/>
            <w:vAlign w:val="top"/>
          </w:tcPr>
          <w:p>
            <w:r>
              <w:t>Token</w:t>
            </w:r>
          </w:p>
        </w:tc>
        <w:tc>
          <w:tcPr>
            <w:tcW w:type="dxa" w:w="5112"/>
            <w:vAlign w:val="top"/>
          </w:tcPr>
          <w:p>
            <w:r>
              <w:t>No unapproved raw colors, z-index, shadows, or spacing</w:t>
            </w:r>
          </w:p>
        </w:tc>
      </w:tr>
      <w:tr>
        <w:tc>
          <w:tcPr>
            <w:tcW w:type="dxa" w:w="5112"/>
            <w:vAlign w:val="top"/>
          </w:tcPr>
          <w:p>
            <w:r>
              <w:t>Accessibility</w:t>
            </w:r>
          </w:p>
        </w:tc>
        <w:tc>
          <w:tcPr>
            <w:tcW w:type="dxa" w:w="5112"/>
            <w:vAlign w:val="top"/>
          </w:tcPr>
          <w:p>
            <w:r>
              <w:t>Keyboard, focus, labels, ARIA, contrast, reduced motion checked</w:t>
            </w:r>
          </w:p>
        </w:tc>
      </w:tr>
      <w:tr>
        <w:tc>
          <w:tcPr>
            <w:tcW w:type="dxa" w:w="5112"/>
            <w:vAlign w:val="top"/>
          </w:tcPr>
          <w:p>
            <w:r>
              <w:t>Responsive</w:t>
            </w:r>
          </w:p>
        </w:tc>
        <w:tc>
          <w:tcPr>
            <w:tcW w:type="dxa" w:w="5112"/>
            <w:vAlign w:val="top"/>
          </w:tcPr>
          <w:p>
            <w:r>
              <w:t>Relevant breakpoints checked</w:t>
            </w:r>
          </w:p>
        </w:tc>
      </w:tr>
      <w:tr>
        <w:tc>
          <w:tcPr>
            <w:tcW w:type="dxa" w:w="5112"/>
            <w:vAlign w:val="top"/>
          </w:tcPr>
          <w:p>
            <w:r>
              <w:t>Theme</w:t>
            </w:r>
          </w:p>
        </w:tc>
        <w:tc>
          <w:tcPr>
            <w:tcW w:type="dxa" w:w="5112"/>
            <w:vAlign w:val="top"/>
          </w:tcPr>
          <w:p>
            <w:r>
              <w:t>Project themes checked</w:t>
            </w:r>
          </w:p>
        </w:tc>
      </w:tr>
      <w:tr>
        <w:tc>
          <w:tcPr>
            <w:tcW w:type="dxa" w:w="5112"/>
            <w:vAlign w:val="top"/>
          </w:tcPr>
          <w:p>
            <w:r>
              <w:t>Overlay</w:t>
            </w:r>
          </w:p>
        </w:tc>
        <w:tc>
          <w:tcPr>
            <w:tcW w:type="dxa" w:w="5112"/>
            <w:vAlign w:val="top"/>
          </w:tcPr>
          <w:p>
            <w:r>
              <w:t>Menus/modals/drawers/tooltips unclipped and focus-safe</w:t>
            </w:r>
          </w:p>
        </w:tc>
      </w:tr>
      <w:tr>
        <w:tc>
          <w:tcPr>
            <w:tcW w:type="dxa" w:w="5112"/>
            <w:vAlign w:val="top"/>
          </w:tcPr>
          <w:p>
            <w:r>
              <w:t>Documentation</w:t>
            </w:r>
          </w:p>
        </w:tc>
        <w:tc>
          <w:tcPr>
            <w:tcW w:type="dxa" w:w="5112"/>
            <w:vAlign w:val="top"/>
          </w:tcPr>
          <w:p>
            <w:r>
              <w:t>Demo and inventory updated</w:t>
            </w:r>
          </w:p>
        </w:tc>
      </w:tr>
      <w:tr>
        <w:tc>
          <w:tcPr>
            <w:tcW w:type="dxa" w:w="5112"/>
            <w:vAlign w:val="top"/>
          </w:tcPr>
          <w:p>
            <w:r>
              <w:t>Testing</w:t>
            </w:r>
          </w:p>
        </w:tc>
        <w:tc>
          <w:tcPr>
            <w:tcW w:type="dxa" w:w="5112"/>
            <w:vAlign w:val="top"/>
          </w:tcPr>
          <w:p>
            <w:r>
              <w:t>Tests or smoke checks run, failures documented</w:t>
            </w:r>
          </w:p>
        </w:tc>
      </w:tr>
    </w:tbl>
    <w:p/>
    <w:p>
      <w:pPr>
        <w:pStyle w:val="Heading1"/>
      </w:pPr>
      <w:r>
        <w:t>21. New Component Admission</w:t>
      </w:r>
    </w:p>
    <w:p>
      <w:r>
        <w:t>A new foundation component should be created only when no existing component solves the need through composition or a reusable variant, the concept is reusable beyond one page, anatomy and states are defined, accessibility and keyboard behavior are specified, tokens are identified, demo coverage is added, inventory is updated, and at least one plausible future reuse case exists.</w:t>
      </w:r>
    </w:p>
    <w:p>
      <w:r>
        <w:t>One-off page layouts should remain page-level code or become patterns, not foundation components. New components are expensive because they create long-term maintenance obligations.</w:t>
      </w:r>
    </w:p>
    <w:p>
      <w:pPr>
        <w:pStyle w:val="Heading1"/>
      </w:pPr>
      <w:r>
        <w:t>22. Existing Application Adoption</w:t>
      </w:r>
    </w:p>
    <w:p>
      <w:r>
        <w:t>When applying the foundation to an existing application, the agent must audit before refactoring. Existing functional UI should be preserved unless explicitly replaced. Reusable existing elements should be promoted into foundation components where possible.</w:t>
      </w:r>
    </w:p>
    <w:p>
      <w:r>
        <w:t>The migration should prioritize high-reuse and high-risk elements: buttons, forms, cards, modals, tables, sidebars, dropdowns, toasts, and overlays. Compatibility aliases may be necessary during migration. Broad redesign should not be smuggled into a foundation refactor.</w:t>
      </w:r>
    </w:p>
    <w:p>
      <w:pPr>
        <w:pStyle w:val="Heading1"/>
      </w:pPr>
      <w:r>
        <w:t>23. Recommended First Implementation Pass</w:t>
      </w:r>
    </w:p>
    <w:p>
      <w:r>
        <w:t>For a brand-new project, the first UI foundation pass should create the adapter file, inventory file, demo checklist, token scaffold, base styles, primitive layout helpers, button, form field, card, modal/dialog, dropdown/menu, alert/toast, table skeleton, and a demo/reference page. The exact implementation syntax must follow the project stack.</w:t>
      </w:r>
    </w:p>
    <w:p>
      <w:r>
        <w:t>The first pass should not attempt to build every advanced component if doing so delays a functional vertical slice. It should establish the foundation contracts and enough representative components to prevent later drift.</w:t>
      </w:r>
    </w:p>
    <w:p>
      <w:pPr>
        <w:pStyle w:val="Heading1"/>
      </w:pPr>
      <w:r>
        <w:t>24. AGENTS.md Integration</w:t>
      </w:r>
    </w:p>
    <w:p>
      <w:r>
        <w:t>AGENTS.md must tell AI Coding Companions to read the UI foundation documents before UI work. This matters because agents usually follow the closest operational instruction. If the rule exists only in a DOCX manual, it will be missed during coding sessions.</w:t>
      </w:r>
    </w:p>
    <w:p>
      <w:r>
        <w:t>The updated AGENTS.md should require reading /docs/ui-foundation-reference.md, /docs/ui-adapter.md, and /docs/ui-component-inventory.md for UI tasks, and it should require reporting reused, extended, added, tested, and deferred UI foundation items.</w:t>
      </w:r>
    </w:p>
    <w:p>
      <w:pPr>
        <w:pStyle w:val="Heading1"/>
      </w:pPr>
      <w:r>
        <w:t>25. Standard Prompt Fragment</w:t>
      </w:r>
    </w:p>
    <w:p>
      <w:r>
        <w:t>Use this in future implementation prompts: UI FOUNDATION REQUIREMENT: Before implementing UI, read /docs/ui-foundation-reference.md, /docs/ui-adapter.md if present, and /docs/ui-component-inventory.md if present. Reuse existing UI foundation components, tokens, primitives, and patterns. Do not create duplicate UI objects. If a new component or reusable variant is necessary, add it to the component inventory and demo/reference page. Preserve accessibility, keyboard behavior, responsive behavior, theme support, RTL/i18n readiness, and overlay/focus management. End your response by listing which foundation components were reused, extended, newly added, and tested.</w:t>
      </w:r>
    </w:p>
    <w:p>
      <w:pPr>
        <w:pStyle w:val="Heading1"/>
      </w:pPr>
      <w:r>
        <w:t>26. Final Operating Rule</w:t>
      </w:r>
    </w:p>
    <w:p>
      <w:r>
        <w:t>The purpose of the UI Foundation is to make repeated AI-assisted development safer. The correct output is not merely good-looking UI. The correct output is reusable, accessible, theme-aware, responsive, documented, testable, stack-compatible, and stable across repeated feature 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UI Foundation Model - Generic Implementation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