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3C7438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4112DD">
        <w:t>Edvi</w:t>
      </w:r>
      <w:proofErr w:type="spellEnd"/>
      <w:r w:rsidR="004112DD">
        <w:t xml:space="preserve"> Soft</w:t>
      </w:r>
      <w:r>
        <w:fldChar w:fldCharType="end"/>
      </w:r>
    </w:p>
    <w:p w:rsidR="003C7438" w:rsidRDefault="00675238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112DD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4112DD" w:rsidRPr="004112DD" w:rsidRDefault="004112DD" w:rsidP="004112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4112DD"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Iteraciòn</w:t>
            </w:r>
            <w:proofErr w:type="spellEnd"/>
          </w:p>
        </w:tc>
        <w:tc>
          <w:tcPr>
            <w:tcW w:w="1872" w:type="dxa"/>
          </w:tcPr>
          <w:p w:rsidR="003C7438" w:rsidRDefault="004112DD">
            <w:r>
              <w:t>24/05</w:t>
            </w:r>
          </w:p>
        </w:tc>
      </w:tr>
      <w:tr w:rsidR="003C7438">
        <w:tc>
          <w:tcPr>
            <w:tcW w:w="4608" w:type="dxa"/>
          </w:tcPr>
          <w:p w:rsidR="003C7438" w:rsidRDefault="006E4529">
            <w:proofErr w:type="spellStart"/>
            <w:r>
              <w:t>Pruebas</w:t>
            </w:r>
            <w:proofErr w:type="spellEnd"/>
          </w:p>
        </w:tc>
        <w:tc>
          <w:tcPr>
            <w:tcW w:w="1872" w:type="dxa"/>
          </w:tcPr>
          <w:p w:rsidR="003C7438" w:rsidRDefault="004112DD">
            <w:r>
              <w:t>04/06</w:t>
            </w:r>
          </w:p>
        </w:tc>
      </w:tr>
      <w:tr w:rsidR="003C7438">
        <w:tc>
          <w:tcPr>
            <w:tcW w:w="4608" w:type="dxa"/>
          </w:tcPr>
          <w:p w:rsidR="006E4529" w:rsidRDefault="006E4529">
            <w:r>
              <w:t>Demo Android</w:t>
            </w:r>
          </w:p>
        </w:tc>
        <w:tc>
          <w:tcPr>
            <w:tcW w:w="1872" w:type="dxa"/>
          </w:tcPr>
          <w:p w:rsidR="003C7438" w:rsidRDefault="006E4529">
            <w:r>
              <w:t>27/06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6E4529">
            <w:r>
              <w:t>04/07</w:t>
            </w:r>
          </w:p>
        </w:tc>
      </w:tr>
      <w:bookmarkEnd w:id="0"/>
    </w:tbl>
    <w:p w:rsidR="003C7438" w:rsidRDefault="003C7438">
      <w:pPr>
        <w:pStyle w:val="Textoindependiente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6E4529" w:rsidRDefault="006E4529" w:rsidP="006E4529"/>
    <w:p w:rsidR="006E4529" w:rsidRPr="000474F6" w:rsidRDefault="006E4529" w:rsidP="006E4529">
      <w:pPr>
        <w:numPr>
          <w:ilvl w:val="0"/>
          <w:numId w:val="42"/>
        </w:numPr>
        <w:rPr>
          <w:sz w:val="24"/>
          <w:szCs w:val="24"/>
          <w:lang w:val="es-ES"/>
        </w:rPr>
      </w:pPr>
      <w:r w:rsidRPr="000474F6">
        <w:rPr>
          <w:sz w:val="24"/>
          <w:szCs w:val="24"/>
          <w:lang w:val="es-ES"/>
        </w:rPr>
        <w:t xml:space="preserve">Abordar las cuestiones de usabilidad planteadas por el </w:t>
      </w:r>
      <w:r w:rsidR="000474F6" w:rsidRPr="000474F6">
        <w:rPr>
          <w:sz w:val="24"/>
          <w:szCs w:val="24"/>
          <w:lang w:val="es-ES"/>
        </w:rPr>
        <w:t>cliente</w:t>
      </w:r>
      <w:r w:rsidRPr="000474F6">
        <w:rPr>
          <w:sz w:val="24"/>
          <w:szCs w:val="24"/>
          <w:lang w:val="es-ES"/>
        </w:rPr>
        <w:t>.</w:t>
      </w:r>
    </w:p>
    <w:p w:rsidR="006E4529" w:rsidRPr="000474F6" w:rsidRDefault="006E4529" w:rsidP="006E4529">
      <w:pPr>
        <w:numPr>
          <w:ilvl w:val="0"/>
          <w:numId w:val="42"/>
        </w:numPr>
        <w:rPr>
          <w:sz w:val="24"/>
          <w:szCs w:val="24"/>
          <w:lang w:val="es-ES"/>
        </w:rPr>
      </w:pPr>
      <w:r w:rsidRPr="000474F6">
        <w:rPr>
          <w:sz w:val="24"/>
          <w:szCs w:val="24"/>
          <w:lang w:val="es-ES"/>
        </w:rPr>
        <w:t xml:space="preserve">Entregar </w:t>
      </w:r>
      <w:r w:rsidR="000474F6" w:rsidRPr="000474F6">
        <w:rPr>
          <w:sz w:val="24"/>
          <w:szCs w:val="24"/>
          <w:lang w:val="es-ES"/>
        </w:rPr>
        <w:t>módulos</w:t>
      </w:r>
      <w:r w:rsidRPr="000474F6">
        <w:rPr>
          <w:sz w:val="24"/>
          <w:szCs w:val="24"/>
          <w:lang w:val="es-ES"/>
        </w:rPr>
        <w:t xml:space="preserve"> clave</w:t>
      </w:r>
      <w:r w:rsidR="000474F6" w:rsidRPr="000474F6">
        <w:rPr>
          <w:sz w:val="24"/>
          <w:szCs w:val="24"/>
          <w:lang w:val="es-ES"/>
        </w:rPr>
        <w:t>s</w:t>
      </w:r>
      <w:r w:rsidRPr="000474F6">
        <w:rPr>
          <w:sz w:val="24"/>
          <w:szCs w:val="24"/>
          <w:lang w:val="es-ES"/>
        </w:rPr>
        <w:t> </w:t>
      </w:r>
      <w:r w:rsidR="000474F6" w:rsidRPr="000474F6">
        <w:rPr>
          <w:sz w:val="24"/>
          <w:szCs w:val="24"/>
          <w:lang w:val="es-ES"/>
        </w:rPr>
        <w:t>que muestren la importancia y usabilidad del producto</w:t>
      </w:r>
      <w:r w:rsidRPr="000474F6">
        <w:rPr>
          <w:sz w:val="24"/>
          <w:szCs w:val="24"/>
          <w:lang w:val="es-ES"/>
        </w:rPr>
        <w:t>.</w:t>
      </w:r>
    </w:p>
    <w:p w:rsidR="006E4529" w:rsidRPr="000474F6" w:rsidRDefault="006E4529" w:rsidP="006E4529">
      <w:pPr>
        <w:numPr>
          <w:ilvl w:val="0"/>
          <w:numId w:val="42"/>
        </w:numPr>
        <w:rPr>
          <w:sz w:val="24"/>
          <w:szCs w:val="24"/>
          <w:lang w:val="es-ES"/>
        </w:rPr>
      </w:pPr>
      <w:r w:rsidRPr="000474F6">
        <w:rPr>
          <w:sz w:val="24"/>
          <w:szCs w:val="24"/>
          <w:lang w:val="es-ES"/>
        </w:rPr>
        <w:t xml:space="preserve">Habilitar </w:t>
      </w:r>
      <w:r w:rsidR="000474F6">
        <w:rPr>
          <w:sz w:val="24"/>
          <w:szCs w:val="24"/>
          <w:lang w:val="es-ES"/>
        </w:rPr>
        <w:t xml:space="preserve">software </w:t>
      </w:r>
      <w:r w:rsidRPr="000474F6">
        <w:rPr>
          <w:sz w:val="24"/>
          <w:szCs w:val="24"/>
          <w:lang w:val="es-ES"/>
        </w:rPr>
        <w:t xml:space="preserve"> para </w:t>
      </w:r>
      <w:r w:rsidR="000474F6" w:rsidRPr="000474F6">
        <w:rPr>
          <w:sz w:val="24"/>
          <w:szCs w:val="24"/>
          <w:lang w:val="es-ES"/>
        </w:rPr>
        <w:t xml:space="preserve"> instalar los módulos de prueba y su funcionalidad</w:t>
      </w:r>
      <w:r w:rsidRPr="000474F6">
        <w:rPr>
          <w:sz w:val="24"/>
          <w:szCs w:val="24"/>
          <w:lang w:val="es-ES"/>
        </w:rPr>
        <w:t>.</w:t>
      </w:r>
    </w:p>
    <w:p w:rsidR="006E4529" w:rsidRPr="000474F6" w:rsidRDefault="006E4529" w:rsidP="006E4529">
      <w:pPr>
        <w:numPr>
          <w:ilvl w:val="0"/>
          <w:numId w:val="42"/>
        </w:numPr>
        <w:rPr>
          <w:sz w:val="24"/>
          <w:szCs w:val="24"/>
          <w:lang w:val="es-ES"/>
        </w:rPr>
      </w:pPr>
      <w:r w:rsidRPr="000474F6">
        <w:rPr>
          <w:sz w:val="24"/>
          <w:szCs w:val="24"/>
          <w:lang w:val="es-ES"/>
        </w:rPr>
        <w:t>Entregar una demo técnica en</w:t>
      </w:r>
      <w:r w:rsidR="000474F6" w:rsidRPr="000474F6">
        <w:rPr>
          <w:sz w:val="24"/>
          <w:szCs w:val="24"/>
          <w:lang w:val="es-ES"/>
        </w:rPr>
        <w:t xml:space="preserve"> la empresa</w:t>
      </w:r>
      <w:r w:rsidRPr="000474F6">
        <w:rPr>
          <w:sz w:val="24"/>
          <w:szCs w:val="24"/>
          <w:lang w:val="es-ES"/>
        </w:rPr>
        <w:t>.</w:t>
      </w:r>
    </w:p>
    <w:p w:rsidR="006E4529" w:rsidRPr="006E4529" w:rsidRDefault="006E4529" w:rsidP="006E4529">
      <w:pPr>
        <w:rPr>
          <w:lang w:val="es-ES"/>
        </w:rPr>
      </w:pPr>
    </w:p>
    <w:p w:rsidR="006E4529" w:rsidRPr="006E4529" w:rsidRDefault="006E4529" w:rsidP="006E4529">
      <w:pPr>
        <w:rPr>
          <w:lang w:val="es-ES"/>
        </w:rPr>
      </w:pPr>
    </w:p>
    <w:p w:rsidR="000561FC" w:rsidRPr="00B7002B" w:rsidRDefault="000561FC" w:rsidP="006E4529">
      <w:pPr>
        <w:pStyle w:val="InfoBlue"/>
      </w:pP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Textoindependiente"/>
        <w:ind w:left="360"/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Toma de Requerimientos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Doc. </w:t>
            </w:r>
            <w:proofErr w:type="spellStart"/>
            <w:r>
              <w:rPr>
                <w:rFonts w:ascii="Arial" w:hAnsi="Arial" w:cs="Arial"/>
                <w:lang w:eastAsia="ja-JP"/>
              </w:rPr>
              <w:t>Toma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Requerimientos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217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D6937" w:rsidRPr="0060742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 w:rsidRPr="0060742A">
              <w:rPr>
                <w:rFonts w:ascii="Arial" w:hAnsi="Arial" w:cs="Arial"/>
                <w:lang w:val="es-ES" w:eastAsia="ja-JP"/>
              </w:rPr>
              <w:t>Elaboración de Casos de Uso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60742A" w:rsidRDefault="0060742A" w:rsidP="006074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Toma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Requerimientos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60742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60742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Priorizar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Casos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60742A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60742A" w:rsidRDefault="0060742A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 w:rsidRPr="0060742A">
              <w:rPr>
                <w:rFonts w:ascii="Arial" w:hAnsi="Arial" w:cs="Arial"/>
                <w:lang w:val="es-ES" w:eastAsia="ja-JP"/>
              </w:rPr>
              <w:t>Doc. De Casos de Uso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60742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60742A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60742A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60742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D32419" w:rsidRPr="0060742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Identificar y Esquematizar Entidades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Documentos de la empresa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60742A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60742A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D32419" w:rsidRPr="0060742A" w:rsidTr="00182AE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32419" w:rsidRP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 w:rsidRPr="00D32419">
              <w:rPr>
                <w:rFonts w:ascii="Arial" w:hAnsi="Arial" w:cs="Arial"/>
                <w:lang w:val="es-ES" w:eastAsia="ja-JP"/>
              </w:rPr>
              <w:t>Desarrollo de Casos de Uso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32419" w:rsidRP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32419" w:rsidRPr="0060742A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proofErr w:type="spellStart"/>
            <w:r>
              <w:rPr>
                <w:rFonts w:ascii="Arial" w:hAnsi="Arial" w:cs="Arial"/>
                <w:lang w:val="es-ES" w:eastAsia="ja-JP"/>
              </w:rPr>
              <w:t>OpenUp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60742A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32419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160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60742A" w:rsidRDefault="00D32419" w:rsidP="00182AE7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D32419" w:rsidRPr="00D32419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Test de Casos de Uso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D32419">
              <w:rPr>
                <w:rFonts w:ascii="Arial" w:hAnsi="Arial" w:cs="Arial"/>
                <w:lang w:eastAsia="ja-JP"/>
              </w:rPr>
              <w:t>.-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Pruebas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Unitarias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D32419" w:rsidRDefault="00D3241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D32419" w:rsidRPr="00DF1E1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32419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Levantamiento de Test erróneos en pruebas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32419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-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32419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Test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32419" w:rsidRPr="00DF1E11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32419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32419" w:rsidRPr="00DF1E11" w:rsidRDefault="00D32419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DF1E11" w:rsidRPr="00DF1E1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lastRenderedPageBreak/>
              <w:t>Manual de Usuario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Aplicaciones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F1E11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DF1E11" w:rsidRPr="00DF1E1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Despliegue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DF1E11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Jhan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Pierd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&amp; Julio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  <w:r>
              <w:rPr>
                <w:rFonts w:ascii="Arial" w:hAnsi="Arial" w:cs="Arial"/>
                <w:lang w:val="es-ES"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F1E11" w:rsidRPr="00DF1E11" w:rsidRDefault="00DF1E11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</w:tbl>
    <w:p w:rsidR="00D8366F" w:rsidRPr="00DF1E11" w:rsidRDefault="00D8366F" w:rsidP="00D8366F">
      <w:pPr>
        <w:pStyle w:val="Ttulo1"/>
        <w:numPr>
          <w:ilvl w:val="0"/>
          <w:numId w:val="36"/>
        </w:numPr>
        <w:rPr>
          <w:lang w:val="es-ES"/>
        </w:rPr>
        <w:sectPr w:rsidR="00D8366F" w:rsidRPr="00DF1E11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F00C1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0C19" w:rsidRDefault="00F00C19" w:rsidP="00F00C19">
            <w:pPr>
              <w:pStyle w:val="Textoindependiente"/>
              <w:ind w:left="0"/>
              <w:rPr>
                <w:lang w:val="es-ES"/>
              </w:rPr>
            </w:pPr>
            <w:r w:rsidRPr="00F00C19">
              <w:rPr>
                <w:lang w:val="es-ES"/>
              </w:rPr>
              <w:t>Actualizació</w:t>
            </w:r>
            <w:r>
              <w:rPr>
                <w:lang w:val="es-ES"/>
              </w:rPr>
              <w:t>n de Casos de Us</w:t>
            </w:r>
            <w:r w:rsidRPr="00F00C19">
              <w:rPr>
                <w:lang w:val="es-ES"/>
              </w:rPr>
              <w:t>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0C19" w:rsidRDefault="00D8366F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0C19" w:rsidRDefault="00F00C19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Mala comunicación con el cliente y se replantean los casos de uso</w:t>
            </w:r>
          </w:p>
        </w:tc>
      </w:tr>
      <w:tr w:rsidR="00F00C19" w:rsidRPr="00F00C1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19" w:rsidRPr="00F00C19" w:rsidRDefault="00F00C19" w:rsidP="00F00C19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Nuevos Requerimientos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19" w:rsidRPr="00F00C19" w:rsidRDefault="00F00C19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19" w:rsidRDefault="00F00C19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El cliente empieza con más </w:t>
            </w:r>
            <w:proofErr w:type="spellStart"/>
            <w:r>
              <w:rPr>
                <w:lang w:val="es-ES"/>
              </w:rPr>
              <w:t>equerimientos</w:t>
            </w:r>
            <w:proofErr w:type="spellEnd"/>
          </w:p>
        </w:tc>
      </w:tr>
    </w:tbl>
    <w:p w:rsidR="00D8366F" w:rsidRPr="00F00C19" w:rsidRDefault="00D8366F" w:rsidP="00D8366F">
      <w:pPr>
        <w:rPr>
          <w:lang w:val="es-ES"/>
        </w:rPr>
      </w:pPr>
    </w:p>
    <w:p w:rsidR="00A15332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F00C19" w:rsidRDefault="00F00C19" w:rsidP="00F00C19">
      <w:pPr>
        <w:pStyle w:val="Prrafodelista"/>
        <w:numPr>
          <w:ilvl w:val="0"/>
          <w:numId w:val="43"/>
        </w:numPr>
        <w:rPr>
          <w:lang w:val="es-ES"/>
        </w:rPr>
      </w:pPr>
      <w:r w:rsidRPr="00F00C19">
        <w:rPr>
          <w:lang w:val="es-ES"/>
        </w:rPr>
        <w:t>El 90% de casos de prueba de nivel de sistema pas</w:t>
      </w:r>
      <w:r>
        <w:rPr>
          <w:lang w:val="es-ES"/>
        </w:rPr>
        <w:t>ó.</w:t>
      </w:r>
    </w:p>
    <w:p w:rsidR="00F00C19" w:rsidRDefault="00F00C19" w:rsidP="00F00C19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Los principales módulos deben correr eficazmente para cubrir las necesidades del usuario.</w:t>
      </w:r>
    </w:p>
    <w:p w:rsidR="00F00C19" w:rsidRDefault="00F00C19" w:rsidP="00F00C19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La documentación final debe ser aceptada por el usuario y de su entendimiento.</w:t>
      </w:r>
    </w:p>
    <w:p w:rsidR="00F00C19" w:rsidRDefault="00F00C19" w:rsidP="00F00C19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Pruebas de escritorio deben estar cumpliendo con su funcionalidad.</w:t>
      </w:r>
    </w:p>
    <w:p w:rsidR="00F00C19" w:rsidRPr="00F00C19" w:rsidRDefault="00F00C19" w:rsidP="00F00C19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El cliente debe tener una fácil iteración con el software</w:t>
      </w:r>
      <w:bookmarkStart w:id="1" w:name="_GoBack"/>
      <w:bookmarkEnd w:id="1"/>
    </w:p>
    <w:p w:rsidR="00F00C19" w:rsidRPr="00F00C19" w:rsidRDefault="00F00C19" w:rsidP="00F00C19">
      <w:pPr>
        <w:rPr>
          <w:lang w:val="es-ES"/>
        </w:rPr>
      </w:pP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238" w:rsidRDefault="00675238">
      <w:r>
        <w:separator/>
      </w:r>
    </w:p>
  </w:endnote>
  <w:endnote w:type="continuationSeparator" w:id="0">
    <w:p w:rsidR="00675238" w:rsidRDefault="0067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675238">
            <w:fldChar w:fldCharType="begin"/>
          </w:r>
          <w:r w:rsidR="00675238">
            <w:instrText xml:space="preserve"> DOCPROPERTY "Company"  \* MERGEFORMAT </w:instrText>
          </w:r>
          <w:r w:rsidR="00675238">
            <w:fldChar w:fldCharType="separate"/>
          </w:r>
          <w:r w:rsidR="004112DD">
            <w:t>&lt;Company Name&gt;</w:t>
          </w:r>
          <w:r w:rsidR="0067523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0C1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0C1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00C1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238" w:rsidRDefault="00675238">
      <w:r>
        <w:separator/>
      </w:r>
    </w:p>
  </w:footnote>
  <w:footnote w:type="continuationSeparator" w:id="0">
    <w:p w:rsidR="00675238" w:rsidRDefault="00675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1755E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4112DD">
            <w:t>Edvi</w:t>
          </w:r>
          <w:proofErr w:type="spellEnd"/>
          <w:r w:rsidR="004112DD">
            <w:t xml:space="preserve"> Soft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67523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112DD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A44188"/>
    <w:multiLevelType w:val="hybridMultilevel"/>
    <w:tmpl w:val="BC76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D14195"/>
    <w:multiLevelType w:val="multilevel"/>
    <w:tmpl w:val="5D0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9B3C73"/>
    <w:multiLevelType w:val="multilevel"/>
    <w:tmpl w:val="9E1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8C23C3"/>
    <w:multiLevelType w:val="hybridMultilevel"/>
    <w:tmpl w:val="66FE7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9474CA"/>
    <w:multiLevelType w:val="multilevel"/>
    <w:tmpl w:val="53D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02201D"/>
    <w:multiLevelType w:val="multilevel"/>
    <w:tmpl w:val="69D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7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3"/>
  </w:num>
  <w:num w:numId="11">
    <w:abstractNumId w:val="14"/>
  </w:num>
  <w:num w:numId="12">
    <w:abstractNumId w:val="12"/>
  </w:num>
  <w:num w:numId="13">
    <w:abstractNumId w:val="35"/>
  </w:num>
  <w:num w:numId="14">
    <w:abstractNumId w:val="11"/>
  </w:num>
  <w:num w:numId="15">
    <w:abstractNumId w:val="6"/>
  </w:num>
  <w:num w:numId="16">
    <w:abstractNumId w:val="34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33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  <w:num w:numId="39">
    <w:abstractNumId w:val="24"/>
  </w:num>
  <w:num w:numId="40">
    <w:abstractNumId w:val="30"/>
  </w:num>
  <w:num w:numId="41">
    <w:abstractNumId w:val="29"/>
  </w:num>
  <w:num w:numId="42">
    <w:abstractNumId w:val="5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DD"/>
    <w:rsid w:val="000178C5"/>
    <w:rsid w:val="000245C9"/>
    <w:rsid w:val="000474F6"/>
    <w:rsid w:val="000561FC"/>
    <w:rsid w:val="00083367"/>
    <w:rsid w:val="000B6D46"/>
    <w:rsid w:val="00143D96"/>
    <w:rsid w:val="00170DD9"/>
    <w:rsid w:val="00176824"/>
    <w:rsid w:val="001E146F"/>
    <w:rsid w:val="00241C30"/>
    <w:rsid w:val="003C7438"/>
    <w:rsid w:val="003D20BC"/>
    <w:rsid w:val="004112DD"/>
    <w:rsid w:val="004D621B"/>
    <w:rsid w:val="004E307A"/>
    <w:rsid w:val="005F5C34"/>
    <w:rsid w:val="0060742A"/>
    <w:rsid w:val="00612E0C"/>
    <w:rsid w:val="00675238"/>
    <w:rsid w:val="00676232"/>
    <w:rsid w:val="006E4529"/>
    <w:rsid w:val="00766B33"/>
    <w:rsid w:val="007F4C53"/>
    <w:rsid w:val="008A4D87"/>
    <w:rsid w:val="009367DD"/>
    <w:rsid w:val="009D6937"/>
    <w:rsid w:val="00A15332"/>
    <w:rsid w:val="00A21754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32419"/>
    <w:rsid w:val="00D8366F"/>
    <w:rsid w:val="00DB3AE9"/>
    <w:rsid w:val="00DF1E11"/>
    <w:rsid w:val="00F00C1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">
    <w:name w:val="normal__char"/>
    <w:rsid w:val="006E4529"/>
  </w:style>
  <w:style w:type="character" w:customStyle="1" w:styleId="apple-converted-space">
    <w:name w:val="apple-converted-space"/>
    <w:rsid w:val="006E4529"/>
  </w:style>
  <w:style w:type="paragraph" w:styleId="Prrafodelista">
    <w:name w:val="List Paragraph"/>
    <w:basedOn w:val="Normal"/>
    <w:uiPriority w:val="34"/>
    <w:qFormat/>
    <w:rsid w:val="00F00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">
    <w:name w:val="normal__char"/>
    <w:rsid w:val="006E4529"/>
  </w:style>
  <w:style w:type="character" w:customStyle="1" w:styleId="apple-converted-space">
    <w:name w:val="apple-converted-space"/>
    <w:rsid w:val="006E4529"/>
  </w:style>
  <w:style w:type="paragraph" w:styleId="Prrafodelista">
    <w:name w:val="List Paragraph"/>
    <w:basedOn w:val="Normal"/>
    <w:uiPriority w:val="34"/>
    <w:qFormat/>
    <w:rsid w:val="00F0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nPier\Desktop\PLANEAR%20Y%20MANEJAR%20LA%20ITERACION%20(1)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1C825-12CF-4328-B057-A5A02B6F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87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Trans EDVI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Edvi Soft</dc:subject>
  <dc:creator>Usuario de Windows</dc:creator>
  <cp:lastModifiedBy>Usuario de Windows</cp:lastModifiedBy>
  <cp:revision>2</cp:revision>
  <cp:lastPrinted>2015-05-25T00:34:00Z</cp:lastPrinted>
  <dcterms:created xsi:type="dcterms:W3CDTF">2015-05-24T23:15:00Z</dcterms:created>
  <dcterms:modified xsi:type="dcterms:W3CDTF">2015-05-25T00:48:00Z</dcterms:modified>
</cp:coreProperties>
</file>