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03</w:t>
      </w:r>
    </w:p>
    <w:p>
      <w:pPr>
        <w:pStyle w:val="Heading2"/>
      </w:pPr>
      <w:r>
        <w:t>AI GATEWAY - ARQUITECTURA DEFINITIVA</w:t>
      </w:r>
    </w:p>
    <w:p>
      <w:r>
        <w:t>Documento definitivo que establece la arquitectura única del AI Gateway de Enterprise AI OS. El objetivo es desacoplar completamente la plataforma de cualquier proveedor o modelo de IA.</w:t>
      </w:r>
    </w:p>
    <w:p>
      <w:pPr>
        <w:pStyle w:val="Heading2"/>
      </w:pPr>
      <w:r>
        <w:t>1. Objetivo</w:t>
      </w:r>
    </w:p>
    <w:p>
      <w:r>
        <w:t>Centralizar todas las interacciones con modelos de IA mediante una única capa de servicios, permitiendo sustituir motores sin modificar el resto de la plataforma.</w:t>
      </w:r>
    </w:p>
    <w:p>
      <w:pPr>
        <w:pStyle w:val="Heading2"/>
      </w:pPr>
      <w:r>
        <w:t>2. Principios</w:t>
      </w:r>
    </w:p>
    <w:p>
      <w:pPr>
        <w:pStyle w:val="ListBullet"/>
      </w:pPr>
      <w:r>
        <w:t>No depender de un proveedor específico.</w:t>
      </w:r>
    </w:p>
    <w:p>
      <w:pPr>
        <w:pStyle w:val="ListBullet"/>
      </w:pPr>
      <w:r>
        <w:t>Soportar modelos locales y en la nube.</w:t>
      </w:r>
    </w:p>
    <w:p>
      <w:pPr>
        <w:pStyle w:val="ListBullet"/>
      </w:pPr>
      <w:r>
        <w:t>Seleccionar automáticamente el motor adecuado según la tarea.</w:t>
      </w:r>
    </w:p>
    <w:p>
      <w:pPr>
        <w:pStyle w:val="ListBullet"/>
      </w:pPr>
      <w:r>
        <w:t>Registrar consumo, tiempos, errores y calidad.</w:t>
      </w:r>
    </w:p>
    <w:p>
      <w:pPr>
        <w:pStyle w:val="ListBullet"/>
      </w:pPr>
      <w:r>
        <w:t>Permitir activar o desactivar motores desde configuración.</w:t>
      </w:r>
    </w:p>
    <w:p>
      <w:pPr>
        <w:pStyle w:val="Heading2"/>
      </w:pPr>
      <w:r>
        <w:t>3. Motores soportados</w:t>
      </w:r>
    </w:p>
    <w:p>
      <w:pPr>
        <w:pStyle w:val="ListBullet"/>
      </w:pPr>
      <w:r>
        <w:t>Sin IA (reglas tradicionales).</w:t>
      </w:r>
    </w:p>
    <w:p>
      <w:pPr>
        <w:pStyle w:val="ListBullet"/>
      </w:pPr>
      <w:r>
        <w:t>Ollama.</w:t>
      </w:r>
    </w:p>
    <w:p>
      <w:pPr>
        <w:pStyle w:val="ListBullet"/>
      </w:pPr>
      <w:r>
        <w:t>LM Studio.</w:t>
      </w:r>
    </w:p>
    <w:p>
      <w:pPr>
        <w:pStyle w:val="ListBullet"/>
      </w:pPr>
      <w:r>
        <w:t>llama.cpp.</w:t>
      </w:r>
    </w:p>
    <w:p>
      <w:pPr>
        <w:pStyle w:val="ListBullet"/>
      </w:pPr>
      <w:r>
        <w:t>OpenAI.</w:t>
      </w:r>
    </w:p>
    <w:p>
      <w:pPr>
        <w:pStyle w:val="ListBullet"/>
      </w:pPr>
      <w:r>
        <w:t>Google Gemini.</w:t>
      </w:r>
    </w:p>
    <w:p>
      <w:pPr>
        <w:pStyle w:val="ListBullet"/>
      </w:pPr>
      <w:r>
        <w:t>Anthropic Claude.</w:t>
      </w:r>
    </w:p>
    <w:p>
      <w:pPr>
        <w:pStyle w:val="ListBullet"/>
      </w:pPr>
      <w:r>
        <w:t>Otros motores compatibles mediante adaptadores.</w:t>
      </w:r>
    </w:p>
    <w:p>
      <w:pPr>
        <w:pStyle w:val="Heading2"/>
      </w:pPr>
      <w:r>
        <w:t>4. Flujo</w:t>
      </w:r>
    </w:p>
    <w:p>
      <w:r>
        <w:t>Solicitud → AI Gateway → Selección de motor → Ejecución → Validación → Respuesta → Auditoría → Registro de métricas.</w:t>
      </w:r>
    </w:p>
    <w:p>
      <w:pPr>
        <w:pStyle w:val="Heading2"/>
      </w:pPr>
      <w:r>
        <w:t>5. Tipos de tareas</w:t>
      </w:r>
    </w:p>
    <w:p>
      <w:pPr>
        <w:pStyle w:val="ListBullet"/>
      </w:pPr>
      <w:r>
        <w:t>Clasificación documental.</w:t>
      </w:r>
    </w:p>
    <w:p>
      <w:pPr>
        <w:pStyle w:val="ListBullet"/>
      </w:pPr>
      <w:r>
        <w:t>Extracción de información.</w:t>
      </w:r>
    </w:p>
    <w:p>
      <w:pPr>
        <w:pStyle w:val="ListBullet"/>
      </w:pPr>
      <w:r>
        <w:t>Resumen.</w:t>
      </w:r>
    </w:p>
    <w:p>
      <w:pPr>
        <w:pStyle w:val="ListBullet"/>
      </w:pPr>
      <w:r>
        <w:t>Comparación.</w:t>
      </w:r>
    </w:p>
    <w:p>
      <w:pPr>
        <w:pStyle w:val="ListBullet"/>
      </w:pPr>
      <w:r>
        <w:t>Análisis.</w:t>
      </w:r>
    </w:p>
    <w:p>
      <w:pPr>
        <w:pStyle w:val="ListBullet"/>
      </w:pPr>
      <w:r>
        <w:t>Generación de texto.</w:t>
      </w:r>
    </w:p>
    <w:p>
      <w:pPr>
        <w:pStyle w:val="ListBullet"/>
      </w:pPr>
      <w:r>
        <w:t>Consultas sobre conocimiento empresarial.</w:t>
      </w:r>
    </w:p>
    <w:p>
      <w:pPr>
        <w:pStyle w:val="ListBullet"/>
      </w:pPr>
      <w:r>
        <w:t>Apoyo a decisiones supervisadas.</w:t>
      </w:r>
    </w:p>
    <w:p>
      <w:pPr>
        <w:pStyle w:val="Heading2"/>
      </w:pPr>
      <w:r>
        <w:t>6. Configuración</w:t>
      </w:r>
    </w:p>
    <w:p>
      <w:pPr>
        <w:pStyle w:val="ListBullet"/>
      </w:pPr>
      <w:r>
        <w:t>Motor predeterminado.</w:t>
      </w:r>
    </w:p>
    <w:p>
      <w:pPr>
        <w:pStyle w:val="ListBullet"/>
      </w:pPr>
      <w:r>
        <w:t>Motor por capacidad.</w:t>
      </w:r>
    </w:p>
    <w:p>
      <w:pPr>
        <w:pStyle w:val="ListBullet"/>
      </w:pPr>
      <w:r>
        <w:t>Modelo por tarea.</w:t>
      </w:r>
    </w:p>
    <w:p>
      <w:pPr>
        <w:pStyle w:val="ListBullet"/>
      </w:pPr>
      <w:r>
        <w:t>Temperatura.</w:t>
      </w:r>
    </w:p>
    <w:p>
      <w:pPr>
        <w:pStyle w:val="ListBullet"/>
      </w:pPr>
      <w:r>
        <w:t>Tokens máximos.</w:t>
      </w:r>
    </w:p>
    <w:p>
      <w:pPr>
        <w:pStyle w:val="ListBullet"/>
      </w:pPr>
      <w:r>
        <w:t>Timeout.</w:t>
      </w:r>
    </w:p>
    <w:p>
      <w:pPr>
        <w:pStyle w:val="ListBullet"/>
      </w:pPr>
      <w:r>
        <w:t>Reintentos.</w:t>
      </w:r>
    </w:p>
    <w:p>
      <w:pPr>
        <w:pStyle w:val="ListBullet"/>
      </w:pPr>
      <w:r>
        <w:t>Límites de consumo.</w:t>
      </w:r>
    </w:p>
    <w:p>
      <w:pPr>
        <w:pStyle w:val="ListBullet"/>
      </w:pPr>
      <w:r>
        <w:t>Prioridad de motores.</w:t>
      </w:r>
    </w:p>
    <w:p>
      <w:pPr>
        <w:pStyle w:val="Heading2"/>
      </w:pPr>
      <w:r>
        <w:t>7. Reglas</w:t>
      </w:r>
    </w:p>
    <w:p>
      <w:pPr>
        <w:pStyle w:val="ListBullet"/>
      </w:pPr>
      <w:r>
        <w:t>Las capacidades nunca invocan directamente un proveedor.</w:t>
      </w:r>
    </w:p>
    <w:p>
      <w:pPr>
        <w:pStyle w:val="ListBullet"/>
      </w:pPr>
      <w:r>
        <w:t>Todas las llamadas pasan por el AI Gateway.</w:t>
      </w:r>
    </w:p>
    <w:p>
      <w:pPr>
        <w:pStyle w:val="ListBullet"/>
      </w:pPr>
      <w:r>
        <w:t>Cada respuesta queda auditada.</w:t>
      </w:r>
    </w:p>
    <w:p>
      <w:pPr>
        <w:pStyle w:val="ListBullet"/>
      </w:pPr>
      <w:r>
        <w:t>Los errores generan fallback cuando exista un motor alternativo.</w:t>
      </w:r>
    </w:p>
    <w:p>
      <w:pPr>
        <w:pStyle w:val="ListBullet"/>
      </w:pPr>
      <w:r>
        <w:t>La IA nunca ejecuta acciones irreversibles sin reglas o aprobación cuando aplique.</w:t>
      </w:r>
    </w:p>
    <w:p>
      <w:pPr>
        <w:pStyle w:val="Heading2"/>
      </w:pPr>
      <w:r>
        <w:t>8. Seguridad</w:t>
      </w:r>
    </w:p>
    <w:p>
      <w:pPr>
        <w:pStyle w:val="ListBullet"/>
      </w:pPr>
      <w:r>
        <w:t>Cifrado de credenciales.</w:t>
      </w:r>
    </w:p>
    <w:p>
      <w:pPr>
        <w:pStyle w:val="ListBullet"/>
      </w:pPr>
      <w:r>
        <w:t>Registro de accesos.</w:t>
      </w:r>
    </w:p>
    <w:p>
      <w:pPr>
        <w:pStyle w:val="ListBullet"/>
      </w:pPr>
      <w:r>
        <w:t>Anonimización configurable.</w:t>
      </w:r>
    </w:p>
    <w:p>
      <w:pPr>
        <w:pStyle w:val="ListBullet"/>
      </w:pPr>
      <w:r>
        <w:t>Control de envío de información sensible.</w:t>
      </w:r>
    </w:p>
    <w:p>
      <w:pPr>
        <w:pStyle w:val="ListBullet"/>
      </w:pPr>
      <w:r>
        <w:t>Políticas por organización.</w:t>
      </w:r>
    </w:p>
    <w:p>
      <w:pPr>
        <w:pStyle w:val="Heading2"/>
      </w:pPr>
      <w:r>
        <w:t>9. Métricas</w:t>
      </w:r>
    </w:p>
    <w:p>
      <w:pPr>
        <w:pStyle w:val="ListBullet"/>
      </w:pPr>
      <w:r>
        <w:t>Tiempo de respuesta.</w:t>
      </w:r>
    </w:p>
    <w:p>
      <w:pPr>
        <w:pStyle w:val="ListBullet"/>
      </w:pPr>
      <w:r>
        <w:t>Costo estimado.</w:t>
      </w:r>
    </w:p>
    <w:p>
      <w:pPr>
        <w:pStyle w:val="ListBullet"/>
      </w:pPr>
      <w:r>
        <w:t>Modelo utilizado.</w:t>
      </w:r>
    </w:p>
    <w:p>
      <w:pPr>
        <w:pStyle w:val="ListBullet"/>
      </w:pPr>
      <w:r>
        <w:t>Consumo de tokens cuando aplique.</w:t>
      </w:r>
    </w:p>
    <w:p>
      <w:pPr>
        <w:pStyle w:val="ListBullet"/>
      </w:pPr>
      <w:r>
        <w:t>Nivel de confianza.</w:t>
      </w:r>
    </w:p>
    <w:p>
      <w:pPr>
        <w:pStyle w:val="ListBullet"/>
      </w:pPr>
      <w:r>
        <w:t>Tasa de errores.</w:t>
      </w:r>
    </w:p>
    <w:p>
      <w:pPr>
        <w:pStyle w:val="ListBullet"/>
      </w:pPr>
      <w:r>
        <w:t>Disponibilidad.</w:t>
      </w:r>
    </w:p>
    <w:p>
      <w:pPr>
        <w:pStyle w:val="Heading2"/>
      </w:pPr>
      <w:r>
        <w:t>10. Estado</w:t>
      </w:r>
    </w:p>
    <w:p>
      <w:r>
        <w:t>El AI Gateway constituye la única puerta de acceso a modelos de IA dentro de Enterprise AI OS. Su arquitectura queda aprobada como estándar permanente.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