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MAESTRO 05</w:t>
      </w:r>
    </w:p>
    <w:p>
      <w:pPr>
        <w:pStyle w:val="Heading2"/>
      </w:pPr>
      <w:r>
        <w:t>MODELO COMERCIAL Y LICENCIAMIENTO</w:t>
      </w:r>
    </w:p>
    <w:p>
      <w:r>
        <w:t>Documento definitivo. Define el modelo de negocio, monetización, licenciamiento y estrategia comercial de Enterprise AI OS.</w:t>
      </w:r>
    </w:p>
    <w:p>
      <w:pPr>
        <w:pStyle w:val="Heading2"/>
      </w:pPr>
      <w:r>
        <w:t>1. Objetivo</w:t>
      </w:r>
    </w:p>
    <w:p>
      <w:r>
        <w:t>Construir un negocio de ingresos recurrentes basado en licencias, reutilización y configuración, evitando depender del desarrollo a medida como fuente principal de ingresos.</w:t>
      </w:r>
    </w:p>
    <w:p>
      <w:pPr>
        <w:pStyle w:val="Heading2"/>
      </w:pPr>
      <w:r>
        <w:t>2. Líneas de negocio</w:t>
      </w:r>
    </w:p>
    <w:p>
      <w:pPr>
        <w:pStyle w:val="ListBullet"/>
      </w:pPr>
      <w:r>
        <w:t>Licencias de Enterprise AI OS.</w:t>
      </w:r>
    </w:p>
    <w:p>
      <w:pPr>
        <w:pStyle w:val="ListBullet"/>
      </w:pPr>
      <w:r>
        <w:t>Venta de especializaciones por industria.</w:t>
      </w:r>
    </w:p>
    <w:p>
      <w:pPr>
        <w:pStyle w:val="ListBullet"/>
      </w:pPr>
      <w:r>
        <w:t>Implementación y parametrización.</w:t>
      </w:r>
    </w:p>
    <w:p>
      <w:pPr>
        <w:pStyle w:val="ListBullet"/>
      </w:pPr>
      <w:r>
        <w:t>Soporte y mantenimiento.</w:t>
      </w:r>
    </w:p>
    <w:p>
      <w:pPr>
        <w:pStyle w:val="ListBullet"/>
      </w:pPr>
      <w:r>
        <w:t>Capacitación y certificaciones.</w:t>
      </w:r>
    </w:p>
    <w:p>
      <w:pPr>
        <w:pStyle w:val="ListBullet"/>
      </w:pPr>
      <w:r>
        <w:t>Marketplace (fase futura).</w:t>
      </w:r>
    </w:p>
    <w:p>
      <w:pPr>
        <w:pStyle w:val="Heading2"/>
      </w:pPr>
      <w:r>
        <w:t>3. Modelo de licenciamiento</w:t>
      </w:r>
    </w:p>
    <w:p>
      <w:pPr>
        <w:pStyle w:val="ListBullet"/>
      </w:pPr>
      <w:r>
        <w:t>Licencia Base.</w:t>
      </w:r>
    </w:p>
    <w:p>
      <w:pPr>
        <w:pStyle w:val="ListBullet"/>
      </w:pPr>
      <w:r>
        <w:t>Especializaciones adicionales.</w:t>
      </w:r>
    </w:p>
    <w:p>
      <w:pPr>
        <w:pStyle w:val="ListBullet"/>
      </w:pPr>
      <w:r>
        <w:t>Capacidades Premium.</w:t>
      </w:r>
    </w:p>
    <w:p>
      <w:pPr>
        <w:pStyle w:val="ListBullet"/>
      </w:pPr>
      <w:r>
        <w:t>Empleados IA.</w:t>
      </w:r>
    </w:p>
    <w:p>
      <w:pPr>
        <w:pStyle w:val="ListBullet"/>
      </w:pPr>
      <w:r>
        <w:t>Departamentos IA.</w:t>
      </w:r>
    </w:p>
    <w:p>
      <w:pPr>
        <w:pStyle w:val="ListBullet"/>
      </w:pPr>
      <w:r>
        <w:t>Servicios profesionales opcionales.</w:t>
      </w:r>
    </w:p>
    <w:p>
      <w:pPr>
        <w:pStyle w:val="Heading2"/>
      </w:pPr>
      <w:r>
        <w:t>4. Estrategia comercial</w:t>
      </w:r>
    </w:p>
    <w:p>
      <w:pPr>
        <w:pStyle w:val="ListBullet"/>
      </w:pPr>
      <w:r>
        <w:t>No reemplazar el software existente.</w:t>
      </w:r>
    </w:p>
    <w:p>
      <w:pPr>
        <w:pStyle w:val="ListBullet"/>
      </w:pPr>
      <w:r>
        <w:t>Integrarse con ERP, HIS, CRM y demás plataformas.</w:t>
      </w:r>
    </w:p>
    <w:p>
      <w:pPr>
        <w:pStyle w:val="ListBullet"/>
      </w:pPr>
      <w:r>
        <w:t>Implementaciones remotas.</w:t>
      </w:r>
    </w:p>
    <w:p>
      <w:pPr>
        <w:pStyle w:val="ListBullet"/>
      </w:pPr>
      <w:r>
        <w:t>Configuración antes que desarrollo.</w:t>
      </w:r>
    </w:p>
    <w:p>
      <w:pPr>
        <w:pStyle w:val="ListBullet"/>
      </w:pPr>
      <w:r>
        <w:t>Catálogo reutilizable.</w:t>
      </w:r>
    </w:p>
    <w:p>
      <w:pPr>
        <w:pStyle w:val="Heading2"/>
      </w:pPr>
      <w:r>
        <w:t>5. Modelo de ingresos</w:t>
      </w:r>
    </w:p>
    <w:p>
      <w:pPr>
        <w:pStyle w:val="ListBullet"/>
      </w:pPr>
      <w:r>
        <w:t>Suscripción mensual.</w:t>
      </w:r>
    </w:p>
    <w:p>
      <w:pPr>
        <w:pStyle w:val="ListBullet"/>
      </w:pPr>
      <w:r>
        <w:t>Suscripción anual.</w:t>
      </w:r>
    </w:p>
    <w:p>
      <w:pPr>
        <w:pStyle w:val="ListBullet"/>
      </w:pPr>
      <w:r>
        <w:t>Implementación inicial.</w:t>
      </w:r>
    </w:p>
    <w:p>
      <w:pPr>
        <w:pStyle w:val="ListBullet"/>
      </w:pPr>
      <w:r>
        <w:t>Soporte avanzado.</w:t>
      </w:r>
    </w:p>
    <w:p>
      <w:pPr>
        <w:pStyle w:val="ListBullet"/>
      </w:pPr>
      <w:r>
        <w:t>Marketplace (comisiones futuras).</w:t>
      </w:r>
    </w:p>
    <w:p>
      <w:pPr>
        <w:pStyle w:val="Heading2"/>
      </w:pPr>
      <w:r>
        <w:t>6. Segmentos objetivo</w:t>
      </w:r>
    </w:p>
    <w:p>
      <w:pPr>
        <w:pStyle w:val="ListBullet"/>
      </w:pPr>
      <w:r>
        <w:t>Salud.</w:t>
      </w:r>
    </w:p>
    <w:p>
      <w:pPr>
        <w:pStyle w:val="ListBullet"/>
      </w:pPr>
      <w:r>
        <w:t>Contabilidad.</w:t>
      </w:r>
    </w:p>
    <w:p>
      <w:pPr>
        <w:pStyle w:val="ListBullet"/>
      </w:pPr>
      <w:r>
        <w:t>Inventarios.</w:t>
      </w:r>
    </w:p>
    <w:p>
      <w:pPr>
        <w:pStyle w:val="ListBullet"/>
      </w:pPr>
      <w:r>
        <w:t>Logística.</w:t>
      </w:r>
    </w:p>
    <w:p>
      <w:pPr>
        <w:pStyle w:val="ListBullet"/>
      </w:pPr>
      <w:r>
        <w:t>Jurídico.</w:t>
      </w:r>
    </w:p>
    <w:p>
      <w:pPr>
        <w:pStyle w:val="ListBullet"/>
      </w:pPr>
      <w:r>
        <w:t>Recursos Humanos.</w:t>
      </w:r>
    </w:p>
    <w:p>
      <w:pPr>
        <w:pStyle w:val="ListBullet"/>
      </w:pPr>
      <w:r>
        <w:t>Comercio.</w:t>
      </w:r>
    </w:p>
    <w:p>
      <w:pPr>
        <w:pStyle w:val="ListBullet"/>
      </w:pPr>
      <w:r>
        <w:t>Empresas de servicios.</w:t>
      </w:r>
    </w:p>
    <w:p>
      <w:pPr>
        <w:pStyle w:val="Heading2"/>
      </w:pPr>
      <w:r>
        <w:t>7. Principios económicos</w:t>
      </w:r>
    </w:p>
    <w:p>
      <w:pPr>
        <w:pStyle w:val="ListBullet"/>
      </w:pPr>
      <w:r>
        <w:t>Inicio con inversión cercana a cero.</w:t>
      </w:r>
    </w:p>
    <w:p>
      <w:pPr>
        <w:pStyle w:val="ListBullet"/>
      </w:pPr>
      <w:r>
        <w:t>Desarrollo local.</w:t>
      </w:r>
    </w:p>
    <w:p>
      <w:pPr>
        <w:pStyle w:val="ListBullet"/>
      </w:pPr>
      <w:r>
        <w:t>Migración a SaaS cuando exista validación comercial.</w:t>
      </w:r>
    </w:p>
    <w:p>
      <w:pPr>
        <w:pStyle w:val="ListBullet"/>
      </w:pPr>
      <w:r>
        <w:t>Maximizar reutilización de capacidades.</w:t>
      </w:r>
    </w:p>
    <w:p>
      <w:pPr>
        <w:pStyle w:val="ListBullet"/>
      </w:pPr>
      <w:r>
        <w:t>Reducir personalización mediante configuración.</w:t>
      </w:r>
    </w:p>
    <w:p>
      <w:pPr>
        <w:pStyle w:val="Heading2"/>
      </w:pPr>
      <w:r>
        <w:t>8. Escalabilidad</w:t>
      </w:r>
    </w:p>
    <w:p>
      <w:pPr>
        <w:pStyle w:val="ListBullet"/>
      </w:pPr>
      <w:r>
        <w:t>Una capacidad desarrollada se vende múltiples veces.</w:t>
      </w:r>
    </w:p>
    <w:p>
      <w:pPr>
        <w:pStyle w:val="ListBullet"/>
      </w:pPr>
      <w:r>
        <w:t>Un Empleado IA reutiliza capacidades.</w:t>
      </w:r>
    </w:p>
    <w:p>
      <w:pPr>
        <w:pStyle w:val="ListBullet"/>
      </w:pPr>
      <w:r>
        <w:t>Una especialización reutiliza empleados.</w:t>
      </w:r>
    </w:p>
    <w:p>
      <w:pPr>
        <w:pStyle w:val="ListBullet"/>
      </w:pPr>
      <w:r>
        <w:t>Cada nuevo cliente incrementa ingresos sin reconstruir el producto.</w:t>
      </w:r>
    </w:p>
    <w:p>
      <w:pPr>
        <w:pStyle w:val="Heading2"/>
      </w:pPr>
      <w:r>
        <w:t>9. Estado</w:t>
      </w:r>
    </w:p>
    <w:p>
      <w:r>
        <w:t>Este documento establece el modelo comercial oficial para Enterprise AI 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