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DOCUMENTO MAESTRO 07</w:t>
      </w:r>
    </w:p>
    <w:p>
      <w:pPr>
        <w:pStyle w:val="Heading2"/>
      </w:pPr>
      <w:r>
        <w:t>ENTERPRISE KNOWLEDGE (EK)</w:t>
      </w:r>
    </w:p>
    <w:p>
      <w:r>
        <w:t>Documento definitivo. Define el sistema de conocimiento corporativo que utilizarán todas las Capacidades IA, Empleados IA y Departamentos IA de Enterprise AI OS.</w:t>
      </w:r>
    </w:p>
    <w:p>
      <w:pPr>
        <w:pStyle w:val="Heading2"/>
      </w:pPr>
      <w:r>
        <w:t>1. Objetivo</w:t>
      </w:r>
    </w:p>
    <w:p>
      <w:r>
        <w:t>Centralizar el conocimiento empresarial en un único repositorio estructurado, versionado y auditable para que los Empleados IA consulten información confiable antes de responder o ejecutar procesos.</w:t>
      </w:r>
    </w:p>
    <w:p>
      <w:pPr>
        <w:pStyle w:val="Heading2"/>
      </w:pPr>
      <w:r>
        <w:t>2. Principios</w:t>
      </w:r>
    </w:p>
    <w:p>
      <w:pPr>
        <w:pStyle w:val="ListBullet"/>
      </w:pPr>
      <w:r>
        <w:t>Una única fuente oficial de conocimiento.</w:t>
      </w:r>
    </w:p>
    <w:p>
      <w:pPr>
        <w:pStyle w:val="ListBullet"/>
      </w:pPr>
      <w:r>
        <w:t>Separación entre conocimiento general y conocimiento por organización.</w:t>
      </w:r>
    </w:p>
    <w:p>
      <w:pPr>
        <w:pStyle w:val="ListBullet"/>
      </w:pPr>
      <w:r>
        <w:t>Versionado completo.</w:t>
      </w:r>
    </w:p>
    <w:p>
      <w:pPr>
        <w:pStyle w:val="ListBullet"/>
      </w:pPr>
      <w:r>
        <w:t>Auditoría de cambios.</w:t>
      </w:r>
    </w:p>
    <w:p>
      <w:pPr>
        <w:pStyle w:val="ListBullet"/>
      </w:pPr>
      <w:r>
        <w:t>Control de acceso por roles.</w:t>
      </w:r>
    </w:p>
    <w:p>
      <w:pPr>
        <w:pStyle w:val="ListBullet"/>
      </w:pPr>
      <w:r>
        <w:t>Actualización sin modificar código.</w:t>
      </w:r>
    </w:p>
    <w:p>
      <w:pPr>
        <w:pStyle w:val="Heading2"/>
      </w:pPr>
      <w:r>
        <w:t>3. Tipos de conocimiento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Categoría</w:t>
            </w:r>
          </w:p>
        </w:tc>
        <w:tc>
          <w:tcPr>
            <w:tcW w:type="dxa" w:w="2880"/>
          </w:tcPr>
          <w:p>
            <w:r>
              <w:t>Contenido</w:t>
            </w:r>
          </w:p>
        </w:tc>
        <w:tc>
          <w:tcPr>
            <w:tcW w:type="dxa" w:w="2880"/>
          </w:tcPr>
          <w:p>
            <w:r>
              <w:t>Ámbito</w:t>
            </w:r>
          </w:p>
        </w:tc>
      </w:tr>
      <w:tr>
        <w:tc>
          <w:tcPr>
            <w:tcW w:type="dxa" w:w="2880"/>
          </w:tcPr>
          <w:p>
            <w:r>
              <w:t>Normatividad</w:t>
            </w:r>
          </w:p>
        </w:tc>
        <w:tc>
          <w:tcPr>
            <w:tcW w:type="dxa" w:w="2880"/>
          </w:tcPr>
          <w:p>
            <w:r>
              <w:t>Leyes, decretos, resoluciones, circulares</w:t>
            </w:r>
          </w:p>
        </w:tc>
        <w:tc>
          <w:tcPr>
            <w:tcW w:type="dxa" w:w="2880"/>
          </w:tcPr>
          <w:p>
            <w:r>
              <w:t>Global</w:t>
            </w:r>
          </w:p>
        </w:tc>
      </w:tr>
      <w:tr>
        <w:tc>
          <w:tcPr>
            <w:tcW w:type="dxa" w:w="2880"/>
          </w:tcPr>
          <w:p>
            <w:r>
              <w:t>Procedimientos</w:t>
            </w:r>
          </w:p>
        </w:tc>
        <w:tc>
          <w:tcPr>
            <w:tcW w:type="dxa" w:w="2880"/>
          </w:tcPr>
          <w:p>
            <w:r>
              <w:t>Procesos internos</w:t>
            </w:r>
          </w:p>
        </w:tc>
        <w:tc>
          <w:tcPr>
            <w:tcW w:type="dxa" w:w="2880"/>
          </w:tcPr>
          <w:p>
            <w:r>
              <w:t>Organización</w:t>
            </w:r>
          </w:p>
        </w:tc>
      </w:tr>
      <w:tr>
        <w:tc>
          <w:tcPr>
            <w:tcW w:type="dxa" w:w="2880"/>
          </w:tcPr>
          <w:p>
            <w:r>
              <w:t>Contratos</w:t>
            </w:r>
          </w:p>
        </w:tc>
        <w:tc>
          <w:tcPr>
            <w:tcW w:type="dxa" w:w="2880"/>
          </w:tcPr>
          <w:p>
            <w:r>
              <w:t>Contratos y anexos</w:t>
            </w:r>
          </w:p>
        </w:tc>
        <w:tc>
          <w:tcPr>
            <w:tcW w:type="dxa" w:w="2880"/>
          </w:tcPr>
          <w:p>
            <w:r>
              <w:t>Organización</w:t>
            </w:r>
          </w:p>
        </w:tc>
      </w:tr>
      <w:tr>
        <w:tc>
          <w:tcPr>
            <w:tcW w:type="dxa" w:w="2880"/>
          </w:tcPr>
          <w:p>
            <w:r>
              <w:t>Manuales</w:t>
            </w:r>
          </w:p>
        </w:tc>
        <w:tc>
          <w:tcPr>
            <w:tcW w:type="dxa" w:w="2880"/>
          </w:tcPr>
          <w:p>
            <w:r>
              <w:t>Operativos y técnicos</w:t>
            </w:r>
          </w:p>
        </w:tc>
        <w:tc>
          <w:tcPr>
            <w:tcW w:type="dxa" w:w="2880"/>
          </w:tcPr>
          <w:p>
            <w:r>
              <w:t>Global / Organización</w:t>
            </w:r>
          </w:p>
        </w:tc>
      </w:tr>
      <w:tr>
        <w:tc>
          <w:tcPr>
            <w:tcW w:type="dxa" w:w="2880"/>
          </w:tcPr>
          <w:p>
            <w:r>
              <w:t>Tarifarios</w:t>
            </w:r>
          </w:p>
        </w:tc>
        <w:tc>
          <w:tcPr>
            <w:tcW w:type="dxa" w:w="2880"/>
          </w:tcPr>
          <w:p>
            <w:r>
              <w:t>SOAT, ISS, propios, listas de precios</w:t>
            </w:r>
          </w:p>
        </w:tc>
        <w:tc>
          <w:tcPr>
            <w:tcW w:type="dxa" w:w="2880"/>
          </w:tcPr>
          <w:p>
            <w:r>
              <w:t>Especialización</w:t>
            </w:r>
          </w:p>
        </w:tc>
      </w:tr>
      <w:tr>
        <w:tc>
          <w:tcPr>
            <w:tcW w:type="dxa" w:w="2880"/>
          </w:tcPr>
          <w:p>
            <w:r>
              <w:t>Políticas</w:t>
            </w:r>
          </w:p>
        </w:tc>
        <w:tc>
          <w:tcPr>
            <w:tcW w:type="dxa" w:w="2880"/>
          </w:tcPr>
          <w:p>
            <w:r>
              <w:t>Seguridad, calidad, RRHH</w:t>
            </w:r>
          </w:p>
        </w:tc>
        <w:tc>
          <w:tcPr>
            <w:tcW w:type="dxa" w:w="2880"/>
          </w:tcPr>
          <w:p>
            <w:r>
              <w:t>Organización</w:t>
            </w:r>
          </w:p>
        </w:tc>
      </w:tr>
      <w:tr>
        <w:tc>
          <w:tcPr>
            <w:tcW w:type="dxa" w:w="2880"/>
          </w:tcPr>
          <w:p>
            <w:r>
              <w:t>Plantillas</w:t>
            </w:r>
          </w:p>
        </w:tc>
        <w:tc>
          <w:tcPr>
            <w:tcW w:type="dxa" w:w="2880"/>
          </w:tcPr>
          <w:p>
            <w:r>
              <w:t>Documentos reutilizables</w:t>
            </w:r>
          </w:p>
        </w:tc>
        <w:tc>
          <w:tcPr>
            <w:tcW w:type="dxa" w:w="2880"/>
          </w:tcPr>
          <w:p>
            <w:r>
              <w:t>Global</w:t>
            </w:r>
          </w:p>
        </w:tc>
      </w:tr>
      <w:tr>
        <w:tc>
          <w:tcPr>
            <w:tcW w:type="dxa" w:w="2880"/>
          </w:tcPr>
          <w:p>
            <w:r>
              <w:t>Preguntas frecuentes</w:t>
            </w:r>
          </w:p>
        </w:tc>
        <w:tc>
          <w:tcPr>
            <w:tcW w:type="dxa" w:w="2880"/>
          </w:tcPr>
          <w:p>
            <w:r>
              <w:t>Base de respuestas</w:t>
            </w:r>
          </w:p>
        </w:tc>
        <w:tc>
          <w:tcPr>
            <w:tcW w:type="dxa" w:w="2880"/>
          </w:tcPr>
          <w:p>
            <w:r>
              <w:t>Global / Organización</w:t>
            </w:r>
          </w:p>
        </w:tc>
      </w:tr>
      <w:tr>
        <w:tc>
          <w:tcPr>
            <w:tcW w:type="dxa" w:w="2880"/>
          </w:tcPr>
          <w:p>
            <w:r>
              <w:t>Glosario</w:t>
            </w:r>
          </w:p>
        </w:tc>
        <w:tc>
          <w:tcPr>
            <w:tcW w:type="dxa" w:w="2880"/>
          </w:tcPr>
          <w:p>
            <w:r>
              <w:t>Definiciones técnicas</w:t>
            </w:r>
          </w:p>
        </w:tc>
        <w:tc>
          <w:tcPr>
            <w:tcW w:type="dxa" w:w="2880"/>
          </w:tcPr>
          <w:p>
            <w:r>
              <w:t>Global</w:t>
            </w:r>
          </w:p>
        </w:tc>
      </w:tr>
      <w:tr>
        <w:tc>
          <w:tcPr>
            <w:tcW w:type="dxa" w:w="2880"/>
          </w:tcPr>
          <w:p>
            <w:r>
              <w:t>Decisiones</w:t>
            </w:r>
          </w:p>
        </w:tc>
        <w:tc>
          <w:tcPr>
            <w:tcW w:type="dxa" w:w="2880"/>
          </w:tcPr>
          <w:p>
            <w:r>
              <w:t>Criterios y excepciones</w:t>
            </w:r>
          </w:p>
        </w:tc>
        <w:tc>
          <w:tcPr>
            <w:tcW w:type="dxa" w:w="2880"/>
          </w:tcPr>
          <w:p>
            <w:r>
              <w:t>Organización</w:t>
            </w:r>
          </w:p>
        </w:tc>
      </w:tr>
    </w:tbl>
    <w:p>
      <w:pPr>
        <w:pStyle w:val="Heading2"/>
      </w:pPr>
      <w:r>
        <w:t>4. Uso por los Empleados IA</w:t>
      </w:r>
    </w:p>
    <w:p>
      <w:pPr>
        <w:pStyle w:val="ListBullet"/>
      </w:pPr>
      <w:r>
        <w:t>Consultar antes de responder.</w:t>
      </w:r>
    </w:p>
    <w:p>
      <w:pPr>
        <w:pStyle w:val="ListBullet"/>
      </w:pPr>
      <w:r>
        <w:t>Fundamentar respuestas.</w:t>
      </w:r>
    </w:p>
    <w:p>
      <w:pPr>
        <w:pStyle w:val="ListBullet"/>
      </w:pPr>
      <w:r>
        <w:t>Aplicar políticas y reglas vigentes.</w:t>
      </w:r>
    </w:p>
    <w:p>
      <w:pPr>
        <w:pStyle w:val="ListBullet"/>
      </w:pPr>
      <w:r>
        <w:t>Utilizar únicamente versiones aprobadas.</w:t>
      </w:r>
    </w:p>
    <w:p>
      <w:pPr>
        <w:pStyle w:val="ListBullet"/>
      </w:pPr>
      <w:r>
        <w:t>Registrar las fuentes utilizadas.</w:t>
      </w:r>
    </w:p>
    <w:p>
      <w:pPr>
        <w:pStyle w:val="Heading2"/>
      </w:pPr>
      <w:r>
        <w:t>5. Administración</w:t>
      </w:r>
    </w:p>
    <w:p>
      <w:pPr>
        <w:pStyle w:val="ListBullet"/>
      </w:pPr>
      <w:r>
        <w:t>Carga masiva de documentos.</w:t>
      </w:r>
    </w:p>
    <w:p>
      <w:pPr>
        <w:pStyle w:val="ListBullet"/>
      </w:pPr>
      <w:r>
        <w:t>Versionado automático.</w:t>
      </w:r>
    </w:p>
    <w:p>
      <w:pPr>
        <w:pStyle w:val="ListBullet"/>
      </w:pPr>
      <w:r>
        <w:t>Etiquetas y categorías.</w:t>
      </w:r>
    </w:p>
    <w:p>
      <w:pPr>
        <w:pStyle w:val="ListBullet"/>
      </w:pPr>
      <w:r>
        <w:t>Búsqueda avanzada.</w:t>
      </w:r>
    </w:p>
    <w:p>
      <w:pPr>
        <w:pStyle w:val="ListBullet"/>
      </w:pPr>
      <w:r>
        <w:t>Historial de cambios.</w:t>
      </w:r>
    </w:p>
    <w:p>
      <w:pPr>
        <w:pStyle w:val="ListBullet"/>
      </w:pPr>
      <w:r>
        <w:t>Aprobación antes de publicar.</w:t>
      </w:r>
    </w:p>
    <w:p>
      <w:pPr>
        <w:pStyle w:val="Heading2"/>
      </w:pPr>
      <w:r>
        <w:t>6. Integración</w:t>
      </w:r>
    </w:p>
    <w:p>
      <w:pPr>
        <w:pStyle w:val="ListBullet"/>
      </w:pPr>
      <w:r>
        <w:t>AI Gateway.</w:t>
      </w:r>
    </w:p>
    <w:p>
      <w:pPr>
        <w:pStyle w:val="ListBullet"/>
      </w:pPr>
      <w:r>
        <w:t>Capacidades IA.</w:t>
      </w:r>
    </w:p>
    <w:p>
      <w:pPr>
        <w:pStyle w:val="ListBullet"/>
      </w:pPr>
      <w:r>
        <w:t>Especializaciones.</w:t>
      </w:r>
    </w:p>
    <w:p>
      <w:pPr>
        <w:pStyle w:val="ListBullet"/>
      </w:pPr>
      <w:r>
        <w:t>Biblioteca.</w:t>
      </w:r>
    </w:p>
    <w:p>
      <w:pPr>
        <w:pStyle w:val="ListBullet"/>
      </w:pPr>
      <w:r>
        <w:t>Motor de Automatización.</w:t>
      </w:r>
    </w:p>
    <w:p>
      <w:pPr>
        <w:pStyle w:val="ListBullet"/>
      </w:pPr>
      <w:r>
        <w:t>Conectores documentales.</w:t>
      </w:r>
    </w:p>
    <w:p>
      <w:pPr>
        <w:pStyle w:val="Heading2"/>
      </w:pPr>
      <w:r>
        <w:t>7. Seguridad</w:t>
      </w:r>
    </w:p>
    <w:p>
      <w:pPr>
        <w:pStyle w:val="ListBullet"/>
      </w:pPr>
      <w:r>
        <w:t>Permisos por organización.</w:t>
      </w:r>
    </w:p>
    <w:p>
      <w:pPr>
        <w:pStyle w:val="ListBullet"/>
      </w:pPr>
      <w:r>
        <w:t>Control por rol.</w:t>
      </w:r>
    </w:p>
    <w:p>
      <w:pPr>
        <w:pStyle w:val="ListBullet"/>
      </w:pPr>
      <w:r>
        <w:t>Documentos privados y públicos.</w:t>
      </w:r>
    </w:p>
    <w:p>
      <w:pPr>
        <w:pStyle w:val="ListBullet"/>
      </w:pPr>
      <w:r>
        <w:t>Registro completo de accesos.</w:t>
      </w:r>
    </w:p>
    <w:p>
      <w:pPr>
        <w:pStyle w:val="Heading2"/>
      </w:pPr>
      <w:r>
        <w:t>8. Estado</w:t>
      </w:r>
    </w:p>
    <w:p>
      <w:r>
        <w:t>Enterprise Knowledge será el repositorio oficial de conocimiento de Enterprise AI OS y la única fuente autorizada para consultas documentales.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