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MAESTRO 08</w:t>
      </w:r>
    </w:p>
    <w:p>
      <w:pPr>
        <w:pStyle w:val="Heading2"/>
      </w:pPr>
      <w:r>
        <w:t>ROADMAP ESTRATÉGICO DE DESARROLLO</w:t>
      </w:r>
    </w:p>
    <w:p>
      <w:r>
        <w:t>Documento definitivo. Define la secuencia oficial de construcción de Enterprise AI OS, desde el desarrollo local hasta la operación SaaS.</w:t>
      </w:r>
    </w:p>
    <w:p>
      <w:pPr>
        <w:pStyle w:val="Heading2"/>
      </w:pPr>
      <w:r>
        <w:t>1. Objetivo</w:t>
      </w:r>
    </w:p>
    <w:p>
      <w:r>
        <w:t>Construir el producto minimizando riesgo, evitando retrabajo y validando cada etapa antes de avanzar.</w:t>
      </w:r>
    </w:p>
    <w:p>
      <w:pPr>
        <w:pStyle w:val="Heading2"/>
      </w:pPr>
      <w:r>
        <w:t>2. Principios</w:t>
      </w:r>
    </w:p>
    <w:p>
      <w:pPr>
        <w:pStyle w:val="ListBullet"/>
      </w:pPr>
      <w:r>
        <w:t>Desarrollo local primero.</w:t>
      </w:r>
    </w:p>
    <w:p>
      <w:pPr>
        <w:pStyle w:val="ListBullet"/>
      </w:pPr>
      <w:r>
        <w:t>Costo inicial cercano a cero.</w:t>
      </w:r>
    </w:p>
    <w:p>
      <w:pPr>
        <w:pStyle w:val="ListBullet"/>
      </w:pPr>
      <w:r>
        <w:t>Arquitectura preparada para SaaS.</w:t>
      </w:r>
    </w:p>
    <w:p>
      <w:pPr>
        <w:pStyle w:val="ListBullet"/>
      </w:pPr>
      <w:r>
        <w:t>Entregas por bloques completos.</w:t>
      </w:r>
    </w:p>
    <w:p>
      <w:pPr>
        <w:pStyle w:val="ListBullet"/>
      </w:pPr>
      <w:r>
        <w:t>Cada bloque debe quedar probado antes del siguiente.</w:t>
      </w:r>
    </w:p>
    <w:p>
      <w:pPr>
        <w:pStyle w:val="Heading2"/>
      </w:pPr>
      <w:r>
        <w:t>3. Fases oficiales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Fase</w:t>
            </w:r>
          </w:p>
        </w:tc>
        <w:tc>
          <w:tcPr>
            <w:tcW w:type="dxa" w:w="1728"/>
          </w:tcPr>
          <w:p>
            <w:r>
              <w:t>Objetivo</w:t>
            </w:r>
          </w:p>
        </w:tc>
        <w:tc>
          <w:tcPr>
            <w:tcW w:type="dxa" w:w="1728"/>
          </w:tcPr>
          <w:p>
            <w:r>
              <w:t>Resultado</w:t>
            </w:r>
          </w:p>
        </w:tc>
        <w:tc>
          <w:tcPr>
            <w:tcW w:type="dxa" w:w="1728"/>
          </w:tcPr>
          <w:p>
            <w:r>
              <w:t>Cliente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Documentos Maestros</w:t>
            </w:r>
          </w:p>
        </w:tc>
        <w:tc>
          <w:tcPr>
            <w:tcW w:type="dxa" w:w="1728"/>
          </w:tcPr>
          <w:p>
            <w:r>
              <w:t>Arquitectura aprobada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En ejecución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Núcleo Enterprise AI OS</w:t>
            </w:r>
          </w:p>
        </w:tc>
        <w:tc>
          <w:tcPr>
            <w:tcW w:type="dxa" w:w="1728"/>
          </w:tcPr>
          <w:p>
            <w:r>
              <w:t>Motor, configuración, seguridad, usuarios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Pendiente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Enterprise Capability Framework implementado</w:t>
            </w:r>
          </w:p>
        </w:tc>
        <w:tc>
          <w:tcPr>
            <w:tcW w:type="dxa" w:w="1728"/>
          </w:tcPr>
          <w:p>
            <w:r>
              <w:t>Primer conjunto de capacidades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Pendiente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Primer Empleado IA</w:t>
            </w:r>
          </w:p>
        </w:tc>
        <w:tc>
          <w:tcPr>
            <w:tcW w:type="dxa" w:w="1728"/>
          </w:tcPr>
          <w:p>
            <w:r>
              <w:t>Auxiliar Documental IA</w:t>
            </w:r>
          </w:p>
        </w:tc>
        <w:tc>
          <w:tcPr>
            <w:tcW w:type="dxa" w:w="1728"/>
          </w:tcPr>
          <w:p>
            <w:r>
              <w:t>Piloto</w:t>
            </w:r>
          </w:p>
        </w:tc>
        <w:tc>
          <w:tcPr>
            <w:tcW w:type="dxa" w:w="1728"/>
          </w:tcPr>
          <w:p>
            <w:r>
              <w:t>Pendiente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Primer Departamento IA</w:t>
            </w:r>
          </w:p>
        </w:tc>
        <w:tc>
          <w:tcPr>
            <w:tcW w:type="dxa" w:w="1728"/>
          </w:tcPr>
          <w:p>
            <w:r>
              <w:t>Departamento Documental</w:t>
            </w:r>
          </w:p>
        </w:tc>
        <w:tc>
          <w:tcPr>
            <w:tcW w:type="dxa" w:w="1728"/>
          </w:tcPr>
          <w:p>
            <w:r>
              <w:t>Piloto</w:t>
            </w:r>
          </w:p>
        </w:tc>
        <w:tc>
          <w:tcPr>
            <w:tcW w:type="dxa" w:w="1728"/>
          </w:tcPr>
          <w:p>
            <w:r>
              <w:t>Pendiente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Especialización Salud</w:t>
            </w:r>
          </w:p>
        </w:tc>
        <w:tc>
          <w:tcPr>
            <w:tcW w:type="dxa" w:w="1728"/>
          </w:tcPr>
          <w:p>
            <w:r>
              <w:t>Primer vertical comercial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Pendiente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Marketplace interno</w:t>
            </w:r>
          </w:p>
        </w:tc>
        <w:tc>
          <w:tcPr>
            <w:tcW w:type="dxa" w:w="1728"/>
          </w:tcPr>
          <w:p>
            <w:r>
              <w:t>Biblioteca instalable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Pendiente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Versión SaaS</w:t>
            </w:r>
          </w:p>
        </w:tc>
        <w:tc>
          <w:tcPr>
            <w:tcW w:type="dxa" w:w="1728"/>
          </w:tcPr>
          <w:p>
            <w:r>
              <w:t>Multiempresa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Futuro</w:t>
            </w:r>
          </w:p>
        </w:tc>
      </w:tr>
    </w:tbl>
    <w:p>
      <w:pPr>
        <w:pStyle w:val="Heading2"/>
      </w:pPr>
      <w:r>
        <w:t>4. Criterios para avanzar</w:t>
      </w:r>
    </w:p>
    <w:p>
      <w:pPr>
        <w:pStyle w:val="ListBullet"/>
      </w:pPr>
      <w:r>
        <w:t>Arquitectura aprobada.</w:t>
      </w:r>
    </w:p>
    <w:p>
      <w:pPr>
        <w:pStyle w:val="ListBullet"/>
      </w:pPr>
      <w:r>
        <w:t>Código estable.</w:t>
      </w:r>
    </w:p>
    <w:p>
      <w:pPr>
        <w:pStyle w:val="ListBullet"/>
      </w:pPr>
      <w:r>
        <w:t>Pruebas funcionales superadas.</w:t>
      </w:r>
    </w:p>
    <w:p>
      <w:pPr>
        <w:pStyle w:val="ListBullet"/>
      </w:pPr>
      <w:r>
        <w:t>Documentación actualizada.</w:t>
      </w:r>
    </w:p>
    <w:p>
      <w:pPr>
        <w:pStyle w:val="ListBullet"/>
      </w:pPr>
      <w:r>
        <w:t>Sin defectos críticos abiertos.</w:t>
      </w:r>
    </w:p>
    <w:p>
      <w:pPr>
        <w:pStyle w:val="Heading2"/>
      </w:pPr>
      <w:r>
        <w:t>5. Estrategia comercial</w:t>
      </w:r>
    </w:p>
    <w:p>
      <w:pPr>
        <w:pStyle w:val="ListBullet"/>
      </w:pPr>
      <w:r>
        <w:t>Validación con cliente piloto.</w:t>
      </w:r>
    </w:p>
    <w:p>
      <w:pPr>
        <w:pStyle w:val="ListBullet"/>
      </w:pPr>
      <w:r>
        <w:t>Implementaciones remotas.</w:t>
      </w:r>
    </w:p>
    <w:p>
      <w:pPr>
        <w:pStyle w:val="ListBullet"/>
      </w:pPr>
      <w:r>
        <w:t>Reutilización máxima.</w:t>
      </w:r>
    </w:p>
    <w:p>
      <w:pPr>
        <w:pStyle w:val="ListBullet"/>
      </w:pPr>
      <w:r>
        <w:t>Especializaciones sobre el mismo núcleo.</w:t>
      </w:r>
    </w:p>
    <w:p>
      <w:pPr>
        <w:pStyle w:val="ListBullet"/>
      </w:pPr>
      <w:r>
        <w:t>Migración a SaaS únicamente cuando el producto esté consolidado.</w:t>
      </w:r>
    </w:p>
    <w:p>
      <w:pPr>
        <w:pStyle w:val="Heading2"/>
      </w:pPr>
      <w:r>
        <w:t>6. Visión a largo plazo</w:t>
      </w:r>
    </w:p>
    <w:p>
      <w:r>
        <w:t>Enterprise AI OS evolucionará como plataforma central de Capacidades IA, permitiendo incorporar nuevas industrias, nuevos Empleados IA y nuevos Departamentos IA sin rediseñar el núcleo.</w:t>
      </w:r>
    </w:p>
    <w:p>
      <w:pPr>
        <w:pStyle w:val="Heading2"/>
      </w:pPr>
      <w:r>
        <w:t>7. Estado</w:t>
      </w:r>
    </w:p>
    <w:p>
      <w:r>
        <w:t>Con este documento concluye la definición estratégica inicial del proyecto. La siguiente etapa corresponde al inicio del desarrollo del núcleo.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